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 w:line="240" w:lineRule="auto"/>
        <w:ind w:right="339"/>
        <w:jc w:val="center"/>
        <w:rPr>
          <w:rFonts w:hint="eastAsia" w:ascii="Times New Roman" w:hAnsi="Times New Roman" w:eastAsia="宋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余姚市余梁公路北延工程I、II标段工程</w:t>
      </w:r>
    </w:p>
    <w:p>
      <w:pPr>
        <w:pStyle w:val="4"/>
        <w:spacing w:before="5" w:line="240" w:lineRule="auto"/>
        <w:ind w:right="339"/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auto"/>
          <w:sz w:val="36"/>
          <w:szCs w:val="36"/>
        </w:rPr>
        <w:t>项目竣工环境保护验收</w:t>
      </w:r>
      <w:r>
        <w:rPr>
          <w:rFonts w:hint="default" w:ascii="Times New Roman" w:hAnsi="Times New Roman" w:eastAsia="宋体" w:cs="Times New Roman"/>
          <w:color w:val="auto"/>
          <w:spacing w:val="-13"/>
          <w:sz w:val="36"/>
          <w:szCs w:val="36"/>
        </w:rPr>
        <w:t>意见</w:t>
      </w:r>
    </w:p>
    <w:p>
      <w:pPr>
        <w:spacing w:before="0" w:line="240" w:lineRule="auto"/>
        <w:ind w:right="0"/>
        <w:rPr>
          <w:rFonts w:hint="default" w:ascii="Times New Roman" w:hAnsi="Times New Roman" w:eastAsia="宋体" w:cs="Times New Roman"/>
          <w:color w:val="auto"/>
          <w:sz w:val="26"/>
          <w:szCs w:val="26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202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日，根据《建设项目环境保护管理条例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、《建设项目竣工环境保护验收暂行办法》等有关规定，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宁波舜通集团有限公司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组织开展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竣工环境保护设施验收现场检查，并召开竣工环境保护验收会议。验收工作组由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宁波舜通集团有限公司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（建设单位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余姚市交通规划设计研究院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设计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单位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</w:rPr>
        <w:t>浙江诚德检测研究有限公司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监测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单位）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余姚交通工程咨询监理有限公司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（监理单位）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</w:rPr>
        <w:t>中交第三航务工程局有限公司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（施工单位）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</w:rPr>
        <w:t>中铁十八局集团有限公司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（施工单位）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特邀专家组成（名单附后）。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验收工作组现场检查了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环境保护措施落实情况，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听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取了建设单位、验收调查单位对项目建设情况的汇报，经质询、讨论，形成验收意见如下：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一、工程建设基本情况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（一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建设地点、规模、主要建设内容</w:t>
      </w:r>
    </w:p>
    <w:p>
      <w:pPr>
        <w:pStyle w:val="13"/>
        <w:ind w:firstLine="480"/>
        <w:rPr>
          <w:rFonts w:hint="eastAsia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余梁公路北延工程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起点为谭家岭西路与余梁公路交叉口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往北经世南西路、姚江、长元路、阳明西路、下穿萧甬铁路、甬余公路、畈周、华山村、隧道通过华家山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终点为东连接线与梁周线交叉口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。其中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I标段为K0+000-K3+100段、Ⅱ标段为K3+100-K3+810段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起自谭家岭西路与余梁公路交叉口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终点在六一省道与余梁公路交叉口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（二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建设过程及环保审批情况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2008年9月18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en-US"/>
        </w:rPr>
        <w:t>，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原余姚市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环境保护局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en-US"/>
        </w:rPr>
        <w:t>以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en-US"/>
        </w:rPr>
        <w:t>余环建〔2008〕317号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文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en-US"/>
        </w:rPr>
        <w:t>对该工程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环境影响报告表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en-US"/>
        </w:rPr>
        <w:t>进行了批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复。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</w:rPr>
        <w:t>2010年12月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，项目正式开工建设，于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建成。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投资情况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  <w:t>工程实际完成投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  <w:t>资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ar-SA"/>
        </w:rPr>
        <w:t>38574.1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  <w:t>万元，其中环保投资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ar-SA"/>
        </w:rPr>
        <w:t>462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  <w:t>万元，占工程总投资的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ar-SA"/>
        </w:rPr>
        <w:t>1.2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-SA"/>
        </w:rPr>
        <w:t>%。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验收范围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本次验收范围为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二、工程变动情况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本工程实际的建设内容、主要经济技术指标、总平面布置与环评内容、环评批复内容基本一致。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三、环境保护措施落实情况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（一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生态环境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本项目调查范围内无任何级别的生态敏感区。项目采取了强化土石方平衡、优化临时场地布设等措施减少临时工程占地。本项目实际施工生产生活区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处。临时场地使用结束后采取土地整治、水土保持措施，现己复绿、复耕或转为其他用途。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工程实施了护坡、排水和绿化等水土流失防治措施。工程建设了边沟、排水沟等公路排水设施，排水设施总体完善。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（二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声环境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施工期：施工单位使用低噪声施工机械，通过合理安排施工时间、分散布置施工机械等措施减缓施工噪声影响。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运营期：对公路穿越或临近集中声环境敏感点路段采取设置警示标志、限速标志牌等措施减缓交通噪声影响。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水环境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施工期：生产废水经收集、沉淀处理后回用；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临时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占地及材料堆放远离河岸设置，并设置有遮盖措施；施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工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生活污水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经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化粪池预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处理后</w:t>
      </w:r>
      <w:r>
        <w:rPr>
          <w:rFonts w:hint="eastAsia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纳管排放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。施工期未发生水质污染事故。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运营期：设置排水设施，收集路面径流，以分散就近排放为原则，排入域内排水渠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（四）环境空气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施工期：施工单位采取了定期洒水降尘、密闭运输散装建筑材料、对材料堆场进行遮盖等防尘措施。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运营期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：结合当地生态建设等规划，在靠近道路两侧，尤其是敏感点附近多种植乔、灌木。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（五）固体废物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施工期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弃渣集中运至弃渣场处置。施工生活垃圾经收集后由当地环卫部门外运处置。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运营期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公路路面垃圾由养护人员定期收集、处理，养护站生活垃圾由环卫人员定期清运。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）环境风险防范措施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试运营期间，未发生危险品道路运输突发环境事件。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四、环境保护设施运行效果和工程建设对环境的影响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根据《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竣工环境保护验收调查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》及现场核查表明：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（一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声环境质量现状监测及类比结果：在现有车流量和降噪措施下，调查范围内声环境敏感点满足《声环境质量标准》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B3096-2008）相应标准限值要求。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工程施工和试运营期未对区域生态环境产生明显不利影响。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施工期和试运营期未发生环保投诉。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五、验收结论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项目环保审批手续齐全，在实施过程中按照项目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环境影响报告表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及批复有关要求落实了环境保护措施和对策。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对照《建设项目竣工环境保护验收技术规范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公路》（HJ552-2010）和《建设项目竣工环境保护验收技术规范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生态影响类》（HJ/T394-2007）以及《建设项目竣工环境保护验收暂行办法》（国环规环评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〔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2017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4号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，本次验收的</w:t>
      </w:r>
      <w:r>
        <w:rPr>
          <w:rFonts w:hint="eastAsia" w:ascii="Times New Roman" w:hAnsi="Times New Roman" w:cs="Times New Roman"/>
          <w:color w:val="auto"/>
          <w:w w:val="101"/>
          <w:sz w:val="24"/>
          <w:szCs w:val="24"/>
          <w:lang w:eastAsia="zh-CN"/>
        </w:rPr>
        <w:t>余姚市余梁公路北延工程I、II标段工程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项目符合建设项目竣工环境保护验收条件，验收工作组一致同意本项目通过竣工环境保护验收。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6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1"/>
          <w:sz w:val="24"/>
          <w:szCs w:val="24"/>
        </w:rPr>
        <w:t>六、后续要求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（一）跟踪弃渣场、沿线边坡特别是挖方段边坡的植被恢复情况，对于恢复效果不理想的及时采取补充绿化措施。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委托有资质单位定期开展交通噪声跟踪监测，根据监测结果和实际影响情况适时增补和完善噪声防治措施，确保工程运营期沿线敏感点声环境质量满足标准要求。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（三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运营期应重点加强环境风险防范重点路段的日常风险防范管理工作。根据实际运营和需要，定期开展突发环境事件隐患排查、治理以及应急预案演练工作，强化与地方政府及有关部门的环境应急联动，提高项目应对突发环境事件能力，避免发生突发环境事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t>验收工作组人员信息验收工作组名单附后。</w:t>
      </w:r>
      <w:bookmarkStart w:id="0" w:name="会后扫描 3"/>
      <w:bookmarkEnd w:id="0"/>
    </w:p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  <w:lang w:eastAsia="zh-CN"/>
        </w:rPr>
        <w:t>余姚市余梁公路北延工程I、II标段工程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  <w:lang w:eastAsia="zh-CN"/>
        </w:rPr>
        <w:t>项目竣工环境保护验收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  <w:lang w:val="en-US" w:eastAsia="zh-CN"/>
        </w:rPr>
        <w:t>会议签名表</w:t>
      </w:r>
    </w:p>
    <w:tbl>
      <w:tblPr>
        <w:tblStyle w:val="7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870"/>
        <w:gridCol w:w="154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  <w:t>姓 名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  <w:t>单 位 名 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  <w:t>职务/职称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5544"/>
          <w:tab w:val="left" w:pos="6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1"/>
          <w:sz w:val="24"/>
          <w:szCs w:val="24"/>
        </w:rPr>
      </w:pPr>
    </w:p>
    <w:sectPr>
      <w:footerReference r:id="rId5" w:type="default"/>
      <w:pgSz w:w="11910" w:h="16850"/>
      <w:pgMar w:top="141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mNhOGQ5NDdlMzcwM2YyZDM2ODgyMGJkZWNlZjczMDQifQ=="/>
  </w:docVars>
  <w:rsids>
    <w:rsidRoot w:val="00000000"/>
    <w:rsid w:val="053A7F09"/>
    <w:rsid w:val="06B34F7C"/>
    <w:rsid w:val="10C75BED"/>
    <w:rsid w:val="12B01BAE"/>
    <w:rsid w:val="12FE3A23"/>
    <w:rsid w:val="13E245DC"/>
    <w:rsid w:val="154E5E6D"/>
    <w:rsid w:val="17577BA6"/>
    <w:rsid w:val="1D9D4911"/>
    <w:rsid w:val="23562938"/>
    <w:rsid w:val="28DC43AF"/>
    <w:rsid w:val="2DE24215"/>
    <w:rsid w:val="2E666BF4"/>
    <w:rsid w:val="3D6469F5"/>
    <w:rsid w:val="3ED74FA5"/>
    <w:rsid w:val="433230F1"/>
    <w:rsid w:val="47AB6999"/>
    <w:rsid w:val="50ED2406"/>
    <w:rsid w:val="5CF62512"/>
    <w:rsid w:val="5E76294A"/>
    <w:rsid w:val="5E885077"/>
    <w:rsid w:val="62223385"/>
    <w:rsid w:val="66E3632D"/>
    <w:rsid w:val="695E535B"/>
    <w:rsid w:val="7E5D7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adjustRightInd w:val="0"/>
      <w:jc w:val="center"/>
    </w:pPr>
    <w:rPr>
      <w:rFonts w:ascii="宋体" w:hAnsi="Courier New"/>
      <w:szCs w:val="20"/>
    </w:rPr>
  </w:style>
  <w:style w:type="paragraph" w:styleId="4">
    <w:name w:val="Body Text"/>
    <w:basedOn w:val="1"/>
    <w:autoRedefine/>
    <w:qFormat/>
    <w:uiPriority w:val="1"/>
    <w:pPr>
      <w:ind w:left="116"/>
    </w:pPr>
    <w:rPr>
      <w:rFonts w:ascii="宋体" w:hAnsi="宋体" w:eastAsia="宋体"/>
      <w:sz w:val="27"/>
      <w:szCs w:val="27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/>
    </w:rPr>
  </w:style>
  <w:style w:type="paragraph" w:styleId="6">
    <w:name w:val="toc 1"/>
    <w:basedOn w:val="1"/>
    <w:next w:val="1"/>
    <w:autoRedefine/>
    <w:qFormat/>
    <w:uiPriority w:val="1"/>
    <w:pPr>
      <w:spacing w:before="134"/>
      <w:ind w:left="118"/>
    </w:pPr>
    <w:rPr>
      <w:rFonts w:ascii="宋体" w:hAnsi="宋体" w:eastAsia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表内段落"/>
    <w:basedOn w:val="1"/>
    <w:autoRedefine/>
    <w:qFormat/>
    <w:uiPriority w:val="0"/>
    <w:pPr>
      <w:spacing w:line="360" w:lineRule="auto"/>
      <w:ind w:firstLine="42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2074</Words>
  <Characters>2150</Characters>
  <TotalTime>0</TotalTime>
  <ScaleCrop>false</ScaleCrop>
  <LinksUpToDate>false</LinksUpToDate>
  <CharactersWithSpaces>2156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2023-08-31T10:37:00Z</dcterms:created>
  <dc:creator>dell</dc:creator>
  <cp:lastModifiedBy>仲</cp:lastModifiedBy>
  <dcterms:modified xsi:type="dcterms:W3CDTF">2024-06-27T06:52:02Z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BC2E1C02743C41AE8F7E47E5F05B7E69_12</vt:lpwstr>
  </property>
</Properties>
</file>