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left"/>
        <w:rPr>
          <w:rFonts w:hint="eastAsia" w:eastAsiaTheme="minorEastAsia"/>
          <w:b/>
          <w:bCs/>
          <w:spacing w:val="62"/>
          <w:sz w:val="52"/>
          <w:szCs w:val="22"/>
        </w:rPr>
      </w:pPr>
    </w:p>
    <w:p>
      <w:pPr>
        <w:spacing w:line="540" w:lineRule="atLeast"/>
        <w:rPr>
          <w:rFonts w:eastAsiaTheme="minorEastAsia"/>
          <w:b/>
          <w:bCs/>
          <w:spacing w:val="62"/>
          <w:sz w:val="52"/>
          <w:szCs w:val="22"/>
        </w:rPr>
      </w:pPr>
    </w:p>
    <w:p>
      <w:pPr>
        <w:spacing w:line="360" w:lineRule="auto"/>
        <w:jc w:val="center"/>
        <w:rPr>
          <w:rFonts w:eastAsia="华文新魏"/>
          <w:b/>
          <w:color w:val="000000"/>
          <w:sz w:val="48"/>
          <w:szCs w:val="48"/>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华文新魏"/>
          <w:b/>
          <w:color w:val="000000"/>
          <w:spacing w:val="-10"/>
          <w:sz w:val="48"/>
          <w:szCs w:val="48"/>
        </w:rPr>
      </w:pPr>
      <w:r>
        <w:rPr>
          <w:rFonts w:hint="eastAsia" w:eastAsia="华文新魏"/>
          <w:b/>
          <w:color w:val="000000"/>
          <w:sz w:val="48"/>
          <w:szCs w:val="48"/>
        </w:rPr>
        <w:t>嘉兴瓯源电机股份有限公司</w:t>
      </w:r>
      <w:r>
        <w:rPr>
          <w:rFonts w:hint="eastAsia" w:eastAsia="华文新魏"/>
          <w:b/>
          <w:color w:val="000000"/>
          <w:spacing w:val="-10"/>
          <w:sz w:val="48"/>
          <w:szCs w:val="48"/>
        </w:rPr>
        <w:t>扩建年产</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华文新魏"/>
          <w:b/>
          <w:color w:val="000000"/>
          <w:spacing w:val="-10"/>
          <w:sz w:val="48"/>
          <w:szCs w:val="48"/>
          <w:lang w:val="en-US" w:eastAsia="zh-CN"/>
        </w:rPr>
      </w:pPr>
      <w:r>
        <w:rPr>
          <w:rFonts w:hint="eastAsia" w:eastAsia="华文新魏"/>
          <w:b/>
          <w:color w:val="000000"/>
          <w:spacing w:val="-10"/>
          <w:sz w:val="48"/>
          <w:szCs w:val="48"/>
        </w:rPr>
        <w:t>按摩椅机芯50万台项目</w:t>
      </w:r>
      <w:r>
        <w:rPr>
          <w:rFonts w:eastAsia="华文新魏"/>
          <w:b/>
          <w:color w:val="000000"/>
          <w:spacing w:val="-10"/>
          <w:sz w:val="48"/>
          <w:szCs w:val="48"/>
        </w:rPr>
        <w:t>环境</w:t>
      </w:r>
      <w:bookmarkStart w:id="38" w:name="_GoBack"/>
      <w:bookmarkEnd w:id="38"/>
      <w:r>
        <w:rPr>
          <w:rFonts w:eastAsia="华文新魏"/>
          <w:b/>
          <w:color w:val="000000"/>
          <w:spacing w:val="-10"/>
          <w:sz w:val="48"/>
          <w:szCs w:val="48"/>
        </w:rPr>
        <w:t>保护</w:t>
      </w:r>
      <w:r>
        <w:rPr>
          <w:rFonts w:hint="eastAsia" w:eastAsia="华文新魏"/>
          <w:b/>
          <w:color w:val="000000"/>
          <w:spacing w:val="-10"/>
          <w:sz w:val="48"/>
          <w:szCs w:val="48"/>
          <w:lang w:val="en-US" w:eastAsia="zh-CN"/>
        </w:rPr>
        <w:t>先行</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华文新魏"/>
          <w:b/>
          <w:color w:val="000000"/>
          <w:spacing w:val="-10"/>
          <w:sz w:val="48"/>
          <w:szCs w:val="48"/>
        </w:rPr>
      </w:pPr>
      <w:r>
        <w:rPr>
          <w:rFonts w:hint="eastAsia" w:eastAsia="华文新魏"/>
          <w:b/>
          <w:color w:val="000000"/>
          <w:spacing w:val="-10"/>
          <w:sz w:val="48"/>
          <w:szCs w:val="48"/>
          <w:lang w:val="en-US" w:eastAsia="zh-CN"/>
        </w:rPr>
        <w:t>竣工</w:t>
      </w:r>
      <w:r>
        <w:rPr>
          <w:rFonts w:eastAsia="华文新魏"/>
          <w:b/>
          <w:color w:val="000000"/>
          <w:spacing w:val="-10"/>
          <w:sz w:val="48"/>
          <w:szCs w:val="48"/>
        </w:rPr>
        <w:t>验收报告</w:t>
      </w:r>
    </w:p>
    <w:p>
      <w:pPr>
        <w:pStyle w:val="2"/>
      </w:pPr>
    </w:p>
    <w:p>
      <w:pPr>
        <w:pStyle w:val="2"/>
        <w:jc w:val="center"/>
        <w:rPr>
          <w:rFonts w:hint="default" w:eastAsia="华文新魏"/>
          <w:lang w:val="en-US" w:eastAsia="zh-CN"/>
        </w:rPr>
      </w:pPr>
      <w:r>
        <w:rPr>
          <w:rFonts w:hint="default" w:ascii="Times New Roman" w:hAnsi="Times New Roman" w:cs="Times New Roman" w:eastAsiaTheme="minorEastAsia"/>
          <w:b/>
          <w:color w:val="000000"/>
          <w:spacing w:val="-10"/>
          <w:sz w:val="32"/>
          <w:szCs w:val="32"/>
          <w:lang w:val="en-US" w:eastAsia="zh-CN"/>
        </w:rPr>
        <w:t>浙江诚德2024第（001）号</w:t>
      </w:r>
    </w:p>
    <w:p>
      <w:pPr>
        <w:spacing w:line="540" w:lineRule="atLeast"/>
        <w:jc w:val="center"/>
        <w:rPr>
          <w:rFonts w:eastAsiaTheme="minorEastAsia"/>
          <w:sz w:val="32"/>
        </w:rPr>
      </w:pPr>
    </w:p>
    <w:p>
      <w:pPr>
        <w:spacing w:line="540" w:lineRule="atLeast"/>
        <w:jc w:val="center"/>
        <w:rPr>
          <w:rFonts w:eastAsiaTheme="minorEastAsia"/>
          <w:sz w:val="32"/>
        </w:rPr>
      </w:pPr>
    </w:p>
    <w:p>
      <w:pPr>
        <w:spacing w:line="540" w:lineRule="atLeast"/>
        <w:jc w:val="center"/>
        <w:rPr>
          <w:rFonts w:eastAsiaTheme="minorEastAsia"/>
          <w:sz w:val="32"/>
        </w:rPr>
      </w:pPr>
    </w:p>
    <w:p>
      <w:pPr>
        <w:spacing w:line="540" w:lineRule="atLeast"/>
        <w:jc w:val="center"/>
        <w:rPr>
          <w:rFonts w:eastAsiaTheme="minorEastAsia"/>
          <w:sz w:val="32"/>
        </w:rPr>
      </w:pPr>
    </w:p>
    <w:p>
      <w:pPr>
        <w:spacing w:line="540" w:lineRule="atLeast"/>
        <w:jc w:val="center"/>
        <w:rPr>
          <w:rFonts w:eastAsiaTheme="minorEastAsia"/>
          <w:sz w:val="32"/>
        </w:rPr>
      </w:pPr>
    </w:p>
    <w:p>
      <w:pPr>
        <w:spacing w:line="540" w:lineRule="atLeast"/>
        <w:jc w:val="center"/>
        <w:rPr>
          <w:rFonts w:eastAsiaTheme="minorEastAsia"/>
          <w:sz w:val="32"/>
        </w:rPr>
      </w:pPr>
    </w:p>
    <w:p>
      <w:pPr>
        <w:spacing w:line="540" w:lineRule="atLeast"/>
        <w:jc w:val="center"/>
        <w:rPr>
          <w:rFonts w:eastAsiaTheme="minorEastAsia"/>
          <w:sz w:val="32"/>
        </w:rPr>
      </w:pPr>
    </w:p>
    <w:p>
      <w:pPr>
        <w:spacing w:line="540" w:lineRule="atLeast"/>
        <w:jc w:val="center"/>
        <w:rPr>
          <w:rFonts w:eastAsiaTheme="minorEastAsia"/>
          <w:sz w:val="32"/>
        </w:rPr>
      </w:pPr>
    </w:p>
    <w:p>
      <w:pPr>
        <w:jc w:val="center"/>
        <w:rPr>
          <w:rFonts w:eastAsia="华文新魏"/>
          <w:color w:val="000000"/>
          <w:spacing w:val="-2"/>
          <w:sz w:val="32"/>
          <w:szCs w:val="32"/>
        </w:rPr>
      </w:pPr>
      <w:r>
        <w:rPr>
          <w:rFonts w:eastAsia="华文新魏"/>
          <w:color w:val="000000"/>
          <w:sz w:val="32"/>
          <w:szCs w:val="32"/>
        </w:rPr>
        <w:t>建设单位：</w:t>
      </w:r>
      <w:r>
        <w:rPr>
          <w:rFonts w:hint="eastAsia" w:eastAsia="华文新魏"/>
          <w:color w:val="000000"/>
          <w:spacing w:val="-20"/>
          <w:sz w:val="32"/>
          <w:szCs w:val="32"/>
        </w:rPr>
        <w:t>嘉兴瓯源电机股份有限公司</w:t>
      </w:r>
    </w:p>
    <w:p>
      <w:pPr>
        <w:spacing w:line="720" w:lineRule="atLeast"/>
        <w:jc w:val="center"/>
        <w:rPr>
          <w:rFonts w:hint="eastAsia" w:eastAsia="华文新魏"/>
          <w:color w:val="000000"/>
          <w:sz w:val="32"/>
          <w:szCs w:val="32"/>
        </w:rPr>
      </w:pPr>
      <w:r>
        <w:rPr>
          <w:rFonts w:hint="eastAsia" w:eastAsia="华文新魏"/>
          <w:color w:val="000000"/>
          <w:sz w:val="32"/>
          <w:szCs w:val="32"/>
          <w:lang w:val="en-US" w:eastAsia="zh-CN"/>
        </w:rPr>
        <w:t xml:space="preserve">   </w:t>
      </w:r>
      <w:r>
        <w:rPr>
          <w:rFonts w:hint="eastAsia" w:eastAsia="华文新魏"/>
          <w:color w:val="000000"/>
          <w:sz w:val="32"/>
          <w:szCs w:val="32"/>
        </w:rPr>
        <w:t>编制单位：浙江诚德检测研究有限公司</w:t>
      </w:r>
    </w:p>
    <w:p>
      <w:pPr>
        <w:spacing w:line="720" w:lineRule="atLeast"/>
        <w:jc w:val="center"/>
        <w:rPr>
          <w:rFonts w:eastAsia="黑体"/>
          <w:sz w:val="28"/>
          <w:szCs w:val="28"/>
        </w:rPr>
      </w:pPr>
      <w:r>
        <w:rPr>
          <w:rFonts w:eastAsia="黑体"/>
          <w:sz w:val="28"/>
          <w:szCs w:val="28"/>
          <w:highlight w:val="none"/>
        </w:rPr>
        <w:t>二</w:t>
      </w:r>
      <w:r>
        <w:rPr>
          <w:rFonts w:hint="eastAsia" w:eastAsia="黑体"/>
          <w:sz w:val="28"/>
          <w:szCs w:val="28"/>
          <w:highlight w:val="none"/>
        </w:rPr>
        <w:t>零二</w:t>
      </w:r>
      <w:r>
        <w:rPr>
          <w:rFonts w:hint="eastAsia" w:eastAsia="黑体"/>
          <w:sz w:val="28"/>
          <w:szCs w:val="28"/>
          <w:highlight w:val="none"/>
          <w:lang w:val="en-US" w:eastAsia="zh-CN"/>
        </w:rPr>
        <w:t>四</w:t>
      </w:r>
      <w:r>
        <w:rPr>
          <w:rFonts w:eastAsia="黑体"/>
          <w:sz w:val="28"/>
          <w:szCs w:val="28"/>
          <w:highlight w:val="none"/>
        </w:rPr>
        <w:t>年</w:t>
      </w:r>
      <w:r>
        <w:rPr>
          <w:rFonts w:hint="eastAsia" w:eastAsia="黑体"/>
          <w:sz w:val="28"/>
          <w:szCs w:val="28"/>
          <w:highlight w:val="none"/>
          <w:lang w:val="en-US" w:eastAsia="zh-CN"/>
        </w:rPr>
        <w:t>五</w:t>
      </w:r>
      <w:r>
        <w:rPr>
          <w:rFonts w:eastAsia="黑体"/>
          <w:sz w:val="28"/>
          <w:szCs w:val="28"/>
          <w:highlight w:val="none"/>
        </w:rPr>
        <w:t>月</w:t>
      </w:r>
    </w:p>
    <w:p>
      <w:pPr>
        <w:spacing w:line="540" w:lineRule="atLeast"/>
        <w:rPr>
          <w:rFonts w:eastAsiaTheme="minorEastAsia"/>
          <w:sz w:val="28"/>
        </w:rPr>
        <w:sectPr>
          <w:headerReference r:id="rId3" w:type="default"/>
          <w:pgSz w:w="11906" w:h="16838"/>
          <w:pgMar w:top="1270" w:right="1800" w:bottom="1440" w:left="1800" w:header="851" w:footer="992" w:gutter="0"/>
          <w:pgNumType w:start="3"/>
          <w:cols w:space="720" w:num="1"/>
          <w:docGrid w:type="lines" w:linePitch="312" w:charSpace="0"/>
        </w:sectPr>
      </w:pPr>
    </w:p>
    <w:p>
      <w:pPr>
        <w:spacing w:line="360" w:lineRule="auto"/>
        <w:rPr>
          <w:rFonts w:eastAsia="仿宋_GB2312"/>
          <w:b/>
          <w:color w:val="000000"/>
          <w:sz w:val="28"/>
        </w:rPr>
      </w:pPr>
    </w:p>
    <w:p>
      <w:pPr>
        <w:spacing w:line="360" w:lineRule="auto"/>
        <w:rPr>
          <w:rFonts w:eastAsia="仿宋_GB2312"/>
          <w:b/>
          <w:color w:val="000000"/>
          <w:sz w:val="28"/>
        </w:rPr>
      </w:pPr>
    </w:p>
    <w:p>
      <w:pPr>
        <w:spacing w:line="360" w:lineRule="auto"/>
        <w:rPr>
          <w:rFonts w:eastAsia="仿宋_GB2312"/>
          <w:b/>
          <w:color w:val="000000"/>
          <w:sz w:val="28"/>
        </w:rPr>
      </w:pPr>
    </w:p>
    <w:p>
      <w:pPr>
        <w:spacing w:line="360" w:lineRule="auto"/>
        <w:rPr>
          <w:rFonts w:eastAsia="仿宋_GB2312"/>
          <w:b/>
          <w:color w:val="000000"/>
          <w:sz w:val="28"/>
        </w:rPr>
      </w:pPr>
      <w:r>
        <w:rPr>
          <w:rFonts w:eastAsia="仿宋_GB2312"/>
          <w:b/>
          <w:color w:val="000000"/>
          <w:sz w:val="28"/>
        </w:rPr>
        <w:t>建设单位：</w:t>
      </w:r>
      <w:r>
        <w:rPr>
          <w:rFonts w:hint="eastAsia" w:eastAsia="仿宋_GB2312"/>
          <w:b/>
          <w:color w:val="000000"/>
          <w:sz w:val="28"/>
        </w:rPr>
        <w:t>嘉兴瓯源电机股份有限公司</w:t>
      </w:r>
    </w:p>
    <w:p>
      <w:pPr>
        <w:spacing w:line="360" w:lineRule="auto"/>
        <w:rPr>
          <w:rFonts w:eastAsia="仿宋_GB2312"/>
          <w:b/>
          <w:color w:val="000000"/>
          <w:sz w:val="28"/>
        </w:rPr>
      </w:pPr>
      <w:r>
        <w:rPr>
          <w:rFonts w:hint="eastAsia" w:eastAsia="仿宋_GB2312"/>
          <w:b/>
          <w:color w:val="000000"/>
          <w:sz w:val="28"/>
        </w:rPr>
        <w:t>法定代表人</w:t>
      </w:r>
      <w:r>
        <w:rPr>
          <w:rFonts w:eastAsia="仿宋_GB2312"/>
          <w:b/>
          <w:color w:val="000000"/>
          <w:sz w:val="28"/>
        </w:rPr>
        <w:t>：</w:t>
      </w:r>
      <w:r>
        <w:rPr>
          <w:rFonts w:hint="eastAsia" w:eastAsia="仿宋_GB2312"/>
          <w:b/>
          <w:color w:val="000000"/>
          <w:sz w:val="28"/>
        </w:rPr>
        <w:t>李逞强</w:t>
      </w:r>
    </w:p>
    <w:p>
      <w:pPr>
        <w:spacing w:line="360" w:lineRule="auto"/>
        <w:rPr>
          <w:rFonts w:eastAsia="仿宋_GB2312"/>
          <w:b/>
          <w:color w:val="000000"/>
          <w:sz w:val="28"/>
        </w:rPr>
      </w:pPr>
      <w:r>
        <w:rPr>
          <w:rFonts w:eastAsia="仿宋_GB2312"/>
          <w:b/>
          <w:color w:val="000000"/>
          <w:sz w:val="28"/>
        </w:rPr>
        <w:t>项目负责：</w:t>
      </w:r>
      <w:r>
        <w:rPr>
          <w:rFonts w:hint="eastAsia" w:eastAsia="仿宋_GB2312"/>
          <w:b/>
          <w:color w:val="000000"/>
          <w:sz w:val="28"/>
        </w:rPr>
        <w:t>陈公胜</w:t>
      </w:r>
    </w:p>
    <w:p>
      <w:pPr>
        <w:spacing w:line="360" w:lineRule="auto"/>
        <w:rPr>
          <w:rFonts w:eastAsia="仿宋_GB2312"/>
          <w:b/>
          <w:color w:val="000000"/>
          <w:sz w:val="28"/>
        </w:rPr>
      </w:pPr>
    </w:p>
    <w:p>
      <w:pPr>
        <w:spacing w:line="360" w:lineRule="auto"/>
        <w:rPr>
          <w:rFonts w:eastAsia="仿宋_GB2312"/>
          <w:b/>
          <w:color w:val="000000"/>
          <w:sz w:val="28"/>
        </w:rPr>
      </w:pPr>
      <w:r>
        <w:rPr>
          <w:rFonts w:hint="eastAsia" w:eastAsia="仿宋_GB2312"/>
          <w:b/>
          <w:color w:val="000000"/>
          <w:sz w:val="28"/>
        </w:rPr>
        <w:t>编制单位：</w:t>
      </w:r>
      <w:r>
        <w:rPr>
          <w:rFonts w:hint="eastAsia" w:eastAsia="华文新魏"/>
          <w:color w:val="000000"/>
          <w:sz w:val="32"/>
          <w:szCs w:val="32"/>
        </w:rPr>
        <w:t>浙江诚德检测研究有限公司</w:t>
      </w:r>
    </w:p>
    <w:p>
      <w:pPr>
        <w:spacing w:line="360" w:lineRule="auto"/>
        <w:rPr>
          <w:rFonts w:hint="eastAsia" w:eastAsia="仿宋_GB2312"/>
          <w:b/>
          <w:color w:val="000000"/>
          <w:sz w:val="28"/>
          <w:lang w:eastAsia="zh-CN"/>
        </w:rPr>
      </w:pPr>
      <w:r>
        <w:rPr>
          <w:rFonts w:hint="eastAsia" w:eastAsia="仿宋_GB2312"/>
          <w:b/>
          <w:color w:val="000000"/>
          <w:sz w:val="28"/>
        </w:rPr>
        <w:t>项目负责人：</w:t>
      </w:r>
      <w:r>
        <w:rPr>
          <w:rFonts w:hint="eastAsia" w:eastAsia="仿宋_GB2312"/>
          <w:b/>
          <w:color w:val="000000"/>
          <w:sz w:val="28"/>
          <w:lang w:val="en-US" w:eastAsia="zh-CN"/>
        </w:rPr>
        <w:t>陈瑞</w:t>
      </w:r>
    </w:p>
    <w:p>
      <w:pPr>
        <w:spacing w:line="360" w:lineRule="auto"/>
        <w:rPr>
          <w:rFonts w:hint="eastAsia" w:eastAsia="仿宋_GB2312"/>
          <w:b/>
          <w:color w:val="000000"/>
          <w:sz w:val="28"/>
          <w:lang w:eastAsia="zh-CN"/>
        </w:rPr>
      </w:pPr>
    </w:p>
    <w:p>
      <w:pPr>
        <w:spacing w:line="360" w:lineRule="auto"/>
        <w:rPr>
          <w:rFonts w:eastAsia="仿宋_GB2312"/>
          <w:b/>
          <w:color w:val="000000"/>
          <w:sz w:val="28"/>
        </w:rPr>
      </w:pPr>
    </w:p>
    <w:p>
      <w:pPr>
        <w:spacing w:line="360" w:lineRule="auto"/>
        <w:rPr>
          <w:rFonts w:eastAsia="仿宋_GB2312"/>
          <w:b/>
          <w:color w:val="000000"/>
          <w:sz w:val="28"/>
        </w:rPr>
      </w:pPr>
    </w:p>
    <w:p>
      <w:pPr>
        <w:spacing w:line="360" w:lineRule="auto"/>
        <w:rPr>
          <w:rFonts w:hint="eastAsia" w:eastAsia="仿宋_GB2312"/>
          <w:b/>
          <w:color w:val="000000"/>
          <w:sz w:val="28"/>
          <w:lang w:eastAsia="zh-CN"/>
        </w:rPr>
      </w:pPr>
    </w:p>
    <w:p>
      <w:pPr>
        <w:spacing w:line="360" w:lineRule="auto"/>
        <w:rPr>
          <w:rFonts w:eastAsia="仿宋_GB2312"/>
          <w:b/>
          <w:color w:val="000000"/>
          <w:sz w:val="28"/>
        </w:rPr>
      </w:pPr>
    </w:p>
    <w:p>
      <w:pPr>
        <w:spacing w:line="360" w:lineRule="auto"/>
        <w:rPr>
          <w:rFonts w:hint="eastAsia" w:eastAsia="仿宋_GB2312"/>
          <w:b/>
          <w:color w:val="000000"/>
          <w:sz w:val="28"/>
          <w:lang w:eastAsia="zh-CN"/>
        </w:rPr>
      </w:pPr>
    </w:p>
    <w:p>
      <w:pPr>
        <w:spacing w:line="360" w:lineRule="auto"/>
        <w:rPr>
          <w:rFonts w:eastAsia="仿宋_GB2312"/>
          <w:b/>
          <w:color w:val="000000"/>
          <w:sz w:val="28"/>
        </w:rPr>
      </w:pPr>
    </w:p>
    <w:p>
      <w:pPr>
        <w:spacing w:line="360" w:lineRule="auto"/>
        <w:rPr>
          <w:rFonts w:eastAsia="仿宋_GB2312"/>
          <w:b/>
          <w:color w:val="000000"/>
          <w:sz w:val="28"/>
        </w:rPr>
      </w:pPr>
    </w:p>
    <w:p>
      <w:pPr>
        <w:spacing w:line="360" w:lineRule="auto"/>
        <w:rPr>
          <w:rFonts w:eastAsia="仿宋_GB2312"/>
          <w:b/>
          <w:color w:val="000000"/>
          <w:sz w:val="28"/>
        </w:rPr>
      </w:pPr>
    </w:p>
    <w:p>
      <w:pPr>
        <w:spacing w:line="360" w:lineRule="auto"/>
        <w:rPr>
          <w:rFonts w:eastAsia="仿宋_GB2312"/>
          <w:b/>
          <w:color w:val="000000"/>
          <w:sz w:val="28"/>
        </w:rPr>
      </w:pPr>
    </w:p>
    <w:tbl>
      <w:tblPr>
        <w:tblStyle w:val="23"/>
        <w:tblW w:w="5000" w:type="pct"/>
        <w:tblInd w:w="0" w:type="dxa"/>
        <w:tblLayout w:type="autofit"/>
        <w:tblCellMar>
          <w:top w:w="0" w:type="dxa"/>
          <w:left w:w="108" w:type="dxa"/>
          <w:bottom w:w="0" w:type="dxa"/>
          <w:right w:w="108" w:type="dxa"/>
        </w:tblCellMar>
      </w:tblPr>
      <w:tblGrid>
        <w:gridCol w:w="4218"/>
        <w:gridCol w:w="4304"/>
      </w:tblGrid>
      <w:tr>
        <w:tblPrEx>
          <w:tblCellMar>
            <w:top w:w="0" w:type="dxa"/>
            <w:left w:w="108" w:type="dxa"/>
            <w:bottom w:w="0" w:type="dxa"/>
            <w:right w:w="108" w:type="dxa"/>
          </w:tblCellMar>
        </w:tblPrEx>
        <w:trPr>
          <w:trHeight w:val="413" w:hRule="atLeast"/>
        </w:trPr>
        <w:tc>
          <w:tcPr>
            <w:tcW w:w="2475" w:type="pct"/>
            <w:shd w:val="clear" w:color="auto" w:fill="auto"/>
          </w:tcPr>
          <w:p>
            <w:pPr>
              <w:spacing w:line="360" w:lineRule="auto"/>
              <w:rPr>
                <w:rFonts w:eastAsia="仿宋_GB2312"/>
                <w:color w:val="000000"/>
                <w:sz w:val="24"/>
              </w:rPr>
            </w:pPr>
            <w:r>
              <w:rPr>
                <w:rFonts w:eastAsia="仿宋_GB2312"/>
                <w:color w:val="000000"/>
                <w:sz w:val="24"/>
              </w:rPr>
              <w:t>建设单位：</w:t>
            </w:r>
            <w:r>
              <w:rPr>
                <w:rFonts w:hint="eastAsia" w:eastAsia="仿宋_GB2312"/>
                <w:color w:val="000000"/>
                <w:sz w:val="24"/>
              </w:rPr>
              <w:t>嘉兴瓯源电机股份有限公司</w:t>
            </w:r>
          </w:p>
        </w:tc>
        <w:tc>
          <w:tcPr>
            <w:tcW w:w="2525" w:type="pct"/>
          </w:tcPr>
          <w:p>
            <w:pPr>
              <w:spacing w:line="360" w:lineRule="auto"/>
              <w:rPr>
                <w:rFonts w:eastAsia="仿宋_GB2312"/>
                <w:color w:val="000000"/>
                <w:sz w:val="24"/>
              </w:rPr>
            </w:pPr>
            <w:r>
              <w:rPr>
                <w:rFonts w:hint="eastAsia" w:eastAsia="仿宋_GB2312"/>
                <w:color w:val="000000"/>
                <w:sz w:val="24"/>
              </w:rPr>
              <w:t>编制</w:t>
            </w:r>
            <w:r>
              <w:rPr>
                <w:rFonts w:eastAsia="仿宋_GB2312"/>
                <w:color w:val="000000"/>
                <w:sz w:val="24"/>
              </w:rPr>
              <w:t>单位：</w:t>
            </w:r>
            <w:r>
              <w:rPr>
                <w:rFonts w:hint="eastAsia" w:ascii="Times New Roman" w:hAnsi="Times New Roman" w:eastAsia="仿宋_GB2312" w:cs="Times New Roman"/>
                <w:color w:val="000000"/>
                <w:sz w:val="24"/>
              </w:rPr>
              <w:t>浙江诚德检测研究有限公司</w:t>
            </w:r>
          </w:p>
        </w:tc>
      </w:tr>
      <w:tr>
        <w:tblPrEx>
          <w:tblCellMar>
            <w:top w:w="0" w:type="dxa"/>
            <w:left w:w="108" w:type="dxa"/>
            <w:bottom w:w="0" w:type="dxa"/>
            <w:right w:w="108" w:type="dxa"/>
          </w:tblCellMar>
        </w:tblPrEx>
        <w:trPr>
          <w:trHeight w:val="413" w:hRule="atLeast"/>
        </w:trPr>
        <w:tc>
          <w:tcPr>
            <w:tcW w:w="2475" w:type="pct"/>
            <w:shd w:val="clear" w:color="auto" w:fill="auto"/>
          </w:tcPr>
          <w:p>
            <w:pPr>
              <w:spacing w:line="360" w:lineRule="auto"/>
              <w:rPr>
                <w:rFonts w:eastAsia="仿宋_GB2312"/>
                <w:color w:val="000000"/>
                <w:sz w:val="24"/>
              </w:rPr>
            </w:pPr>
            <w:r>
              <w:rPr>
                <w:rFonts w:eastAsia="仿宋_GB2312"/>
                <w:color w:val="000000"/>
                <w:sz w:val="24"/>
              </w:rPr>
              <w:t>电话：</w:t>
            </w:r>
            <w:r>
              <w:rPr>
                <w:bCs/>
                <w:sz w:val="24"/>
              </w:rPr>
              <w:t>18957335564</w:t>
            </w:r>
          </w:p>
        </w:tc>
        <w:tc>
          <w:tcPr>
            <w:tcW w:w="2525" w:type="pct"/>
          </w:tcPr>
          <w:p>
            <w:pPr>
              <w:spacing w:line="360" w:lineRule="auto"/>
              <w:rPr>
                <w:rFonts w:eastAsia="仿宋_GB2312"/>
                <w:color w:val="000000"/>
                <w:sz w:val="24"/>
                <w:szCs w:val="24"/>
              </w:rPr>
            </w:pPr>
            <w:r>
              <w:rPr>
                <w:rFonts w:eastAsia="仿宋_GB2312"/>
                <w:color w:val="000000"/>
                <w:sz w:val="24"/>
                <w:szCs w:val="24"/>
              </w:rPr>
              <w:t>电话：</w:t>
            </w:r>
            <w:r>
              <w:rPr>
                <w:rFonts w:ascii="Times New Roman" w:hAnsi="Times New Roman" w:eastAsia="宋体" w:cs="Times New Roman"/>
                <w:sz w:val="24"/>
                <w:szCs w:val="24"/>
              </w:rPr>
              <w:t>0574-89011667</w:t>
            </w:r>
          </w:p>
        </w:tc>
      </w:tr>
      <w:tr>
        <w:tblPrEx>
          <w:tblCellMar>
            <w:top w:w="0" w:type="dxa"/>
            <w:left w:w="108" w:type="dxa"/>
            <w:bottom w:w="0" w:type="dxa"/>
            <w:right w:w="108" w:type="dxa"/>
          </w:tblCellMar>
        </w:tblPrEx>
        <w:trPr>
          <w:trHeight w:val="413" w:hRule="atLeast"/>
        </w:trPr>
        <w:tc>
          <w:tcPr>
            <w:tcW w:w="2475" w:type="pct"/>
            <w:shd w:val="clear" w:color="auto" w:fill="auto"/>
          </w:tcPr>
          <w:p>
            <w:pPr>
              <w:spacing w:line="360" w:lineRule="auto"/>
              <w:rPr>
                <w:rFonts w:eastAsia="仿宋_GB2312"/>
                <w:color w:val="000000"/>
                <w:sz w:val="24"/>
              </w:rPr>
            </w:pPr>
            <w:r>
              <w:rPr>
                <w:rFonts w:eastAsia="仿宋_GB2312"/>
                <w:color w:val="000000"/>
                <w:sz w:val="24"/>
              </w:rPr>
              <w:t>邮编：314116</w:t>
            </w:r>
          </w:p>
        </w:tc>
        <w:tc>
          <w:tcPr>
            <w:tcW w:w="2525" w:type="pct"/>
          </w:tcPr>
          <w:p>
            <w:pPr>
              <w:spacing w:line="360" w:lineRule="auto"/>
              <w:rPr>
                <w:rFonts w:eastAsia="仿宋_GB2312"/>
                <w:color w:val="000000"/>
                <w:sz w:val="24"/>
                <w:szCs w:val="24"/>
              </w:rPr>
            </w:pPr>
            <w:r>
              <w:rPr>
                <w:rFonts w:eastAsia="仿宋_GB2312"/>
                <w:color w:val="000000"/>
                <w:sz w:val="24"/>
                <w:szCs w:val="24"/>
              </w:rPr>
              <w:t>邮编：</w:t>
            </w:r>
            <w:r>
              <w:rPr>
                <w:rFonts w:ascii="Times New Roman" w:hAnsi="Times New Roman" w:eastAsia="宋体"/>
                <w:sz w:val="24"/>
                <w:szCs w:val="24"/>
              </w:rPr>
              <w:t>315000</w:t>
            </w:r>
          </w:p>
        </w:tc>
      </w:tr>
      <w:tr>
        <w:tblPrEx>
          <w:tblCellMar>
            <w:top w:w="0" w:type="dxa"/>
            <w:left w:w="108" w:type="dxa"/>
            <w:bottom w:w="0" w:type="dxa"/>
            <w:right w:w="108" w:type="dxa"/>
          </w:tblCellMar>
        </w:tblPrEx>
        <w:trPr>
          <w:trHeight w:val="413" w:hRule="atLeast"/>
        </w:trPr>
        <w:tc>
          <w:tcPr>
            <w:tcW w:w="2475" w:type="pct"/>
            <w:shd w:val="clear" w:color="auto" w:fill="auto"/>
          </w:tcPr>
          <w:p>
            <w:pPr>
              <w:spacing w:line="360" w:lineRule="auto"/>
              <w:rPr>
                <w:rFonts w:eastAsia="仿宋_GB2312"/>
                <w:color w:val="000000"/>
                <w:sz w:val="24"/>
              </w:rPr>
            </w:pPr>
            <w:r>
              <w:rPr>
                <w:rFonts w:eastAsia="仿宋_GB2312"/>
                <w:color w:val="000000"/>
                <w:sz w:val="24"/>
              </w:rPr>
              <w:t>地址：</w:t>
            </w:r>
            <w:r>
              <w:rPr>
                <w:rFonts w:hint="eastAsia" w:eastAsia="仿宋_GB2312"/>
                <w:color w:val="000000"/>
                <w:sz w:val="24"/>
              </w:rPr>
              <w:t>浙江省嘉兴市嘉善县惠民街道成功路17号</w:t>
            </w:r>
          </w:p>
        </w:tc>
        <w:tc>
          <w:tcPr>
            <w:tcW w:w="2525" w:type="pct"/>
          </w:tcPr>
          <w:p>
            <w:pPr>
              <w:spacing w:line="360" w:lineRule="auto"/>
              <w:rPr>
                <w:rFonts w:eastAsia="仿宋_GB2312"/>
                <w:color w:val="000000"/>
                <w:sz w:val="24"/>
                <w:szCs w:val="24"/>
              </w:rPr>
            </w:pPr>
            <w:r>
              <w:rPr>
                <w:rFonts w:eastAsia="仿宋_GB2312"/>
                <w:color w:val="000000"/>
                <w:sz w:val="24"/>
                <w:szCs w:val="24"/>
              </w:rPr>
              <w:t>地址：</w:t>
            </w:r>
            <w:r>
              <w:rPr>
                <w:rFonts w:hint="eastAsia" w:ascii="Times New Roman" w:hAnsi="Times New Roman" w:eastAsia="宋体"/>
                <w:sz w:val="24"/>
                <w:szCs w:val="24"/>
                <w:lang w:val="en-US" w:eastAsia="zh-CN"/>
              </w:rPr>
              <w:t>浙江省</w:t>
            </w:r>
            <w:r>
              <w:rPr>
                <w:rFonts w:ascii="Times New Roman" w:hAnsi="Times New Roman" w:eastAsia="宋体"/>
                <w:sz w:val="24"/>
                <w:szCs w:val="24"/>
              </w:rPr>
              <w:t>宁波市海曙区前丰街80号5幢5层</w:t>
            </w:r>
          </w:p>
        </w:tc>
      </w:tr>
    </w:tbl>
    <w:p>
      <w:pPr>
        <w:rPr>
          <w:b/>
          <w:bCs/>
          <w:kern w:val="44"/>
          <w:sz w:val="28"/>
          <w:szCs w:val="28"/>
        </w:rPr>
      </w:pPr>
    </w:p>
    <w:p>
      <w:pPr>
        <w:rPr>
          <w:rFonts w:hint="eastAsia" w:eastAsia="宋体"/>
          <w:b/>
          <w:bCs/>
          <w:kern w:val="44"/>
          <w:sz w:val="28"/>
          <w:szCs w:val="28"/>
          <w:lang w:eastAsia="zh-CN"/>
        </w:rPr>
      </w:pPr>
    </w:p>
    <w:p>
      <w:pPr>
        <w:jc w:val="center"/>
        <w:rPr>
          <w:b/>
          <w:bCs/>
          <w:kern w:val="44"/>
          <w:sz w:val="30"/>
          <w:szCs w:val="30"/>
        </w:rPr>
      </w:pPr>
      <w:r>
        <w:rPr>
          <w:rFonts w:hint="eastAsia"/>
          <w:b/>
          <w:bCs/>
          <w:kern w:val="44"/>
          <w:sz w:val="30"/>
          <w:szCs w:val="30"/>
          <w:highlight w:val="none"/>
        </w:rPr>
        <w:t>目录</w:t>
      </w:r>
    </w:p>
    <w:p>
      <w:pPr>
        <w:pStyle w:val="17"/>
        <w:tabs>
          <w:tab w:val="right" w:leader="dot" w:pos="8306"/>
          <w:tab w:val="clear" w:pos="8296"/>
        </w:tabs>
      </w:pPr>
      <w:r>
        <w:rPr>
          <w:b w:val="0"/>
          <w:bCs/>
          <w:kern w:val="44"/>
          <w:sz w:val="28"/>
          <w:szCs w:val="28"/>
        </w:rPr>
        <w:fldChar w:fldCharType="begin"/>
      </w:r>
      <w:r>
        <w:rPr>
          <w:b w:val="0"/>
          <w:bCs/>
          <w:kern w:val="44"/>
          <w:sz w:val="28"/>
          <w:szCs w:val="28"/>
        </w:rPr>
        <w:instrText xml:space="preserve"> TOC \o "1-2" \h \z \u </w:instrText>
      </w:r>
      <w:r>
        <w:rPr>
          <w:b w:val="0"/>
          <w:bCs/>
          <w:kern w:val="44"/>
          <w:sz w:val="28"/>
          <w:szCs w:val="28"/>
        </w:rPr>
        <w:fldChar w:fldCharType="separate"/>
      </w:r>
      <w:r>
        <w:rPr>
          <w:bCs/>
          <w:kern w:val="44"/>
          <w:szCs w:val="28"/>
        </w:rPr>
        <w:fldChar w:fldCharType="begin"/>
      </w:r>
      <w:r>
        <w:rPr>
          <w:bCs/>
          <w:kern w:val="44"/>
          <w:szCs w:val="28"/>
        </w:rPr>
        <w:instrText xml:space="preserve"> HYPERLINK \l _Toc6368 </w:instrText>
      </w:r>
      <w:r>
        <w:rPr>
          <w:bCs/>
          <w:kern w:val="44"/>
          <w:szCs w:val="28"/>
        </w:rPr>
        <w:fldChar w:fldCharType="separate"/>
      </w:r>
      <w:r>
        <w:t>第一部分竣工环境保护验收监测报告表</w:t>
      </w:r>
      <w:r>
        <w:tab/>
      </w:r>
      <w:r>
        <w:fldChar w:fldCharType="begin"/>
      </w:r>
      <w:r>
        <w:instrText xml:space="preserve"> PAGEREF _Toc6368 \h </w:instrText>
      </w:r>
      <w:r>
        <w:fldChar w:fldCharType="separate"/>
      </w:r>
      <w:r>
        <w:t>4</w:t>
      </w:r>
      <w:r>
        <w:fldChar w:fldCharType="end"/>
      </w:r>
      <w:r>
        <w:rPr>
          <w:bCs/>
          <w:kern w:val="44"/>
          <w:szCs w:val="28"/>
        </w:rPr>
        <w:fldChar w:fldCharType="end"/>
      </w:r>
    </w:p>
    <w:p>
      <w:pPr>
        <w:pStyle w:val="19"/>
        <w:tabs>
          <w:tab w:val="right" w:leader="dot" w:pos="8306"/>
          <w:tab w:val="clear" w:pos="8296"/>
        </w:tabs>
      </w:pPr>
      <w:r>
        <w:rPr>
          <w:bCs/>
          <w:kern w:val="44"/>
          <w:szCs w:val="28"/>
        </w:rPr>
        <w:fldChar w:fldCharType="begin"/>
      </w:r>
      <w:r>
        <w:rPr>
          <w:bCs/>
          <w:kern w:val="44"/>
          <w:szCs w:val="28"/>
        </w:rPr>
        <w:instrText xml:space="preserve"> HYPERLINK \l _Toc20310 </w:instrText>
      </w:r>
      <w:r>
        <w:rPr>
          <w:bCs/>
          <w:kern w:val="44"/>
          <w:szCs w:val="28"/>
        </w:rPr>
        <w:fldChar w:fldCharType="separate"/>
      </w:r>
      <w:r>
        <w:rPr>
          <w:rFonts w:ascii="Times New Roman" w:hAnsi="Times New Roman"/>
        </w:rPr>
        <w:t>表一、项目概况</w:t>
      </w:r>
      <w:r>
        <w:tab/>
      </w:r>
      <w:r>
        <w:fldChar w:fldCharType="begin"/>
      </w:r>
      <w:r>
        <w:instrText xml:space="preserve"> PAGEREF _Toc20310 \h </w:instrText>
      </w:r>
      <w:r>
        <w:fldChar w:fldCharType="separate"/>
      </w:r>
      <w:r>
        <w:t>4</w:t>
      </w:r>
      <w:r>
        <w:fldChar w:fldCharType="end"/>
      </w:r>
      <w:r>
        <w:rPr>
          <w:bCs/>
          <w:kern w:val="44"/>
          <w:szCs w:val="28"/>
        </w:rPr>
        <w:fldChar w:fldCharType="end"/>
      </w:r>
    </w:p>
    <w:p>
      <w:pPr>
        <w:pStyle w:val="19"/>
        <w:tabs>
          <w:tab w:val="right" w:leader="dot" w:pos="8306"/>
          <w:tab w:val="clear" w:pos="8296"/>
        </w:tabs>
      </w:pPr>
      <w:r>
        <w:rPr>
          <w:bCs/>
          <w:kern w:val="44"/>
          <w:szCs w:val="28"/>
        </w:rPr>
        <w:fldChar w:fldCharType="begin"/>
      </w:r>
      <w:r>
        <w:rPr>
          <w:bCs/>
          <w:kern w:val="44"/>
          <w:szCs w:val="28"/>
        </w:rPr>
        <w:instrText xml:space="preserve"> HYPERLINK \l _Toc14385 </w:instrText>
      </w:r>
      <w:r>
        <w:rPr>
          <w:bCs/>
          <w:kern w:val="44"/>
          <w:szCs w:val="28"/>
        </w:rPr>
        <w:fldChar w:fldCharType="separate"/>
      </w:r>
      <w:r>
        <w:rPr>
          <w:rFonts w:ascii="Times New Roman" w:hAnsi="Times New Roman"/>
        </w:rPr>
        <w:t>表二、工程建设内容</w:t>
      </w:r>
      <w:r>
        <w:tab/>
      </w:r>
      <w:r>
        <w:fldChar w:fldCharType="begin"/>
      </w:r>
      <w:r>
        <w:instrText xml:space="preserve"> PAGEREF _Toc14385 \h </w:instrText>
      </w:r>
      <w:r>
        <w:fldChar w:fldCharType="separate"/>
      </w:r>
      <w:r>
        <w:t>10</w:t>
      </w:r>
      <w:r>
        <w:fldChar w:fldCharType="end"/>
      </w:r>
      <w:r>
        <w:rPr>
          <w:bCs/>
          <w:kern w:val="44"/>
          <w:szCs w:val="28"/>
        </w:rPr>
        <w:fldChar w:fldCharType="end"/>
      </w:r>
    </w:p>
    <w:p>
      <w:pPr>
        <w:pStyle w:val="19"/>
        <w:tabs>
          <w:tab w:val="right" w:leader="dot" w:pos="8306"/>
          <w:tab w:val="clear" w:pos="8296"/>
        </w:tabs>
      </w:pPr>
      <w:r>
        <w:rPr>
          <w:bCs/>
          <w:kern w:val="44"/>
          <w:szCs w:val="28"/>
        </w:rPr>
        <w:fldChar w:fldCharType="begin"/>
      </w:r>
      <w:r>
        <w:rPr>
          <w:bCs/>
          <w:kern w:val="44"/>
          <w:szCs w:val="28"/>
        </w:rPr>
        <w:instrText xml:space="preserve"> HYPERLINK \l _Toc11995 </w:instrText>
      </w:r>
      <w:r>
        <w:rPr>
          <w:bCs/>
          <w:kern w:val="44"/>
          <w:szCs w:val="28"/>
        </w:rPr>
        <w:fldChar w:fldCharType="separate"/>
      </w:r>
      <w:r>
        <w:rPr>
          <w:rFonts w:ascii="Times New Roman" w:hAnsi="Times New Roman"/>
        </w:rPr>
        <w:t>表三、环境保护措施</w:t>
      </w:r>
      <w:r>
        <w:tab/>
      </w:r>
      <w:r>
        <w:fldChar w:fldCharType="begin"/>
      </w:r>
      <w:r>
        <w:instrText xml:space="preserve"> PAGEREF _Toc11995 \h </w:instrText>
      </w:r>
      <w:r>
        <w:fldChar w:fldCharType="separate"/>
      </w:r>
      <w:r>
        <w:t>22</w:t>
      </w:r>
      <w:r>
        <w:fldChar w:fldCharType="end"/>
      </w:r>
      <w:r>
        <w:rPr>
          <w:bCs/>
          <w:kern w:val="44"/>
          <w:szCs w:val="28"/>
        </w:rPr>
        <w:fldChar w:fldCharType="end"/>
      </w:r>
    </w:p>
    <w:p>
      <w:pPr>
        <w:pStyle w:val="19"/>
        <w:tabs>
          <w:tab w:val="right" w:leader="dot" w:pos="8306"/>
          <w:tab w:val="clear" w:pos="8296"/>
        </w:tabs>
      </w:pPr>
      <w:r>
        <w:rPr>
          <w:bCs/>
          <w:kern w:val="44"/>
          <w:szCs w:val="28"/>
        </w:rPr>
        <w:fldChar w:fldCharType="begin"/>
      </w:r>
      <w:r>
        <w:rPr>
          <w:bCs/>
          <w:kern w:val="44"/>
          <w:szCs w:val="28"/>
        </w:rPr>
        <w:instrText xml:space="preserve"> HYPERLINK \l _Toc30047 </w:instrText>
      </w:r>
      <w:r>
        <w:rPr>
          <w:bCs/>
          <w:kern w:val="44"/>
          <w:szCs w:val="28"/>
        </w:rPr>
        <w:fldChar w:fldCharType="separate"/>
      </w:r>
      <w:r>
        <w:rPr>
          <w:rFonts w:hint="eastAsia" w:ascii="Times New Roman" w:hAnsi="Times New Roman"/>
        </w:rPr>
        <w:t>表四</w:t>
      </w:r>
      <w:r>
        <w:rPr>
          <w:rFonts w:ascii="Times New Roman" w:hAnsi="Times New Roman"/>
        </w:rPr>
        <w:t>、环境影响评价结论及环境影响评价批复</w:t>
      </w:r>
      <w:r>
        <w:tab/>
      </w:r>
      <w:r>
        <w:fldChar w:fldCharType="begin"/>
      </w:r>
      <w:r>
        <w:instrText xml:space="preserve"> PAGEREF _Toc30047 \h </w:instrText>
      </w:r>
      <w:r>
        <w:fldChar w:fldCharType="separate"/>
      </w:r>
      <w:r>
        <w:t>26</w:t>
      </w:r>
      <w:r>
        <w:fldChar w:fldCharType="end"/>
      </w:r>
      <w:r>
        <w:rPr>
          <w:bCs/>
          <w:kern w:val="44"/>
          <w:szCs w:val="28"/>
        </w:rPr>
        <w:fldChar w:fldCharType="end"/>
      </w:r>
    </w:p>
    <w:p>
      <w:pPr>
        <w:pStyle w:val="19"/>
        <w:tabs>
          <w:tab w:val="right" w:leader="dot" w:pos="8306"/>
          <w:tab w:val="clear" w:pos="8296"/>
        </w:tabs>
      </w:pPr>
      <w:r>
        <w:rPr>
          <w:bCs/>
          <w:kern w:val="44"/>
          <w:szCs w:val="28"/>
        </w:rPr>
        <w:fldChar w:fldCharType="begin"/>
      </w:r>
      <w:r>
        <w:rPr>
          <w:bCs/>
          <w:kern w:val="44"/>
          <w:szCs w:val="28"/>
        </w:rPr>
        <w:instrText xml:space="preserve"> HYPERLINK \l _Toc10171 </w:instrText>
      </w:r>
      <w:r>
        <w:rPr>
          <w:bCs/>
          <w:kern w:val="44"/>
          <w:szCs w:val="28"/>
        </w:rPr>
        <w:fldChar w:fldCharType="separate"/>
      </w:r>
      <w:r>
        <w:rPr>
          <w:rFonts w:hint="eastAsia" w:ascii="Times New Roman" w:hAnsi="Times New Roman"/>
        </w:rPr>
        <w:t>表五</w:t>
      </w:r>
      <w:r>
        <w:rPr>
          <w:rFonts w:ascii="Times New Roman" w:hAnsi="Times New Roman"/>
        </w:rPr>
        <w:t>、验收监测质量保证及质量控制</w:t>
      </w:r>
      <w:r>
        <w:tab/>
      </w:r>
      <w:r>
        <w:fldChar w:fldCharType="begin"/>
      </w:r>
      <w:r>
        <w:instrText xml:space="preserve"> PAGEREF _Toc10171 \h </w:instrText>
      </w:r>
      <w:r>
        <w:fldChar w:fldCharType="separate"/>
      </w:r>
      <w:r>
        <w:t>29</w:t>
      </w:r>
      <w:r>
        <w:fldChar w:fldCharType="end"/>
      </w:r>
      <w:r>
        <w:rPr>
          <w:bCs/>
          <w:kern w:val="44"/>
          <w:szCs w:val="28"/>
        </w:rPr>
        <w:fldChar w:fldCharType="end"/>
      </w:r>
    </w:p>
    <w:p>
      <w:pPr>
        <w:pStyle w:val="19"/>
        <w:tabs>
          <w:tab w:val="right" w:leader="dot" w:pos="8306"/>
          <w:tab w:val="clear" w:pos="8296"/>
        </w:tabs>
      </w:pPr>
      <w:r>
        <w:rPr>
          <w:bCs/>
          <w:kern w:val="44"/>
          <w:szCs w:val="28"/>
        </w:rPr>
        <w:fldChar w:fldCharType="begin"/>
      </w:r>
      <w:r>
        <w:rPr>
          <w:bCs/>
          <w:kern w:val="44"/>
          <w:szCs w:val="28"/>
        </w:rPr>
        <w:instrText xml:space="preserve"> HYPERLINK \l _Toc11935 </w:instrText>
      </w:r>
      <w:r>
        <w:rPr>
          <w:bCs/>
          <w:kern w:val="44"/>
          <w:szCs w:val="28"/>
        </w:rPr>
        <w:fldChar w:fldCharType="separate"/>
      </w:r>
      <w:r>
        <w:rPr>
          <w:rFonts w:hint="eastAsia" w:ascii="Times New Roman" w:hAnsi="Times New Roman"/>
        </w:rPr>
        <w:t>表六</w:t>
      </w:r>
      <w:r>
        <w:rPr>
          <w:rFonts w:ascii="Times New Roman" w:hAnsi="Times New Roman"/>
        </w:rPr>
        <w:t>、监测内容</w:t>
      </w:r>
      <w:r>
        <w:tab/>
      </w:r>
      <w:r>
        <w:fldChar w:fldCharType="begin"/>
      </w:r>
      <w:r>
        <w:instrText xml:space="preserve"> PAGEREF _Toc11935 \h </w:instrText>
      </w:r>
      <w:r>
        <w:fldChar w:fldCharType="separate"/>
      </w:r>
      <w:r>
        <w:t>31</w:t>
      </w:r>
      <w:r>
        <w:fldChar w:fldCharType="end"/>
      </w:r>
      <w:r>
        <w:rPr>
          <w:bCs/>
          <w:kern w:val="44"/>
          <w:szCs w:val="28"/>
        </w:rPr>
        <w:fldChar w:fldCharType="end"/>
      </w:r>
    </w:p>
    <w:p>
      <w:pPr>
        <w:pStyle w:val="19"/>
        <w:tabs>
          <w:tab w:val="right" w:leader="dot" w:pos="8306"/>
          <w:tab w:val="clear" w:pos="8296"/>
        </w:tabs>
      </w:pPr>
      <w:r>
        <w:rPr>
          <w:bCs/>
          <w:kern w:val="44"/>
          <w:szCs w:val="28"/>
        </w:rPr>
        <w:fldChar w:fldCharType="begin"/>
      </w:r>
      <w:r>
        <w:rPr>
          <w:bCs/>
          <w:kern w:val="44"/>
          <w:szCs w:val="28"/>
        </w:rPr>
        <w:instrText xml:space="preserve"> HYPERLINK \l _Toc28924 </w:instrText>
      </w:r>
      <w:r>
        <w:rPr>
          <w:bCs/>
          <w:kern w:val="44"/>
          <w:szCs w:val="28"/>
        </w:rPr>
        <w:fldChar w:fldCharType="separate"/>
      </w:r>
      <w:r>
        <w:rPr>
          <w:rFonts w:hint="eastAsia" w:ascii="Times New Roman" w:hAnsi="Times New Roman"/>
        </w:rPr>
        <w:t>表</w:t>
      </w:r>
      <w:r>
        <w:rPr>
          <w:rFonts w:ascii="Times New Roman" w:hAnsi="Times New Roman"/>
        </w:rPr>
        <w:t>七、</w:t>
      </w:r>
      <w:r>
        <w:rPr>
          <w:rFonts w:hint="eastAsia" w:ascii="Times New Roman" w:hAnsi="Times New Roman"/>
        </w:rPr>
        <w:t>监测</w:t>
      </w:r>
      <w:r>
        <w:rPr>
          <w:rFonts w:ascii="Times New Roman" w:hAnsi="Times New Roman"/>
        </w:rPr>
        <w:t>内容与结果评价</w:t>
      </w:r>
      <w:r>
        <w:tab/>
      </w:r>
      <w:r>
        <w:fldChar w:fldCharType="begin"/>
      </w:r>
      <w:r>
        <w:instrText xml:space="preserve"> PAGEREF _Toc28924 \h </w:instrText>
      </w:r>
      <w:r>
        <w:fldChar w:fldCharType="separate"/>
      </w:r>
      <w:r>
        <w:t>33</w:t>
      </w:r>
      <w:r>
        <w:fldChar w:fldCharType="end"/>
      </w:r>
      <w:r>
        <w:rPr>
          <w:bCs/>
          <w:kern w:val="44"/>
          <w:szCs w:val="28"/>
        </w:rPr>
        <w:fldChar w:fldCharType="end"/>
      </w:r>
    </w:p>
    <w:p>
      <w:pPr>
        <w:pStyle w:val="19"/>
        <w:tabs>
          <w:tab w:val="right" w:leader="dot" w:pos="8306"/>
          <w:tab w:val="clear" w:pos="8296"/>
        </w:tabs>
      </w:pPr>
      <w:r>
        <w:rPr>
          <w:bCs/>
          <w:kern w:val="44"/>
          <w:szCs w:val="28"/>
        </w:rPr>
        <w:fldChar w:fldCharType="begin"/>
      </w:r>
      <w:r>
        <w:rPr>
          <w:bCs/>
          <w:kern w:val="44"/>
          <w:szCs w:val="28"/>
        </w:rPr>
        <w:instrText xml:space="preserve"> HYPERLINK \l _Toc20985 </w:instrText>
      </w:r>
      <w:r>
        <w:rPr>
          <w:bCs/>
          <w:kern w:val="44"/>
          <w:szCs w:val="28"/>
        </w:rPr>
        <w:fldChar w:fldCharType="separate"/>
      </w:r>
      <w:r>
        <w:rPr>
          <w:rFonts w:hint="eastAsia" w:ascii="Times New Roman" w:hAnsi="Times New Roman"/>
        </w:rPr>
        <w:t>表</w:t>
      </w:r>
      <w:r>
        <w:rPr>
          <w:rFonts w:ascii="Times New Roman" w:hAnsi="Times New Roman"/>
        </w:rPr>
        <w:t>八、环境管理情况</w:t>
      </w:r>
      <w:r>
        <w:tab/>
      </w:r>
      <w:r>
        <w:fldChar w:fldCharType="begin"/>
      </w:r>
      <w:r>
        <w:instrText xml:space="preserve"> PAGEREF _Toc20985 \h </w:instrText>
      </w:r>
      <w:r>
        <w:fldChar w:fldCharType="separate"/>
      </w:r>
      <w:r>
        <w:t>42</w:t>
      </w:r>
      <w:r>
        <w:fldChar w:fldCharType="end"/>
      </w:r>
      <w:r>
        <w:rPr>
          <w:bCs/>
          <w:kern w:val="44"/>
          <w:szCs w:val="28"/>
        </w:rPr>
        <w:fldChar w:fldCharType="end"/>
      </w:r>
    </w:p>
    <w:p>
      <w:pPr>
        <w:pStyle w:val="19"/>
        <w:tabs>
          <w:tab w:val="right" w:leader="dot" w:pos="8306"/>
          <w:tab w:val="clear" w:pos="8296"/>
        </w:tabs>
      </w:pPr>
      <w:r>
        <w:rPr>
          <w:bCs/>
          <w:kern w:val="44"/>
          <w:szCs w:val="28"/>
        </w:rPr>
        <w:fldChar w:fldCharType="begin"/>
      </w:r>
      <w:r>
        <w:rPr>
          <w:bCs/>
          <w:kern w:val="44"/>
          <w:szCs w:val="28"/>
        </w:rPr>
        <w:instrText xml:space="preserve"> HYPERLINK \l _Toc28472 </w:instrText>
      </w:r>
      <w:r>
        <w:rPr>
          <w:bCs/>
          <w:kern w:val="44"/>
          <w:szCs w:val="28"/>
        </w:rPr>
        <w:fldChar w:fldCharType="separate"/>
      </w:r>
      <w:r>
        <w:rPr>
          <w:rFonts w:hint="eastAsia" w:ascii="Times New Roman" w:hAnsi="Times New Roman"/>
        </w:rPr>
        <w:t>表九</w:t>
      </w:r>
      <w:r>
        <w:rPr>
          <w:rFonts w:ascii="Times New Roman" w:hAnsi="Times New Roman"/>
        </w:rPr>
        <w:t>、结论和建议</w:t>
      </w:r>
      <w:r>
        <w:tab/>
      </w:r>
      <w:r>
        <w:fldChar w:fldCharType="begin"/>
      </w:r>
      <w:r>
        <w:instrText xml:space="preserve"> PAGEREF _Toc28472 \h </w:instrText>
      </w:r>
      <w:r>
        <w:fldChar w:fldCharType="separate"/>
      </w:r>
      <w:r>
        <w:t>45</w:t>
      </w:r>
      <w:r>
        <w:fldChar w:fldCharType="end"/>
      </w:r>
      <w:r>
        <w:rPr>
          <w:bCs/>
          <w:kern w:val="44"/>
          <w:szCs w:val="28"/>
        </w:rPr>
        <w:fldChar w:fldCharType="end"/>
      </w:r>
    </w:p>
    <w:p>
      <w:pPr>
        <w:pStyle w:val="19"/>
        <w:tabs>
          <w:tab w:val="right" w:leader="dot" w:pos="8306"/>
          <w:tab w:val="clear" w:pos="8296"/>
        </w:tabs>
      </w:pPr>
      <w:r>
        <w:rPr>
          <w:bCs/>
          <w:kern w:val="44"/>
          <w:szCs w:val="28"/>
        </w:rPr>
        <w:fldChar w:fldCharType="begin"/>
      </w:r>
      <w:r>
        <w:rPr>
          <w:bCs/>
          <w:kern w:val="44"/>
          <w:szCs w:val="28"/>
        </w:rPr>
        <w:instrText xml:space="preserve"> HYPERLINK \l _Toc28040 </w:instrText>
      </w:r>
      <w:r>
        <w:rPr>
          <w:bCs/>
          <w:kern w:val="44"/>
          <w:szCs w:val="28"/>
        </w:rPr>
        <w:fldChar w:fldCharType="separate"/>
      </w:r>
      <w:r>
        <w:rPr>
          <w:rFonts w:ascii="Times New Roman" w:hAnsi="Times New Roman"/>
        </w:rPr>
        <w:t>附件1：环境影响</w:t>
      </w:r>
      <w:r>
        <w:rPr>
          <w:rFonts w:hint="eastAsia" w:ascii="Times New Roman" w:hAnsi="Times New Roman"/>
        </w:rPr>
        <w:t>报告表</w:t>
      </w:r>
      <w:r>
        <w:rPr>
          <w:rFonts w:ascii="Times New Roman" w:hAnsi="Times New Roman"/>
        </w:rPr>
        <w:t>的批复</w:t>
      </w:r>
      <w:r>
        <w:tab/>
      </w:r>
      <w:r>
        <w:fldChar w:fldCharType="begin"/>
      </w:r>
      <w:r>
        <w:instrText xml:space="preserve"> PAGEREF _Toc28040 \h </w:instrText>
      </w:r>
      <w:r>
        <w:fldChar w:fldCharType="separate"/>
      </w:r>
      <w:r>
        <w:t>48</w:t>
      </w:r>
      <w:r>
        <w:fldChar w:fldCharType="end"/>
      </w:r>
      <w:r>
        <w:rPr>
          <w:bCs/>
          <w:kern w:val="44"/>
          <w:szCs w:val="28"/>
        </w:rPr>
        <w:fldChar w:fldCharType="end"/>
      </w:r>
    </w:p>
    <w:p>
      <w:pPr>
        <w:pStyle w:val="19"/>
        <w:tabs>
          <w:tab w:val="right" w:leader="dot" w:pos="8306"/>
          <w:tab w:val="clear" w:pos="8296"/>
        </w:tabs>
      </w:pPr>
      <w:r>
        <w:rPr>
          <w:bCs/>
          <w:kern w:val="44"/>
          <w:szCs w:val="28"/>
        </w:rPr>
        <w:fldChar w:fldCharType="begin"/>
      </w:r>
      <w:r>
        <w:rPr>
          <w:bCs/>
          <w:kern w:val="44"/>
          <w:szCs w:val="28"/>
        </w:rPr>
        <w:instrText xml:space="preserve"> HYPERLINK \l _Toc27741 </w:instrText>
      </w:r>
      <w:r>
        <w:rPr>
          <w:bCs/>
          <w:kern w:val="44"/>
          <w:szCs w:val="28"/>
        </w:rPr>
        <w:fldChar w:fldCharType="separate"/>
      </w:r>
      <w:r>
        <w:rPr>
          <w:rFonts w:ascii="Times New Roman" w:hAnsi="Times New Roman"/>
        </w:rPr>
        <w:t>附件2</w:t>
      </w:r>
      <w:r>
        <w:rPr>
          <w:rFonts w:hint="eastAsia" w:ascii="Times New Roman" w:hAnsi="Times New Roman"/>
        </w:rPr>
        <w:t>排污许可证</w:t>
      </w:r>
      <w:r>
        <w:tab/>
      </w:r>
      <w:r>
        <w:fldChar w:fldCharType="begin"/>
      </w:r>
      <w:r>
        <w:instrText xml:space="preserve"> PAGEREF _Toc27741 \h </w:instrText>
      </w:r>
      <w:r>
        <w:fldChar w:fldCharType="separate"/>
      </w:r>
      <w:r>
        <w:t>49</w:t>
      </w:r>
      <w:r>
        <w:fldChar w:fldCharType="end"/>
      </w:r>
      <w:r>
        <w:rPr>
          <w:bCs/>
          <w:kern w:val="44"/>
          <w:szCs w:val="28"/>
        </w:rPr>
        <w:fldChar w:fldCharType="end"/>
      </w:r>
    </w:p>
    <w:p>
      <w:pPr>
        <w:pStyle w:val="19"/>
        <w:tabs>
          <w:tab w:val="right" w:leader="dot" w:pos="8306"/>
          <w:tab w:val="clear" w:pos="8296"/>
        </w:tabs>
      </w:pPr>
      <w:r>
        <w:rPr>
          <w:bCs/>
          <w:kern w:val="44"/>
          <w:szCs w:val="28"/>
        </w:rPr>
        <w:fldChar w:fldCharType="begin"/>
      </w:r>
      <w:r>
        <w:rPr>
          <w:bCs/>
          <w:kern w:val="44"/>
          <w:szCs w:val="28"/>
        </w:rPr>
        <w:instrText xml:space="preserve"> HYPERLINK \l _Toc20159 </w:instrText>
      </w:r>
      <w:r>
        <w:rPr>
          <w:bCs/>
          <w:kern w:val="44"/>
          <w:szCs w:val="28"/>
        </w:rPr>
        <w:fldChar w:fldCharType="separate"/>
      </w:r>
      <w:r>
        <w:rPr>
          <w:rFonts w:hint="eastAsia" w:ascii="Times New Roman" w:hAnsi="Times New Roman" w:eastAsia="宋体"/>
          <w:lang w:val="en-US" w:eastAsia="zh-CN"/>
        </w:rPr>
        <w:t>附件3排水许可证</w:t>
      </w:r>
      <w:r>
        <w:tab/>
      </w:r>
      <w:r>
        <w:fldChar w:fldCharType="begin"/>
      </w:r>
      <w:r>
        <w:instrText xml:space="preserve"> PAGEREF _Toc20159 \h </w:instrText>
      </w:r>
      <w:r>
        <w:fldChar w:fldCharType="separate"/>
      </w:r>
      <w:r>
        <w:t>50</w:t>
      </w:r>
      <w:r>
        <w:fldChar w:fldCharType="end"/>
      </w:r>
      <w:r>
        <w:rPr>
          <w:bCs/>
          <w:kern w:val="44"/>
          <w:szCs w:val="28"/>
        </w:rPr>
        <w:fldChar w:fldCharType="end"/>
      </w:r>
    </w:p>
    <w:p>
      <w:pPr>
        <w:pStyle w:val="19"/>
        <w:tabs>
          <w:tab w:val="right" w:leader="dot" w:pos="8306"/>
          <w:tab w:val="clear" w:pos="8296"/>
        </w:tabs>
      </w:pPr>
      <w:r>
        <w:rPr>
          <w:bCs/>
          <w:kern w:val="44"/>
          <w:szCs w:val="28"/>
        </w:rPr>
        <w:fldChar w:fldCharType="begin"/>
      </w:r>
      <w:r>
        <w:rPr>
          <w:bCs/>
          <w:kern w:val="44"/>
          <w:szCs w:val="28"/>
        </w:rPr>
        <w:instrText xml:space="preserve"> HYPERLINK \l _Toc26216 </w:instrText>
      </w:r>
      <w:r>
        <w:rPr>
          <w:bCs/>
          <w:kern w:val="44"/>
          <w:szCs w:val="28"/>
        </w:rPr>
        <w:fldChar w:fldCharType="separate"/>
      </w:r>
      <w:r>
        <w:rPr>
          <w:rFonts w:hint="eastAsia" w:ascii="Times New Roman" w:hAnsi="Times New Roman"/>
        </w:rPr>
        <w:t>附件</w:t>
      </w:r>
      <w:r>
        <w:rPr>
          <w:rFonts w:hint="eastAsia" w:ascii="Times New Roman" w:hAnsi="Times New Roman"/>
          <w:lang w:val="en-US" w:eastAsia="zh-CN"/>
        </w:rPr>
        <w:t>4</w:t>
      </w:r>
      <w:r>
        <w:rPr>
          <w:rFonts w:hint="eastAsia" w:ascii="Times New Roman" w:hAnsi="Times New Roman"/>
        </w:rPr>
        <w:t>危废</w:t>
      </w:r>
      <w:r>
        <w:rPr>
          <w:rFonts w:ascii="Times New Roman" w:hAnsi="Times New Roman"/>
        </w:rPr>
        <w:t>处置合同</w:t>
      </w:r>
      <w:r>
        <w:tab/>
      </w:r>
      <w:r>
        <w:fldChar w:fldCharType="begin"/>
      </w:r>
      <w:r>
        <w:instrText xml:space="preserve"> PAGEREF _Toc26216 \h </w:instrText>
      </w:r>
      <w:r>
        <w:fldChar w:fldCharType="separate"/>
      </w:r>
      <w:r>
        <w:t>51</w:t>
      </w:r>
      <w:r>
        <w:fldChar w:fldCharType="end"/>
      </w:r>
      <w:r>
        <w:rPr>
          <w:bCs/>
          <w:kern w:val="44"/>
          <w:szCs w:val="28"/>
        </w:rPr>
        <w:fldChar w:fldCharType="end"/>
      </w:r>
    </w:p>
    <w:p>
      <w:pPr>
        <w:pStyle w:val="19"/>
        <w:tabs>
          <w:tab w:val="right" w:leader="dot" w:pos="8306"/>
          <w:tab w:val="clear" w:pos="8296"/>
        </w:tabs>
      </w:pPr>
      <w:r>
        <w:rPr>
          <w:bCs/>
          <w:kern w:val="44"/>
          <w:szCs w:val="28"/>
        </w:rPr>
        <w:fldChar w:fldCharType="begin"/>
      </w:r>
      <w:r>
        <w:rPr>
          <w:bCs/>
          <w:kern w:val="44"/>
          <w:szCs w:val="28"/>
        </w:rPr>
        <w:instrText xml:space="preserve"> HYPERLINK \l _Toc4270 </w:instrText>
      </w:r>
      <w:r>
        <w:rPr>
          <w:bCs/>
          <w:kern w:val="44"/>
          <w:szCs w:val="28"/>
        </w:rPr>
        <w:fldChar w:fldCharType="separate"/>
      </w:r>
      <w:r>
        <w:rPr>
          <w:rFonts w:hint="eastAsia" w:ascii="Times New Roman" w:hAnsi="Times New Roman"/>
        </w:rPr>
        <w:t>附件</w:t>
      </w:r>
      <w:r>
        <w:rPr>
          <w:rFonts w:hint="eastAsia" w:ascii="Times New Roman" w:hAnsi="Times New Roman"/>
          <w:lang w:val="en-US" w:eastAsia="zh-CN"/>
        </w:rPr>
        <w:t>5</w:t>
      </w:r>
      <w:r>
        <w:rPr>
          <w:rFonts w:hint="eastAsia" w:ascii="Times New Roman" w:hAnsi="Times New Roman"/>
        </w:rPr>
        <w:t>危废</w:t>
      </w:r>
      <w:r>
        <w:rPr>
          <w:rFonts w:ascii="Times New Roman" w:hAnsi="Times New Roman"/>
        </w:rPr>
        <w:t>暂存场所照片</w:t>
      </w:r>
      <w:r>
        <w:tab/>
      </w:r>
      <w:r>
        <w:fldChar w:fldCharType="begin"/>
      </w:r>
      <w:r>
        <w:instrText xml:space="preserve"> PAGEREF _Toc4270 \h </w:instrText>
      </w:r>
      <w:r>
        <w:fldChar w:fldCharType="separate"/>
      </w:r>
      <w:r>
        <w:t>61</w:t>
      </w:r>
      <w:r>
        <w:fldChar w:fldCharType="end"/>
      </w:r>
      <w:r>
        <w:rPr>
          <w:bCs/>
          <w:kern w:val="44"/>
          <w:szCs w:val="28"/>
        </w:rPr>
        <w:fldChar w:fldCharType="end"/>
      </w:r>
    </w:p>
    <w:p>
      <w:pPr>
        <w:pStyle w:val="19"/>
        <w:tabs>
          <w:tab w:val="right" w:leader="dot" w:pos="8306"/>
          <w:tab w:val="clear" w:pos="8296"/>
        </w:tabs>
      </w:pPr>
      <w:r>
        <w:rPr>
          <w:bCs/>
          <w:kern w:val="44"/>
          <w:szCs w:val="28"/>
        </w:rPr>
        <w:fldChar w:fldCharType="begin"/>
      </w:r>
      <w:r>
        <w:rPr>
          <w:bCs/>
          <w:kern w:val="44"/>
          <w:szCs w:val="28"/>
        </w:rPr>
        <w:instrText xml:space="preserve"> HYPERLINK \l _Toc29961 </w:instrText>
      </w:r>
      <w:r>
        <w:rPr>
          <w:bCs/>
          <w:kern w:val="44"/>
          <w:szCs w:val="28"/>
        </w:rPr>
        <w:fldChar w:fldCharType="separate"/>
      </w:r>
      <w:r>
        <w:rPr>
          <w:rFonts w:hint="eastAsia" w:ascii="Times New Roman" w:hAnsi="Times New Roman"/>
        </w:rPr>
        <w:t>附件</w:t>
      </w:r>
      <w:r>
        <w:rPr>
          <w:rFonts w:hint="eastAsia" w:ascii="Times New Roman" w:hAnsi="Times New Roman"/>
          <w:lang w:val="en-US" w:eastAsia="zh-CN"/>
        </w:rPr>
        <w:t>6应急预案</w:t>
      </w:r>
      <w:r>
        <w:tab/>
      </w:r>
      <w:r>
        <w:fldChar w:fldCharType="begin"/>
      </w:r>
      <w:r>
        <w:instrText xml:space="preserve"> PAGEREF _Toc29961 \h </w:instrText>
      </w:r>
      <w:r>
        <w:fldChar w:fldCharType="separate"/>
      </w:r>
      <w:r>
        <w:t>63</w:t>
      </w:r>
      <w:r>
        <w:fldChar w:fldCharType="end"/>
      </w:r>
      <w:r>
        <w:rPr>
          <w:bCs/>
          <w:kern w:val="44"/>
          <w:szCs w:val="28"/>
        </w:rPr>
        <w:fldChar w:fldCharType="end"/>
      </w:r>
    </w:p>
    <w:p>
      <w:pPr>
        <w:pStyle w:val="17"/>
        <w:tabs>
          <w:tab w:val="right" w:leader="dot" w:pos="8306"/>
          <w:tab w:val="clear" w:pos="8296"/>
        </w:tabs>
      </w:pPr>
      <w:r>
        <w:rPr>
          <w:bCs/>
          <w:kern w:val="44"/>
          <w:szCs w:val="28"/>
        </w:rPr>
        <w:fldChar w:fldCharType="begin"/>
      </w:r>
      <w:r>
        <w:rPr>
          <w:bCs/>
          <w:kern w:val="44"/>
          <w:szCs w:val="28"/>
        </w:rPr>
        <w:instrText xml:space="preserve"> HYPERLINK \l _Toc14752 </w:instrText>
      </w:r>
      <w:r>
        <w:rPr>
          <w:bCs/>
          <w:kern w:val="44"/>
          <w:szCs w:val="28"/>
        </w:rPr>
        <w:fldChar w:fldCharType="separate"/>
      </w:r>
      <w:r>
        <w:rPr>
          <w:rFonts w:hint="eastAsia"/>
        </w:rPr>
        <w:t>第二部分竣工环境保护验收意见</w:t>
      </w:r>
      <w:r>
        <w:tab/>
      </w:r>
      <w:r>
        <w:fldChar w:fldCharType="begin"/>
      </w:r>
      <w:r>
        <w:instrText xml:space="preserve"> PAGEREF _Toc14752 \h </w:instrText>
      </w:r>
      <w:r>
        <w:fldChar w:fldCharType="separate"/>
      </w:r>
      <w:r>
        <w:t>75</w:t>
      </w:r>
      <w:r>
        <w:fldChar w:fldCharType="end"/>
      </w:r>
      <w:r>
        <w:rPr>
          <w:bCs/>
          <w:kern w:val="44"/>
          <w:szCs w:val="28"/>
        </w:rPr>
        <w:fldChar w:fldCharType="end"/>
      </w:r>
    </w:p>
    <w:p>
      <w:pPr>
        <w:pStyle w:val="17"/>
        <w:tabs>
          <w:tab w:val="right" w:leader="dot" w:pos="8306"/>
          <w:tab w:val="clear" w:pos="8296"/>
        </w:tabs>
      </w:pPr>
      <w:r>
        <w:rPr>
          <w:bCs/>
          <w:kern w:val="44"/>
          <w:szCs w:val="28"/>
        </w:rPr>
        <w:fldChar w:fldCharType="begin"/>
      </w:r>
      <w:r>
        <w:rPr>
          <w:bCs/>
          <w:kern w:val="44"/>
          <w:szCs w:val="28"/>
        </w:rPr>
        <w:instrText xml:space="preserve"> HYPERLINK \l _Toc1360 </w:instrText>
      </w:r>
      <w:r>
        <w:rPr>
          <w:bCs/>
          <w:kern w:val="44"/>
          <w:szCs w:val="28"/>
        </w:rPr>
        <w:fldChar w:fldCharType="separate"/>
      </w:r>
      <w:r>
        <w:rPr>
          <w:rFonts w:hint="eastAsia"/>
        </w:rPr>
        <w:t>第三部分其他需要说明事项</w:t>
      </w:r>
      <w:r>
        <w:tab/>
      </w:r>
      <w:r>
        <w:fldChar w:fldCharType="begin"/>
      </w:r>
      <w:r>
        <w:instrText xml:space="preserve"> PAGEREF _Toc1360 \h </w:instrText>
      </w:r>
      <w:r>
        <w:fldChar w:fldCharType="separate"/>
      </w:r>
      <w:r>
        <w:t>82</w:t>
      </w:r>
      <w:r>
        <w:fldChar w:fldCharType="end"/>
      </w:r>
      <w:r>
        <w:rPr>
          <w:bCs/>
          <w:kern w:val="44"/>
          <w:szCs w:val="28"/>
        </w:rPr>
        <w:fldChar w:fldCharType="end"/>
      </w:r>
    </w:p>
    <w:p>
      <w:pPr>
        <w:jc w:val="center"/>
        <w:rPr>
          <w:b/>
          <w:bCs/>
          <w:kern w:val="44"/>
          <w:sz w:val="28"/>
          <w:szCs w:val="28"/>
        </w:rPr>
      </w:pPr>
      <w:r>
        <w:rPr>
          <w:bCs/>
          <w:kern w:val="44"/>
          <w:szCs w:val="28"/>
        </w:rPr>
        <w:fldChar w:fldCharType="end"/>
      </w:r>
    </w:p>
    <w:p>
      <w:pPr>
        <w:rPr>
          <w:b/>
          <w:bCs/>
          <w:kern w:val="44"/>
          <w:sz w:val="28"/>
          <w:szCs w:val="28"/>
        </w:rPr>
      </w:pPr>
    </w:p>
    <w:p>
      <w:pPr>
        <w:rPr>
          <w:b/>
          <w:bCs/>
          <w:kern w:val="44"/>
          <w:sz w:val="28"/>
          <w:szCs w:val="28"/>
        </w:rPr>
      </w:pPr>
    </w:p>
    <w:p>
      <w:pPr>
        <w:pStyle w:val="3"/>
      </w:pPr>
      <w:bookmarkStart w:id="0" w:name="_Toc6368"/>
      <w:r>
        <w:t>第一部分竣工环境保护验收监测报告表</w:t>
      </w:r>
      <w:bookmarkEnd w:id="0"/>
    </w:p>
    <w:p>
      <w:pPr>
        <w:pStyle w:val="4"/>
        <w:pageBreakBefore w:val="0"/>
        <w:rPr>
          <w:rFonts w:ascii="Times New Roman" w:hAnsi="Times New Roman"/>
        </w:rPr>
      </w:pPr>
      <w:bookmarkStart w:id="1" w:name="_Toc20310"/>
      <w:r>
        <w:rPr>
          <w:rFonts w:ascii="Times New Roman" w:hAnsi="Times New Roman"/>
        </w:rPr>
        <w:t>表一、项目概况</w:t>
      </w:r>
      <w:bookmarkEnd w:id="1"/>
    </w:p>
    <w:tbl>
      <w:tblPr>
        <w:tblStyle w:val="23"/>
        <w:tblW w:w="94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0"/>
        <w:gridCol w:w="2265"/>
        <w:gridCol w:w="1987"/>
        <w:gridCol w:w="1134"/>
        <w:gridCol w:w="709"/>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exact"/>
          <w:jc w:val="center"/>
        </w:trPr>
        <w:tc>
          <w:tcPr>
            <w:tcW w:w="1980" w:type="dxa"/>
            <w:vAlign w:val="center"/>
          </w:tcPr>
          <w:p>
            <w:pPr>
              <w:rPr>
                <w:rFonts w:eastAsiaTheme="minorEastAsia"/>
                <w:szCs w:val="21"/>
              </w:rPr>
            </w:pPr>
            <w:bookmarkStart w:id="2" w:name="OLE_LINK5" w:colFirst="1" w:colLast="1"/>
            <w:r>
              <w:rPr>
                <w:rFonts w:eastAsiaTheme="minorEastAsia"/>
                <w:szCs w:val="21"/>
              </w:rPr>
              <w:t>建设项目名称</w:t>
            </w:r>
          </w:p>
        </w:tc>
        <w:tc>
          <w:tcPr>
            <w:tcW w:w="7513" w:type="dxa"/>
            <w:gridSpan w:val="5"/>
            <w:vAlign w:val="center"/>
          </w:tcPr>
          <w:p>
            <w:pPr>
              <w:spacing w:line="0" w:lineRule="atLeast"/>
              <w:rPr>
                <w:rFonts w:eastAsiaTheme="minorEastAsia"/>
                <w:szCs w:val="21"/>
              </w:rPr>
            </w:pPr>
            <w:r>
              <w:rPr>
                <w:rFonts w:hint="eastAsia"/>
                <w:szCs w:val="21"/>
              </w:rPr>
              <w:t>嘉兴瓯源电机股份有限公司扩建年产按摩椅机芯50万台项目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80" w:type="dxa"/>
            <w:vAlign w:val="center"/>
          </w:tcPr>
          <w:p>
            <w:pPr>
              <w:rPr>
                <w:rFonts w:eastAsiaTheme="minorEastAsia"/>
                <w:szCs w:val="21"/>
              </w:rPr>
            </w:pPr>
            <w:r>
              <w:rPr>
                <w:rFonts w:eastAsiaTheme="minorEastAsia"/>
                <w:szCs w:val="21"/>
              </w:rPr>
              <w:t>建设单位名称</w:t>
            </w:r>
          </w:p>
        </w:tc>
        <w:tc>
          <w:tcPr>
            <w:tcW w:w="7513" w:type="dxa"/>
            <w:gridSpan w:val="5"/>
            <w:vAlign w:val="center"/>
          </w:tcPr>
          <w:p>
            <w:pPr>
              <w:spacing w:line="0" w:lineRule="atLeast"/>
              <w:rPr>
                <w:rFonts w:eastAsiaTheme="minorEastAsia"/>
                <w:szCs w:val="21"/>
              </w:rPr>
            </w:pPr>
            <w:r>
              <w:rPr>
                <w:rFonts w:hint="eastAsia"/>
                <w:szCs w:val="21"/>
              </w:rPr>
              <w:t>嘉兴瓯源电机股份有限公司</w:t>
            </w:r>
          </w:p>
        </w:tc>
      </w:tr>
      <w:bookmarkEnd w:id="2"/>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80" w:type="dxa"/>
            <w:vAlign w:val="center"/>
          </w:tcPr>
          <w:p>
            <w:pPr>
              <w:rPr>
                <w:rFonts w:eastAsiaTheme="minorEastAsia"/>
                <w:szCs w:val="21"/>
              </w:rPr>
            </w:pPr>
            <w:r>
              <w:rPr>
                <w:rFonts w:eastAsiaTheme="minorEastAsia"/>
                <w:szCs w:val="21"/>
              </w:rPr>
              <w:t>建设项目性质</w:t>
            </w:r>
          </w:p>
        </w:tc>
        <w:tc>
          <w:tcPr>
            <w:tcW w:w="7513" w:type="dxa"/>
            <w:gridSpan w:val="5"/>
            <w:vAlign w:val="center"/>
          </w:tcPr>
          <w:p>
            <w:pPr>
              <w:rPr>
                <w:rFonts w:eastAsiaTheme="minorEastAsia"/>
                <w:szCs w:val="21"/>
              </w:rPr>
            </w:pPr>
            <w:r>
              <w:rPr>
                <w:rFonts w:eastAsiaTheme="minorEastAsia"/>
                <w:szCs w:val="21"/>
              </w:rPr>
              <w:t>新建</w:t>
            </w:r>
            <w:r>
              <w:rPr>
                <w:rFonts w:hint="eastAsia" w:eastAsiaTheme="minorEastAsia"/>
                <w:szCs w:val="21"/>
              </w:rPr>
              <w:t>□</w:t>
            </w:r>
            <w:r>
              <w:rPr>
                <w:rFonts w:eastAsiaTheme="minorEastAsia"/>
                <w:szCs w:val="21"/>
              </w:rPr>
              <w:t>改</w:t>
            </w:r>
            <w:r>
              <w:rPr>
                <w:rFonts w:hint="eastAsia" w:eastAsiaTheme="minorEastAsia"/>
                <w:szCs w:val="21"/>
              </w:rPr>
              <w:t>扩</w:t>
            </w:r>
            <w:r>
              <w:rPr>
                <w:rFonts w:eastAsiaTheme="minorEastAsia"/>
                <w:szCs w:val="21"/>
              </w:rPr>
              <w:t>建</w:t>
            </w:r>
            <w:r>
              <w:rPr>
                <w:rFonts w:hint="eastAsia" w:eastAsiaTheme="minorEastAsia"/>
                <w:szCs w:val="21"/>
                <w:lang w:eastAsia="zh-CN"/>
              </w:rPr>
              <w:t>☑</w:t>
            </w:r>
            <w:r>
              <w:rPr>
                <w:rFonts w:eastAsiaTheme="minorEastAsia"/>
                <w:szCs w:val="21"/>
              </w:rPr>
              <w:t>技改</w:t>
            </w:r>
            <w:r>
              <w:rPr>
                <w:rFonts w:hint="eastAsia" w:eastAsiaTheme="minorEastAsia"/>
                <w:szCs w:val="21"/>
              </w:rPr>
              <w:t>□迁建□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80" w:type="dxa"/>
            <w:vAlign w:val="center"/>
          </w:tcPr>
          <w:p>
            <w:pPr>
              <w:rPr>
                <w:rFonts w:eastAsiaTheme="minorEastAsia"/>
                <w:szCs w:val="21"/>
              </w:rPr>
            </w:pPr>
            <w:r>
              <w:rPr>
                <w:rFonts w:eastAsiaTheme="minorEastAsia"/>
                <w:szCs w:val="21"/>
              </w:rPr>
              <w:t>建设地点</w:t>
            </w:r>
          </w:p>
        </w:tc>
        <w:tc>
          <w:tcPr>
            <w:tcW w:w="7513" w:type="dxa"/>
            <w:gridSpan w:val="5"/>
            <w:vAlign w:val="center"/>
          </w:tcPr>
          <w:p>
            <w:pPr>
              <w:rPr>
                <w:rFonts w:eastAsiaTheme="minorEastAsia"/>
                <w:szCs w:val="21"/>
              </w:rPr>
            </w:pPr>
            <w:r>
              <w:rPr>
                <w:rFonts w:hint="eastAsia"/>
                <w:bCs/>
                <w:szCs w:val="21"/>
              </w:rPr>
              <w:t>浙江省嘉兴市嘉善县惠民街道成功路17号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80" w:type="dxa"/>
            <w:vAlign w:val="center"/>
          </w:tcPr>
          <w:p>
            <w:pPr>
              <w:rPr>
                <w:rFonts w:eastAsiaTheme="minorEastAsia"/>
                <w:szCs w:val="21"/>
              </w:rPr>
            </w:pPr>
            <w:r>
              <w:rPr>
                <w:rFonts w:eastAsiaTheme="minorEastAsia"/>
                <w:szCs w:val="21"/>
              </w:rPr>
              <w:t>主要产品名称</w:t>
            </w:r>
          </w:p>
        </w:tc>
        <w:tc>
          <w:tcPr>
            <w:tcW w:w="7513" w:type="dxa"/>
            <w:gridSpan w:val="5"/>
            <w:vAlign w:val="center"/>
          </w:tcPr>
          <w:p>
            <w:pPr>
              <w:rPr>
                <w:color w:val="000000"/>
                <w:szCs w:val="21"/>
              </w:rPr>
            </w:pPr>
            <w:r>
              <w:rPr>
                <w:rFonts w:hint="eastAsia"/>
                <w:szCs w:val="21"/>
              </w:rPr>
              <w:t>按摩椅机芯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exact"/>
          <w:jc w:val="center"/>
        </w:trPr>
        <w:tc>
          <w:tcPr>
            <w:tcW w:w="1980" w:type="dxa"/>
            <w:vAlign w:val="center"/>
          </w:tcPr>
          <w:p>
            <w:pPr>
              <w:rPr>
                <w:rFonts w:eastAsiaTheme="minorEastAsia"/>
                <w:szCs w:val="21"/>
              </w:rPr>
            </w:pPr>
            <w:r>
              <w:rPr>
                <w:rFonts w:eastAsiaTheme="minorEastAsia"/>
                <w:szCs w:val="21"/>
              </w:rPr>
              <w:t>设计生产能力</w:t>
            </w:r>
          </w:p>
        </w:tc>
        <w:tc>
          <w:tcPr>
            <w:tcW w:w="7513" w:type="dxa"/>
            <w:gridSpan w:val="5"/>
            <w:vAlign w:val="center"/>
          </w:tcPr>
          <w:p>
            <w:pPr>
              <w:rPr>
                <w:color w:val="000000"/>
                <w:szCs w:val="21"/>
                <w:highlight w:val="yellow"/>
              </w:rPr>
            </w:pPr>
            <w:r>
              <w:rPr>
                <w:rFonts w:hint="eastAsia"/>
                <w:szCs w:val="21"/>
                <w:highlight w:val="none"/>
              </w:rPr>
              <w:t>年产按摩椅机芯50万台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exact"/>
          <w:jc w:val="center"/>
        </w:trPr>
        <w:tc>
          <w:tcPr>
            <w:tcW w:w="1980" w:type="dxa"/>
            <w:vAlign w:val="center"/>
          </w:tcPr>
          <w:p>
            <w:pPr>
              <w:rPr>
                <w:rFonts w:eastAsiaTheme="minorEastAsia"/>
                <w:szCs w:val="21"/>
              </w:rPr>
            </w:pPr>
            <w:r>
              <w:rPr>
                <w:rFonts w:eastAsiaTheme="minorEastAsia"/>
                <w:szCs w:val="21"/>
              </w:rPr>
              <w:t>实际生产能力</w:t>
            </w:r>
          </w:p>
        </w:tc>
        <w:tc>
          <w:tcPr>
            <w:tcW w:w="7513" w:type="dxa"/>
            <w:gridSpan w:val="5"/>
            <w:vAlign w:val="center"/>
          </w:tcPr>
          <w:p>
            <w:pPr>
              <w:rPr>
                <w:rFonts w:hint="eastAsia" w:eastAsia="宋体"/>
                <w:color w:val="000000"/>
                <w:szCs w:val="21"/>
                <w:highlight w:val="yellow"/>
                <w:lang w:eastAsia="zh-CN"/>
              </w:rPr>
            </w:pPr>
            <w:r>
              <w:rPr>
                <w:rFonts w:hint="eastAsia"/>
                <w:szCs w:val="21"/>
                <w:highlight w:val="none"/>
              </w:rPr>
              <w:t>年产按摩椅机芯</w:t>
            </w:r>
            <w:r>
              <w:rPr>
                <w:rFonts w:hint="eastAsia"/>
                <w:szCs w:val="21"/>
                <w:highlight w:val="none"/>
                <w:lang w:val="en-US" w:eastAsia="zh-CN"/>
              </w:rPr>
              <w:t>38</w:t>
            </w:r>
            <w:r>
              <w:rPr>
                <w:rFonts w:hint="eastAsia"/>
                <w:szCs w:val="21"/>
                <w:highlight w:val="none"/>
              </w:rPr>
              <w:t>万台</w:t>
            </w:r>
            <w:r>
              <w:rPr>
                <w:rFonts w:hint="eastAsia"/>
                <w:szCs w:val="21"/>
                <w:highlight w:val="none"/>
                <w:lang w:eastAsia="zh-CN"/>
              </w:rPr>
              <w:t>（</w:t>
            </w:r>
            <w:r>
              <w:rPr>
                <w:rFonts w:hint="eastAsia"/>
                <w:szCs w:val="21"/>
                <w:highlight w:val="none"/>
                <w:lang w:val="en-US" w:eastAsia="zh-CN"/>
              </w:rPr>
              <w:t>先行竣工验收</w:t>
            </w:r>
            <w:r>
              <w:rPr>
                <w:rFonts w:hint="eastAsia"/>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exact"/>
          <w:jc w:val="center"/>
        </w:trPr>
        <w:tc>
          <w:tcPr>
            <w:tcW w:w="1980" w:type="dxa"/>
            <w:vAlign w:val="center"/>
          </w:tcPr>
          <w:p>
            <w:pPr>
              <w:rPr>
                <w:rFonts w:eastAsiaTheme="minorEastAsia"/>
                <w:szCs w:val="21"/>
              </w:rPr>
            </w:pPr>
            <w:r>
              <w:rPr>
                <w:rFonts w:eastAsiaTheme="minorEastAsia"/>
                <w:szCs w:val="21"/>
              </w:rPr>
              <w:t>建设项目环评时间</w:t>
            </w:r>
          </w:p>
        </w:tc>
        <w:tc>
          <w:tcPr>
            <w:tcW w:w="2265" w:type="dxa"/>
            <w:vAlign w:val="center"/>
          </w:tcPr>
          <w:p>
            <w:pPr>
              <w:jc w:val="center"/>
              <w:rPr>
                <w:color w:val="FF0000"/>
                <w:szCs w:val="21"/>
              </w:rPr>
            </w:pPr>
            <w:r>
              <w:rPr>
                <w:szCs w:val="21"/>
              </w:rPr>
              <w:t>2022.10</w:t>
            </w:r>
          </w:p>
        </w:tc>
        <w:tc>
          <w:tcPr>
            <w:tcW w:w="1987" w:type="dxa"/>
            <w:vAlign w:val="center"/>
          </w:tcPr>
          <w:p>
            <w:pPr>
              <w:rPr>
                <w:rFonts w:eastAsiaTheme="minorEastAsia"/>
                <w:szCs w:val="21"/>
              </w:rPr>
            </w:pPr>
            <w:r>
              <w:rPr>
                <w:rFonts w:eastAsiaTheme="minorEastAsia"/>
                <w:szCs w:val="21"/>
              </w:rPr>
              <w:t>开工建设日期</w:t>
            </w:r>
          </w:p>
        </w:tc>
        <w:tc>
          <w:tcPr>
            <w:tcW w:w="3261" w:type="dxa"/>
            <w:gridSpan w:val="3"/>
            <w:vAlign w:val="center"/>
          </w:tcPr>
          <w:p>
            <w:pPr>
              <w:jc w:val="center"/>
              <w:rPr>
                <w:rFonts w:hint="default" w:eastAsia="宋体"/>
                <w:szCs w:val="21"/>
                <w:highlight w:val="yellow"/>
                <w:lang w:val="en-US" w:eastAsia="zh-CN"/>
              </w:rPr>
            </w:pPr>
            <w:r>
              <w:rPr>
                <w:szCs w:val="21"/>
                <w:highlight w:val="none"/>
              </w:rPr>
              <w:t>2022.</w:t>
            </w:r>
            <w:r>
              <w:rPr>
                <w:rFonts w:hint="eastAsia"/>
                <w:szCs w:val="21"/>
                <w:highlight w:val="none"/>
                <w:lang w:val="en-US" w:eastAsia="zh-CN"/>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80" w:type="dxa"/>
            <w:vAlign w:val="center"/>
          </w:tcPr>
          <w:p>
            <w:pPr>
              <w:rPr>
                <w:rFonts w:eastAsiaTheme="minorEastAsia"/>
                <w:szCs w:val="21"/>
              </w:rPr>
            </w:pPr>
            <w:r>
              <w:rPr>
                <w:rFonts w:eastAsiaTheme="minorEastAsia"/>
                <w:szCs w:val="21"/>
              </w:rPr>
              <w:t>调试时间</w:t>
            </w:r>
          </w:p>
        </w:tc>
        <w:tc>
          <w:tcPr>
            <w:tcW w:w="2265" w:type="dxa"/>
            <w:vAlign w:val="center"/>
          </w:tcPr>
          <w:p>
            <w:pPr>
              <w:jc w:val="center"/>
              <w:rPr>
                <w:rFonts w:hint="default" w:eastAsia="宋体"/>
                <w:color w:val="FF0000"/>
                <w:szCs w:val="21"/>
                <w:lang w:val="en-US" w:eastAsia="zh-CN"/>
              </w:rPr>
            </w:pPr>
            <w:r>
              <w:rPr>
                <w:szCs w:val="21"/>
                <w:highlight w:val="none"/>
              </w:rPr>
              <w:t>202</w:t>
            </w:r>
            <w:r>
              <w:rPr>
                <w:rFonts w:hint="eastAsia"/>
                <w:szCs w:val="21"/>
                <w:highlight w:val="none"/>
                <w:lang w:val="en-US" w:eastAsia="zh-CN"/>
              </w:rPr>
              <w:t>3.3</w:t>
            </w:r>
          </w:p>
        </w:tc>
        <w:tc>
          <w:tcPr>
            <w:tcW w:w="1987" w:type="dxa"/>
            <w:vAlign w:val="center"/>
          </w:tcPr>
          <w:p>
            <w:pPr>
              <w:rPr>
                <w:rFonts w:eastAsiaTheme="minorEastAsia"/>
                <w:szCs w:val="21"/>
              </w:rPr>
            </w:pPr>
            <w:r>
              <w:rPr>
                <w:rFonts w:eastAsiaTheme="minorEastAsia"/>
                <w:szCs w:val="21"/>
              </w:rPr>
              <w:t>验收现场监测时间</w:t>
            </w:r>
          </w:p>
        </w:tc>
        <w:tc>
          <w:tcPr>
            <w:tcW w:w="3261" w:type="dxa"/>
            <w:gridSpan w:val="3"/>
            <w:vAlign w:val="center"/>
          </w:tcPr>
          <w:p>
            <w:pPr>
              <w:jc w:val="center"/>
              <w:rPr>
                <w:rFonts w:hint="default" w:eastAsia="宋体"/>
                <w:szCs w:val="21"/>
                <w:highlight w:val="yellow"/>
                <w:lang w:val="en-US" w:eastAsia="zh-CN"/>
              </w:rPr>
            </w:pPr>
            <w:r>
              <w:rPr>
                <w:rFonts w:hint="eastAsia"/>
                <w:szCs w:val="21"/>
                <w:highlight w:val="none"/>
                <w:lang w:val="en-US" w:eastAsia="zh-CN"/>
              </w:rPr>
              <w:t>2023.10.12-10.13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8" w:hRule="exact"/>
          <w:jc w:val="center"/>
        </w:trPr>
        <w:tc>
          <w:tcPr>
            <w:tcW w:w="1980" w:type="dxa"/>
            <w:vAlign w:val="center"/>
          </w:tcPr>
          <w:p>
            <w:pPr>
              <w:rPr>
                <w:rFonts w:eastAsiaTheme="minorEastAsia"/>
                <w:szCs w:val="21"/>
              </w:rPr>
            </w:pPr>
            <w:r>
              <w:rPr>
                <w:rFonts w:eastAsiaTheme="minorEastAsia"/>
                <w:szCs w:val="21"/>
              </w:rPr>
              <w:t>环评报告表</w:t>
            </w:r>
          </w:p>
          <w:p>
            <w:pPr>
              <w:rPr>
                <w:rFonts w:eastAsiaTheme="minorEastAsia"/>
                <w:szCs w:val="21"/>
              </w:rPr>
            </w:pPr>
            <w:r>
              <w:rPr>
                <w:rFonts w:eastAsiaTheme="minorEastAsia"/>
                <w:szCs w:val="21"/>
              </w:rPr>
              <w:t>审核部门</w:t>
            </w:r>
          </w:p>
        </w:tc>
        <w:tc>
          <w:tcPr>
            <w:tcW w:w="2265" w:type="dxa"/>
            <w:vAlign w:val="center"/>
          </w:tcPr>
          <w:p>
            <w:pPr>
              <w:jc w:val="center"/>
              <w:rPr>
                <w:rFonts w:eastAsiaTheme="minorEastAsia"/>
                <w:szCs w:val="21"/>
              </w:rPr>
            </w:pPr>
            <w:r>
              <w:rPr>
                <w:color w:val="000000"/>
                <w:szCs w:val="21"/>
              </w:rPr>
              <w:t>嘉兴市生态环境局嘉善分局</w:t>
            </w:r>
          </w:p>
        </w:tc>
        <w:tc>
          <w:tcPr>
            <w:tcW w:w="1987" w:type="dxa"/>
            <w:vAlign w:val="center"/>
          </w:tcPr>
          <w:p>
            <w:pPr>
              <w:rPr>
                <w:rFonts w:eastAsiaTheme="minorEastAsia"/>
                <w:szCs w:val="21"/>
              </w:rPr>
            </w:pPr>
            <w:r>
              <w:rPr>
                <w:rFonts w:eastAsiaTheme="minorEastAsia"/>
                <w:szCs w:val="21"/>
              </w:rPr>
              <w:t>环评报告表</w:t>
            </w:r>
          </w:p>
          <w:p>
            <w:pPr>
              <w:rPr>
                <w:rFonts w:eastAsiaTheme="minorEastAsia"/>
                <w:szCs w:val="21"/>
              </w:rPr>
            </w:pPr>
            <w:r>
              <w:rPr>
                <w:rFonts w:eastAsiaTheme="minorEastAsia"/>
                <w:szCs w:val="21"/>
              </w:rPr>
              <w:t>编制单位</w:t>
            </w:r>
          </w:p>
        </w:tc>
        <w:tc>
          <w:tcPr>
            <w:tcW w:w="3261" w:type="dxa"/>
            <w:gridSpan w:val="3"/>
            <w:vAlign w:val="center"/>
          </w:tcPr>
          <w:p>
            <w:pPr>
              <w:jc w:val="center"/>
              <w:rPr>
                <w:rFonts w:eastAsiaTheme="minorEastAsia"/>
                <w:szCs w:val="21"/>
                <w:highlight w:val="yellow"/>
              </w:rPr>
            </w:pPr>
            <w:r>
              <w:rPr>
                <w:rFonts w:hint="eastAsia"/>
                <w:color w:val="000000"/>
                <w:szCs w:val="21"/>
              </w:rPr>
              <w:t>嘉兴市嘉轩环保科技有限公司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0" w:hRule="exact"/>
          <w:jc w:val="center"/>
        </w:trPr>
        <w:tc>
          <w:tcPr>
            <w:tcW w:w="1980" w:type="dxa"/>
            <w:vAlign w:val="center"/>
          </w:tcPr>
          <w:p>
            <w:pPr>
              <w:rPr>
                <w:rFonts w:eastAsiaTheme="minorEastAsia"/>
                <w:szCs w:val="21"/>
              </w:rPr>
            </w:pPr>
            <w:r>
              <w:rPr>
                <w:rFonts w:eastAsiaTheme="minorEastAsia"/>
                <w:szCs w:val="21"/>
              </w:rPr>
              <w:t>环保设施</w:t>
            </w:r>
          </w:p>
          <w:p>
            <w:pPr>
              <w:rPr>
                <w:rFonts w:eastAsiaTheme="minorEastAsia"/>
                <w:szCs w:val="21"/>
              </w:rPr>
            </w:pPr>
            <w:r>
              <w:rPr>
                <w:rFonts w:eastAsiaTheme="minorEastAsia"/>
                <w:szCs w:val="21"/>
              </w:rPr>
              <w:t>设计单位</w:t>
            </w:r>
          </w:p>
        </w:tc>
        <w:tc>
          <w:tcPr>
            <w:tcW w:w="2265" w:type="dxa"/>
            <w:vAlign w:val="center"/>
          </w:tcPr>
          <w:p>
            <w:pPr>
              <w:jc w:val="center"/>
              <w:rPr>
                <w:rFonts w:eastAsiaTheme="minorEastAsia"/>
                <w:szCs w:val="21"/>
                <w:highlight w:val="yellow"/>
              </w:rPr>
            </w:pPr>
            <w:r>
              <w:rPr>
                <w:rFonts w:hint="eastAsia"/>
                <w:color w:val="000000"/>
                <w:highlight w:val="none"/>
              </w:rPr>
              <w:t>废气：</w:t>
            </w:r>
            <w:r>
              <w:rPr>
                <w:rFonts w:hint="eastAsia"/>
                <w:highlight w:val="none"/>
                <w:lang w:val="en-US" w:eastAsia="zh-CN"/>
              </w:rPr>
              <w:t>嘉兴两山环保有限公司</w:t>
            </w:r>
          </w:p>
        </w:tc>
        <w:tc>
          <w:tcPr>
            <w:tcW w:w="1987" w:type="dxa"/>
            <w:vAlign w:val="center"/>
          </w:tcPr>
          <w:p>
            <w:pPr>
              <w:rPr>
                <w:rFonts w:eastAsiaTheme="minorEastAsia"/>
                <w:szCs w:val="21"/>
                <w:highlight w:val="none"/>
              </w:rPr>
            </w:pPr>
            <w:r>
              <w:rPr>
                <w:rFonts w:eastAsiaTheme="minorEastAsia"/>
                <w:szCs w:val="21"/>
                <w:highlight w:val="none"/>
              </w:rPr>
              <w:t>环保设施</w:t>
            </w:r>
          </w:p>
          <w:p>
            <w:pPr>
              <w:rPr>
                <w:rFonts w:eastAsiaTheme="minorEastAsia"/>
                <w:szCs w:val="21"/>
                <w:highlight w:val="yellow"/>
              </w:rPr>
            </w:pPr>
            <w:r>
              <w:rPr>
                <w:rFonts w:eastAsiaTheme="minorEastAsia"/>
                <w:szCs w:val="21"/>
                <w:highlight w:val="none"/>
              </w:rPr>
              <w:t>施工单位</w:t>
            </w:r>
          </w:p>
        </w:tc>
        <w:tc>
          <w:tcPr>
            <w:tcW w:w="3261" w:type="dxa"/>
            <w:gridSpan w:val="3"/>
            <w:vAlign w:val="center"/>
          </w:tcPr>
          <w:p>
            <w:pPr>
              <w:jc w:val="center"/>
              <w:rPr>
                <w:highlight w:val="yellow"/>
              </w:rPr>
            </w:pPr>
            <w:r>
              <w:rPr>
                <w:rFonts w:hint="eastAsia"/>
                <w:color w:val="000000"/>
                <w:highlight w:val="none"/>
              </w:rPr>
              <w:t>废气：</w:t>
            </w:r>
            <w:r>
              <w:rPr>
                <w:rFonts w:hint="eastAsia"/>
                <w:highlight w:val="none"/>
                <w:lang w:val="en-US" w:eastAsia="zh-CN"/>
              </w:rPr>
              <w:t>嘉兴两山环保有限公司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0" w:type="dxa"/>
            <w:vAlign w:val="center"/>
          </w:tcPr>
          <w:p>
            <w:pPr>
              <w:rPr>
                <w:rFonts w:eastAsiaTheme="minorEastAsia"/>
                <w:szCs w:val="21"/>
              </w:rPr>
            </w:pPr>
            <w:r>
              <w:rPr>
                <w:rFonts w:eastAsiaTheme="minorEastAsia"/>
                <w:szCs w:val="21"/>
              </w:rPr>
              <w:t>投资总概算</w:t>
            </w:r>
          </w:p>
        </w:tc>
        <w:tc>
          <w:tcPr>
            <w:tcW w:w="2265" w:type="dxa"/>
            <w:vAlign w:val="center"/>
          </w:tcPr>
          <w:p>
            <w:pPr>
              <w:tabs>
                <w:tab w:val="left" w:pos="5250"/>
              </w:tabs>
              <w:jc w:val="center"/>
              <w:rPr>
                <w:rFonts w:eastAsiaTheme="minorEastAsia"/>
                <w:szCs w:val="21"/>
              </w:rPr>
            </w:pPr>
            <w:r>
              <w:rPr>
                <w:rFonts w:eastAsiaTheme="minorEastAsia"/>
                <w:szCs w:val="21"/>
              </w:rPr>
              <w:t>4190</w:t>
            </w:r>
            <w:r>
              <w:rPr>
                <w:rFonts w:hint="eastAsia" w:eastAsiaTheme="minorEastAsia"/>
                <w:szCs w:val="21"/>
              </w:rPr>
              <w:t>万</w:t>
            </w:r>
            <w:r>
              <w:rPr>
                <w:rFonts w:eastAsiaTheme="minorEastAsia"/>
                <w:szCs w:val="21"/>
              </w:rPr>
              <w:t>元</w:t>
            </w:r>
          </w:p>
        </w:tc>
        <w:tc>
          <w:tcPr>
            <w:tcW w:w="1987" w:type="dxa"/>
            <w:vAlign w:val="center"/>
          </w:tcPr>
          <w:p>
            <w:pPr>
              <w:rPr>
                <w:rFonts w:eastAsiaTheme="minorEastAsia"/>
                <w:szCs w:val="21"/>
              </w:rPr>
            </w:pPr>
            <w:r>
              <w:rPr>
                <w:rFonts w:eastAsiaTheme="minorEastAsia"/>
                <w:szCs w:val="21"/>
              </w:rPr>
              <w:t>环保投资总概算</w:t>
            </w:r>
          </w:p>
        </w:tc>
        <w:tc>
          <w:tcPr>
            <w:tcW w:w="1134" w:type="dxa"/>
            <w:vAlign w:val="center"/>
          </w:tcPr>
          <w:p>
            <w:pPr>
              <w:jc w:val="center"/>
              <w:rPr>
                <w:rFonts w:eastAsiaTheme="minorEastAsia"/>
                <w:szCs w:val="21"/>
              </w:rPr>
            </w:pPr>
            <w:r>
              <w:rPr>
                <w:bCs/>
                <w:szCs w:val="21"/>
              </w:rPr>
              <w:t>35万元</w:t>
            </w:r>
          </w:p>
        </w:tc>
        <w:tc>
          <w:tcPr>
            <w:tcW w:w="709" w:type="dxa"/>
            <w:vAlign w:val="center"/>
          </w:tcPr>
          <w:p>
            <w:pPr>
              <w:rPr>
                <w:rFonts w:eastAsiaTheme="minorEastAsia"/>
                <w:szCs w:val="21"/>
              </w:rPr>
            </w:pPr>
            <w:r>
              <w:rPr>
                <w:rFonts w:eastAsiaTheme="minorEastAsia"/>
                <w:szCs w:val="21"/>
              </w:rPr>
              <w:t>比例</w:t>
            </w:r>
          </w:p>
        </w:tc>
        <w:tc>
          <w:tcPr>
            <w:tcW w:w="1418" w:type="dxa"/>
            <w:vAlign w:val="center"/>
          </w:tcPr>
          <w:p>
            <w:pPr>
              <w:jc w:val="center"/>
              <w:rPr>
                <w:color w:val="000000"/>
                <w:szCs w:val="21"/>
              </w:rPr>
            </w:pPr>
            <w:r>
              <w:rPr>
                <w:color w:val="000000"/>
                <w:szCs w:val="21"/>
              </w:rPr>
              <w:t>0.84%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0" w:type="dxa"/>
            <w:vAlign w:val="center"/>
          </w:tcPr>
          <w:p>
            <w:pPr>
              <w:rPr>
                <w:rFonts w:eastAsiaTheme="minorEastAsia"/>
                <w:szCs w:val="21"/>
              </w:rPr>
            </w:pPr>
            <w:r>
              <w:rPr>
                <w:rFonts w:eastAsiaTheme="minorEastAsia"/>
                <w:szCs w:val="21"/>
              </w:rPr>
              <w:t>实际总投资</w:t>
            </w:r>
          </w:p>
        </w:tc>
        <w:tc>
          <w:tcPr>
            <w:tcW w:w="2265" w:type="dxa"/>
            <w:vAlign w:val="center"/>
          </w:tcPr>
          <w:p>
            <w:pPr>
              <w:jc w:val="center"/>
              <w:rPr>
                <w:rFonts w:eastAsiaTheme="minorEastAsia"/>
                <w:szCs w:val="21"/>
                <w:highlight w:val="none"/>
              </w:rPr>
            </w:pPr>
            <w:r>
              <w:rPr>
                <w:rFonts w:hint="eastAsia" w:eastAsiaTheme="minorEastAsia"/>
                <w:szCs w:val="21"/>
                <w:highlight w:val="none"/>
                <w:lang w:val="en-US" w:eastAsia="zh-CN"/>
              </w:rPr>
              <w:t>3283</w:t>
            </w:r>
            <w:r>
              <w:rPr>
                <w:rFonts w:eastAsiaTheme="minorEastAsia"/>
                <w:szCs w:val="21"/>
                <w:highlight w:val="none"/>
              </w:rPr>
              <w:t>万元</w:t>
            </w:r>
          </w:p>
        </w:tc>
        <w:tc>
          <w:tcPr>
            <w:tcW w:w="1987" w:type="dxa"/>
            <w:vAlign w:val="center"/>
          </w:tcPr>
          <w:p>
            <w:pPr>
              <w:rPr>
                <w:rFonts w:eastAsiaTheme="minorEastAsia"/>
                <w:szCs w:val="21"/>
                <w:highlight w:val="none"/>
              </w:rPr>
            </w:pPr>
            <w:r>
              <w:rPr>
                <w:rFonts w:eastAsiaTheme="minorEastAsia"/>
                <w:szCs w:val="21"/>
                <w:highlight w:val="none"/>
              </w:rPr>
              <w:t>实际环保投资</w:t>
            </w:r>
          </w:p>
        </w:tc>
        <w:tc>
          <w:tcPr>
            <w:tcW w:w="1134" w:type="dxa"/>
            <w:vAlign w:val="center"/>
          </w:tcPr>
          <w:p>
            <w:pPr>
              <w:jc w:val="center"/>
              <w:rPr>
                <w:rFonts w:eastAsiaTheme="minorEastAsia"/>
                <w:szCs w:val="21"/>
                <w:highlight w:val="none"/>
              </w:rPr>
            </w:pPr>
            <w:r>
              <w:rPr>
                <w:rFonts w:hint="eastAsia"/>
                <w:bCs/>
                <w:szCs w:val="21"/>
                <w:highlight w:val="none"/>
                <w:lang w:val="en-US" w:eastAsia="zh-CN"/>
              </w:rPr>
              <w:t>45</w:t>
            </w:r>
            <w:r>
              <w:rPr>
                <w:bCs/>
                <w:szCs w:val="21"/>
                <w:highlight w:val="none"/>
              </w:rPr>
              <w:t>万元</w:t>
            </w:r>
          </w:p>
        </w:tc>
        <w:tc>
          <w:tcPr>
            <w:tcW w:w="709" w:type="dxa"/>
            <w:vAlign w:val="center"/>
          </w:tcPr>
          <w:p>
            <w:pPr>
              <w:rPr>
                <w:rFonts w:eastAsiaTheme="minorEastAsia"/>
                <w:szCs w:val="21"/>
                <w:highlight w:val="none"/>
              </w:rPr>
            </w:pPr>
            <w:r>
              <w:rPr>
                <w:rFonts w:eastAsiaTheme="minorEastAsia"/>
                <w:szCs w:val="21"/>
                <w:highlight w:val="none"/>
              </w:rPr>
              <w:t>比例</w:t>
            </w:r>
          </w:p>
        </w:tc>
        <w:tc>
          <w:tcPr>
            <w:tcW w:w="1418" w:type="dxa"/>
            <w:vAlign w:val="center"/>
          </w:tcPr>
          <w:p>
            <w:pPr>
              <w:jc w:val="center"/>
              <w:rPr>
                <w:szCs w:val="21"/>
                <w:highlight w:val="none"/>
              </w:rPr>
            </w:pPr>
            <w:r>
              <w:rPr>
                <w:rFonts w:hint="eastAsia"/>
                <w:szCs w:val="21"/>
                <w:highlight w:val="none"/>
                <w:lang w:val="en-US" w:eastAsia="zh-CN"/>
              </w:rPr>
              <w:t>1.37</w:t>
            </w:r>
            <w:r>
              <w:rPr>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0" w:type="dxa"/>
            <w:vAlign w:val="center"/>
          </w:tcPr>
          <w:p>
            <w:pPr>
              <w:spacing w:line="360" w:lineRule="auto"/>
              <w:ind w:left="-30"/>
              <w:jc w:val="center"/>
              <w:rPr>
                <w:rFonts w:eastAsiaTheme="minorEastAsia"/>
                <w:szCs w:val="21"/>
              </w:rPr>
            </w:pPr>
            <w:r>
              <w:rPr>
                <w:rFonts w:eastAsiaTheme="minorEastAsia"/>
                <w:szCs w:val="21"/>
              </w:rPr>
              <w:t>项目建设过程简述</w:t>
            </w:r>
          </w:p>
        </w:tc>
        <w:tc>
          <w:tcPr>
            <w:tcW w:w="7513" w:type="dxa"/>
            <w:gridSpan w:val="5"/>
          </w:tcPr>
          <w:p>
            <w:pPr>
              <w:spacing w:line="360" w:lineRule="auto"/>
              <w:ind w:firstLine="420" w:firstLineChars="200"/>
              <w:rPr>
                <w:bCs/>
                <w:szCs w:val="21"/>
              </w:rPr>
            </w:pPr>
            <w:r>
              <w:rPr>
                <w:rFonts w:hint="eastAsia"/>
                <w:bCs/>
                <w:szCs w:val="21"/>
              </w:rPr>
              <w:t>嘉兴瓯源电机股份有限公司（前身为嘉善瓯源微电机有限公司）成立于2003年12月3日，位于浙江省嘉兴市嘉善县惠民街道成功路17号。企业</w:t>
            </w:r>
            <w:r>
              <w:rPr>
                <w:bCs/>
                <w:szCs w:val="21"/>
              </w:rPr>
              <w:t>利用厂区现有闲置厂房新建一幢厂房实施</w:t>
            </w:r>
            <w:r>
              <w:rPr>
                <w:rFonts w:hint="eastAsia"/>
                <w:szCs w:val="21"/>
              </w:rPr>
              <w:t>扩建年产按摩椅机芯50万台项目</w:t>
            </w:r>
            <w:r>
              <w:rPr>
                <w:bCs/>
                <w:szCs w:val="21"/>
              </w:rPr>
              <w:t>。</w:t>
            </w:r>
            <w:r>
              <w:rPr>
                <w:rFonts w:hint="eastAsia"/>
                <w:bCs/>
                <w:szCs w:val="21"/>
              </w:rPr>
              <w:t>目前</w:t>
            </w:r>
            <w:r>
              <w:rPr>
                <w:bCs/>
                <w:szCs w:val="21"/>
              </w:rPr>
              <w:t>，</w:t>
            </w:r>
            <w:r>
              <w:rPr>
                <w:rFonts w:hint="eastAsia"/>
                <w:bCs/>
                <w:szCs w:val="21"/>
              </w:rPr>
              <w:t>该项目已在浙江政务服务网投资项目在线审批监管平台备案《浙江省工业企业“零土地”技术改造项目备案通知书》（项目代码2019-330421-38-03-817614）。</w:t>
            </w:r>
          </w:p>
          <w:p>
            <w:pPr>
              <w:spacing w:line="360" w:lineRule="auto"/>
              <w:ind w:firstLine="420" w:firstLineChars="200"/>
              <w:rPr>
                <w:rFonts w:eastAsiaTheme="minorEastAsia"/>
                <w:szCs w:val="21"/>
              </w:rPr>
            </w:pPr>
            <w:r>
              <w:rPr>
                <w:bCs/>
                <w:szCs w:val="21"/>
                <w:highlight w:val="none"/>
              </w:rPr>
              <w:t>2022</w:t>
            </w:r>
            <w:r>
              <w:rPr>
                <w:rFonts w:hint="eastAsia"/>
                <w:bCs/>
                <w:szCs w:val="21"/>
                <w:highlight w:val="none"/>
              </w:rPr>
              <w:t>年</w:t>
            </w:r>
            <w:r>
              <w:rPr>
                <w:bCs/>
                <w:szCs w:val="21"/>
                <w:highlight w:val="none"/>
              </w:rPr>
              <w:t>10</w:t>
            </w:r>
            <w:r>
              <w:rPr>
                <w:rFonts w:hint="eastAsia"/>
                <w:bCs/>
                <w:szCs w:val="21"/>
                <w:highlight w:val="none"/>
              </w:rPr>
              <w:t>月</w:t>
            </w:r>
            <w:r>
              <w:rPr>
                <w:rFonts w:hint="eastAsia" w:eastAsiaTheme="minorEastAsia"/>
                <w:szCs w:val="21"/>
              </w:rPr>
              <w:t>嘉兴瓯源电机股份有限公司</w:t>
            </w:r>
            <w:r>
              <w:rPr>
                <w:rFonts w:eastAsiaTheme="minorEastAsia"/>
                <w:szCs w:val="21"/>
              </w:rPr>
              <w:t>委托</w:t>
            </w:r>
            <w:r>
              <w:rPr>
                <w:rFonts w:hint="eastAsia"/>
                <w:color w:val="000000"/>
                <w:szCs w:val="21"/>
              </w:rPr>
              <w:t>嘉兴市嘉轩环保科技有限公司</w:t>
            </w:r>
            <w:r>
              <w:rPr>
                <w:rFonts w:eastAsiaTheme="minorEastAsia"/>
                <w:szCs w:val="21"/>
              </w:rPr>
              <w:t>编制完成了《</w:t>
            </w:r>
            <w:r>
              <w:rPr>
                <w:rFonts w:hint="eastAsia" w:eastAsiaTheme="minorEastAsia"/>
                <w:szCs w:val="21"/>
              </w:rPr>
              <w:t>嘉兴瓯源电机股份有限公司</w:t>
            </w:r>
            <w:r>
              <w:rPr>
                <w:rFonts w:hint="eastAsia"/>
                <w:szCs w:val="21"/>
              </w:rPr>
              <w:t>扩建年产按摩椅机芯50万台项目</w:t>
            </w:r>
            <w:r>
              <w:rPr>
                <w:rFonts w:eastAsiaTheme="minorEastAsia"/>
                <w:szCs w:val="21"/>
              </w:rPr>
              <w:t>环境影响</w:t>
            </w:r>
            <w:r>
              <w:rPr>
                <w:rFonts w:hint="eastAsia" w:eastAsiaTheme="minorEastAsia"/>
                <w:szCs w:val="21"/>
              </w:rPr>
              <w:t>登记表</w:t>
            </w:r>
            <w:r>
              <w:rPr>
                <w:rFonts w:eastAsiaTheme="minorEastAsia"/>
                <w:szCs w:val="21"/>
              </w:rPr>
              <w:t>》</w:t>
            </w:r>
            <w:r>
              <w:rPr>
                <w:rFonts w:eastAsiaTheme="minorEastAsia"/>
                <w:szCs w:val="21"/>
                <w:highlight w:val="none"/>
              </w:rPr>
              <w:t>，202</w:t>
            </w:r>
            <w:r>
              <w:rPr>
                <w:rFonts w:hint="eastAsia" w:eastAsiaTheme="minorEastAsia"/>
                <w:szCs w:val="21"/>
                <w:highlight w:val="none"/>
                <w:lang w:val="en-US" w:eastAsia="zh-CN"/>
              </w:rPr>
              <w:t>2</w:t>
            </w:r>
            <w:r>
              <w:rPr>
                <w:rFonts w:hint="eastAsia" w:eastAsiaTheme="minorEastAsia"/>
                <w:szCs w:val="21"/>
                <w:highlight w:val="none"/>
              </w:rPr>
              <w:t>年</w:t>
            </w:r>
            <w:r>
              <w:rPr>
                <w:rFonts w:hint="eastAsia" w:eastAsiaTheme="minorEastAsia"/>
                <w:szCs w:val="21"/>
                <w:highlight w:val="none"/>
                <w:lang w:val="en-US" w:eastAsia="zh-CN"/>
              </w:rPr>
              <w:t>11</w:t>
            </w:r>
            <w:r>
              <w:rPr>
                <w:rFonts w:hint="eastAsia" w:eastAsiaTheme="minorEastAsia"/>
                <w:szCs w:val="21"/>
                <w:highlight w:val="none"/>
              </w:rPr>
              <w:t>月</w:t>
            </w:r>
            <w:r>
              <w:rPr>
                <w:rFonts w:hint="eastAsia" w:eastAsiaTheme="minorEastAsia"/>
                <w:szCs w:val="21"/>
                <w:highlight w:val="none"/>
                <w:lang w:val="en-US" w:eastAsia="zh-CN"/>
              </w:rPr>
              <w:t>7</w:t>
            </w:r>
            <w:r>
              <w:rPr>
                <w:rFonts w:hint="eastAsia" w:eastAsiaTheme="minorEastAsia"/>
                <w:szCs w:val="21"/>
                <w:highlight w:val="none"/>
              </w:rPr>
              <w:t>日</w:t>
            </w:r>
            <w:r>
              <w:rPr>
                <w:rFonts w:hint="eastAsia"/>
                <w:color w:val="000000"/>
                <w:szCs w:val="21"/>
                <w:highlight w:val="none"/>
              </w:rPr>
              <w:t>嘉兴市生态环境局嘉善分局</w:t>
            </w:r>
            <w:r>
              <w:rPr>
                <w:rFonts w:eastAsiaTheme="minorEastAsia"/>
                <w:szCs w:val="21"/>
                <w:highlight w:val="none"/>
              </w:rPr>
              <w:t>以</w:t>
            </w:r>
            <w:r>
              <w:rPr>
                <w:rFonts w:hint="eastAsia" w:eastAsiaTheme="minorEastAsia"/>
                <w:szCs w:val="21"/>
                <w:highlight w:val="none"/>
                <w:lang w:eastAsia="zh-CN"/>
              </w:rPr>
              <w:t>“</w:t>
            </w:r>
            <w:r>
              <w:rPr>
                <w:rFonts w:hint="eastAsia" w:eastAsiaTheme="minorEastAsia"/>
                <w:szCs w:val="21"/>
                <w:highlight w:val="none"/>
                <w:lang w:val="en-US" w:eastAsia="zh-CN"/>
              </w:rPr>
              <w:t>登记表</w:t>
            </w:r>
            <w:r>
              <w:rPr>
                <w:rFonts w:eastAsiaTheme="minorEastAsia"/>
                <w:szCs w:val="21"/>
                <w:highlight w:val="none"/>
              </w:rPr>
              <w:t>（</w:t>
            </w:r>
            <w:r>
              <w:rPr>
                <w:rFonts w:hint="eastAsia" w:eastAsiaTheme="minorEastAsia"/>
                <w:szCs w:val="21"/>
                <w:highlight w:val="none"/>
                <w:lang w:val="en-US" w:eastAsia="zh-CN"/>
              </w:rPr>
              <w:t>备</w:t>
            </w:r>
            <w:r>
              <w:rPr>
                <w:rFonts w:eastAsiaTheme="minorEastAsia"/>
                <w:szCs w:val="21"/>
                <w:highlight w:val="none"/>
              </w:rPr>
              <w:t>）</w:t>
            </w:r>
            <w:r>
              <w:rPr>
                <w:rFonts w:hint="eastAsia" w:eastAsiaTheme="minorEastAsia"/>
                <w:szCs w:val="21"/>
                <w:highlight w:val="none"/>
              </w:rPr>
              <w:t>【202</w:t>
            </w:r>
            <w:r>
              <w:rPr>
                <w:rFonts w:hint="eastAsia" w:eastAsiaTheme="minorEastAsia"/>
                <w:szCs w:val="21"/>
                <w:highlight w:val="none"/>
                <w:lang w:val="en-US" w:eastAsia="zh-CN"/>
              </w:rPr>
              <w:t>2</w:t>
            </w:r>
            <w:r>
              <w:rPr>
                <w:rFonts w:hint="eastAsia" w:eastAsiaTheme="minorEastAsia"/>
                <w:szCs w:val="21"/>
                <w:highlight w:val="none"/>
              </w:rPr>
              <w:t>】</w:t>
            </w:r>
            <w:r>
              <w:rPr>
                <w:rFonts w:hint="eastAsia" w:eastAsiaTheme="minorEastAsia"/>
                <w:szCs w:val="21"/>
                <w:highlight w:val="none"/>
                <w:lang w:val="en-US" w:eastAsia="zh-CN"/>
              </w:rPr>
              <w:t>034</w:t>
            </w:r>
            <w:r>
              <w:rPr>
                <w:rFonts w:hint="eastAsia" w:eastAsiaTheme="minorEastAsia"/>
                <w:szCs w:val="21"/>
                <w:highlight w:val="none"/>
              </w:rPr>
              <w:t>号</w:t>
            </w:r>
            <w:r>
              <w:rPr>
                <w:rFonts w:hint="eastAsia" w:eastAsiaTheme="minorEastAsia"/>
                <w:szCs w:val="21"/>
                <w:highlight w:val="none"/>
                <w:lang w:eastAsia="zh-CN"/>
              </w:rPr>
              <w:t>”</w:t>
            </w:r>
            <w:r>
              <w:rPr>
                <w:rFonts w:eastAsiaTheme="minorEastAsia"/>
                <w:szCs w:val="21"/>
                <w:highlight w:val="none"/>
              </w:rPr>
              <w:t>”文批复了该环境影响</w:t>
            </w:r>
            <w:r>
              <w:rPr>
                <w:rFonts w:hint="eastAsia" w:eastAsiaTheme="minorEastAsia"/>
                <w:szCs w:val="21"/>
                <w:highlight w:val="none"/>
              </w:rPr>
              <w:t>登记表</w:t>
            </w:r>
            <w:r>
              <w:rPr>
                <w:rFonts w:eastAsiaTheme="minorEastAsia"/>
                <w:szCs w:val="21"/>
                <w:highlight w:val="none"/>
              </w:rPr>
              <w:t>。</w:t>
            </w:r>
          </w:p>
          <w:p>
            <w:pPr>
              <w:spacing w:line="360" w:lineRule="auto"/>
              <w:ind w:firstLine="420" w:firstLineChars="200"/>
              <w:rPr>
                <w:rFonts w:eastAsiaTheme="minorEastAsia"/>
                <w:spacing w:val="-8"/>
                <w:szCs w:val="21"/>
                <w:u w:val="single"/>
              </w:rPr>
            </w:pPr>
            <w:r>
              <w:rPr>
                <w:rFonts w:eastAsiaTheme="minorEastAsia"/>
                <w:szCs w:val="21"/>
                <w:highlight w:val="none"/>
              </w:rPr>
              <w:t>本项目于2022年11月开工建设，2023年</w:t>
            </w:r>
            <w:r>
              <w:rPr>
                <w:rFonts w:hint="eastAsia" w:eastAsiaTheme="minorEastAsia"/>
                <w:szCs w:val="21"/>
                <w:highlight w:val="none"/>
                <w:lang w:val="en-US" w:eastAsia="zh-CN"/>
              </w:rPr>
              <w:t>3</w:t>
            </w:r>
            <w:r>
              <w:rPr>
                <w:rFonts w:eastAsiaTheme="minorEastAsia"/>
                <w:szCs w:val="21"/>
                <w:highlight w:val="none"/>
              </w:rPr>
              <w:t>月竣工，2023年</w:t>
            </w:r>
            <w:r>
              <w:rPr>
                <w:rFonts w:hint="eastAsia" w:eastAsiaTheme="minorEastAsia"/>
                <w:szCs w:val="21"/>
                <w:highlight w:val="none"/>
                <w:lang w:val="en-US" w:eastAsia="zh-CN"/>
              </w:rPr>
              <w:t>3</w:t>
            </w:r>
            <w:r>
              <w:rPr>
                <w:rFonts w:eastAsiaTheme="minorEastAsia"/>
                <w:szCs w:val="21"/>
                <w:highlight w:val="none"/>
              </w:rPr>
              <w:t>月进行调试。目前各设备运行状况良好，</w:t>
            </w:r>
            <w:r>
              <w:rPr>
                <w:rFonts w:eastAsiaTheme="minorEastAsia"/>
                <w:szCs w:val="21"/>
              </w:rPr>
              <w:t>已具备验收条件。</w:t>
            </w:r>
            <w:r>
              <w:rPr>
                <w:rFonts w:eastAsiaTheme="minorEastAsia"/>
                <w:b w:val="0"/>
                <w:bCs/>
                <w:szCs w:val="21"/>
                <w:u w:val="none"/>
              </w:rPr>
              <w:t>本次验收</w:t>
            </w:r>
            <w:r>
              <w:rPr>
                <w:rFonts w:hint="eastAsia" w:eastAsiaTheme="minorEastAsia"/>
                <w:b w:val="0"/>
                <w:bCs/>
                <w:szCs w:val="21"/>
                <w:u w:val="none"/>
                <w:lang w:val="en-US" w:eastAsia="zh-CN"/>
              </w:rPr>
              <w:t>为先行竣工验收，验收</w:t>
            </w:r>
            <w:r>
              <w:rPr>
                <w:rFonts w:eastAsiaTheme="minorEastAsia"/>
                <w:b w:val="0"/>
                <w:bCs/>
                <w:szCs w:val="21"/>
                <w:u w:val="none"/>
              </w:rPr>
              <w:t>范围为</w:t>
            </w:r>
            <w:r>
              <w:rPr>
                <w:rFonts w:hint="eastAsia"/>
                <w:b w:val="0"/>
                <w:bCs/>
                <w:szCs w:val="21"/>
                <w:u w:val="none"/>
              </w:rPr>
              <w:t>年产按摩椅机芯</w:t>
            </w:r>
            <w:r>
              <w:rPr>
                <w:rFonts w:hint="eastAsia"/>
                <w:b w:val="0"/>
                <w:bCs/>
                <w:szCs w:val="21"/>
                <w:u w:val="none"/>
                <w:lang w:val="en-US" w:eastAsia="zh-CN"/>
              </w:rPr>
              <w:t>38</w:t>
            </w:r>
            <w:r>
              <w:rPr>
                <w:rFonts w:hint="eastAsia"/>
                <w:b w:val="0"/>
                <w:bCs/>
                <w:szCs w:val="21"/>
                <w:u w:val="none"/>
              </w:rPr>
              <w:t>万台</w:t>
            </w:r>
            <w:r>
              <w:rPr>
                <w:rFonts w:hint="eastAsia"/>
                <w:b w:val="0"/>
                <w:bCs/>
                <w:color w:val="000000"/>
                <w:szCs w:val="21"/>
                <w:u w:val="none"/>
              </w:rPr>
              <w:t>。</w:t>
            </w:r>
          </w:p>
          <w:p>
            <w:pPr>
              <w:spacing w:line="360" w:lineRule="auto"/>
              <w:ind w:firstLine="420" w:firstLineChars="200"/>
              <w:rPr>
                <w:rFonts w:eastAsiaTheme="minorEastAsia"/>
                <w:szCs w:val="21"/>
              </w:rPr>
            </w:pPr>
            <w:r>
              <w:rPr>
                <w:rFonts w:hint="eastAsia" w:eastAsiaTheme="minorEastAsia"/>
                <w:szCs w:val="21"/>
              </w:rPr>
              <w:t>根据环境保护部国环规环评[2017]4号《关于发布＜建设项目竣工环境保护验收暂行办法＞的公告》、《建设项目竣工环境保护验收技术指南污染影响类》</w:t>
            </w:r>
            <w:r>
              <w:rPr>
                <w:rFonts w:eastAsiaTheme="minorEastAsia"/>
                <w:szCs w:val="21"/>
              </w:rPr>
              <w:t>，2017年10月1日起建设单位自主开展建设项目竣工环境保护验收。受</w:t>
            </w:r>
            <w:r>
              <w:rPr>
                <w:szCs w:val="21"/>
              </w:rPr>
              <w:t>嘉兴瓯源电机股份有限公司</w:t>
            </w:r>
            <w:r>
              <w:rPr>
                <w:rFonts w:eastAsiaTheme="minorEastAsia"/>
                <w:szCs w:val="21"/>
              </w:rPr>
              <w:t>委托，</w:t>
            </w:r>
            <w:r>
              <w:rPr>
                <w:rFonts w:hint="eastAsia" w:eastAsiaTheme="majorEastAsia"/>
                <w:szCs w:val="21"/>
              </w:rPr>
              <w:t>浙江诚德</w:t>
            </w:r>
            <w:r>
              <w:rPr>
                <w:rFonts w:eastAsiaTheme="majorEastAsia"/>
                <w:szCs w:val="21"/>
              </w:rPr>
              <w:t>检测研究有限公司</w:t>
            </w:r>
            <w:r>
              <w:rPr>
                <w:rFonts w:eastAsiaTheme="minorEastAsia"/>
                <w:szCs w:val="21"/>
              </w:rPr>
              <w:t>对本项目进行验收监测</w:t>
            </w:r>
            <w:r>
              <w:rPr>
                <w:rFonts w:hint="eastAsia" w:eastAsiaTheme="minorEastAsia"/>
                <w:szCs w:val="21"/>
              </w:rPr>
              <w:t>，于2023</w:t>
            </w:r>
            <w:r>
              <w:rPr>
                <w:rFonts w:hint="eastAsia" w:eastAsiaTheme="minorEastAsia"/>
                <w:szCs w:val="21"/>
                <w:highlight w:val="none"/>
              </w:rPr>
              <w:t>年</w:t>
            </w:r>
            <w:r>
              <w:rPr>
                <w:rFonts w:hint="eastAsia" w:eastAsiaTheme="minorEastAsia"/>
                <w:szCs w:val="21"/>
                <w:highlight w:val="none"/>
                <w:lang w:val="en-US" w:eastAsia="zh-CN"/>
              </w:rPr>
              <w:t>10</w:t>
            </w:r>
            <w:r>
              <w:rPr>
                <w:rFonts w:hint="eastAsia" w:eastAsiaTheme="minorEastAsia"/>
                <w:szCs w:val="21"/>
                <w:highlight w:val="none"/>
              </w:rPr>
              <w:t>月针</w:t>
            </w:r>
            <w:r>
              <w:rPr>
                <w:rFonts w:hint="eastAsia" w:eastAsiaTheme="minorEastAsia"/>
                <w:szCs w:val="21"/>
              </w:rPr>
              <w:t>对</w:t>
            </w:r>
            <w:r>
              <w:rPr>
                <w:rFonts w:eastAsiaTheme="minorEastAsia"/>
                <w:szCs w:val="21"/>
              </w:rPr>
              <w:t>该项目开展了工程资料收集和初步现场调查等工作，并在建设单位配合下，对本工程的工程概况、环保措施落实情况、环境风险措施等进行了重点调查，收集并研阅了工程设计资料、环境监测资料，</w:t>
            </w:r>
            <w:r>
              <w:rPr>
                <w:rFonts w:hint="eastAsia" w:eastAsiaTheme="minorEastAsia"/>
                <w:szCs w:val="21"/>
              </w:rPr>
              <w:t>以及</w:t>
            </w:r>
            <w:r>
              <w:rPr>
                <w:rFonts w:eastAsiaTheme="minorEastAsia"/>
                <w:szCs w:val="21"/>
              </w:rPr>
              <w:t>工程竣工的有关资料，按照国家有关规定完成该项目环境保护设施验收</w:t>
            </w:r>
            <w:r>
              <w:rPr>
                <w:rFonts w:hint="eastAsia" w:eastAsiaTheme="minorEastAsia"/>
                <w:szCs w:val="21"/>
              </w:rPr>
              <w:t>监测</w:t>
            </w:r>
            <w:r>
              <w:rPr>
                <w:rFonts w:eastAsiaTheme="minorEastAsia"/>
                <w:szCs w:val="21"/>
              </w:rPr>
              <w:t>方案编制工作。监测单位根据现有资料，对该项目进行现场勘察后编制了建设该项目竣工环境保护验收监测方案。</w:t>
            </w:r>
          </w:p>
          <w:p>
            <w:pPr>
              <w:spacing w:line="360" w:lineRule="auto"/>
              <w:ind w:firstLine="420" w:firstLineChars="200"/>
              <w:rPr>
                <w:rFonts w:eastAsiaTheme="minorEastAsia"/>
                <w:szCs w:val="21"/>
              </w:rPr>
            </w:pPr>
            <w:r>
              <w:rPr>
                <w:rFonts w:eastAsiaTheme="minorEastAsia"/>
                <w:szCs w:val="21"/>
              </w:rPr>
              <w:t>依据建设该项目竣工环境保护验收监测方案，</w:t>
            </w:r>
            <w:r>
              <w:rPr>
                <w:rFonts w:hint="eastAsia" w:eastAsiaTheme="minorEastAsia"/>
                <w:szCs w:val="21"/>
              </w:rPr>
              <w:t>浙江诚德检测研究有限公司</w:t>
            </w:r>
            <w:r>
              <w:rPr>
                <w:rFonts w:eastAsiaTheme="minorEastAsia"/>
                <w:szCs w:val="21"/>
              </w:rPr>
              <w:t>于</w:t>
            </w:r>
            <w:r>
              <w:rPr>
                <w:rFonts w:hint="eastAsia" w:eastAsiaTheme="minorEastAsia"/>
                <w:szCs w:val="21"/>
                <w:highlight w:val="none"/>
              </w:rPr>
              <w:t>20</w:t>
            </w:r>
            <w:r>
              <w:rPr>
                <w:rFonts w:eastAsiaTheme="minorEastAsia"/>
                <w:szCs w:val="21"/>
                <w:highlight w:val="none"/>
              </w:rPr>
              <w:t>23</w:t>
            </w:r>
            <w:r>
              <w:rPr>
                <w:rFonts w:hint="eastAsia" w:eastAsiaTheme="minorEastAsia"/>
                <w:szCs w:val="21"/>
                <w:highlight w:val="none"/>
              </w:rPr>
              <w:t>年</w:t>
            </w:r>
            <w:r>
              <w:rPr>
                <w:rFonts w:hint="eastAsia" w:eastAsiaTheme="minorEastAsia"/>
                <w:szCs w:val="21"/>
                <w:highlight w:val="none"/>
                <w:lang w:val="en-US" w:eastAsia="zh-CN"/>
              </w:rPr>
              <w:t>10</w:t>
            </w:r>
            <w:r>
              <w:rPr>
                <w:rFonts w:hint="eastAsia" w:eastAsiaTheme="minorEastAsia"/>
                <w:szCs w:val="21"/>
                <w:highlight w:val="none"/>
              </w:rPr>
              <w:t>月</w:t>
            </w:r>
            <w:r>
              <w:rPr>
                <w:rFonts w:hint="eastAsia" w:eastAsiaTheme="minorEastAsia"/>
                <w:szCs w:val="21"/>
                <w:highlight w:val="none"/>
                <w:lang w:val="en-US" w:eastAsia="zh-CN"/>
              </w:rPr>
              <w:t>12</w:t>
            </w:r>
            <w:r>
              <w:rPr>
                <w:rFonts w:hint="eastAsia" w:eastAsiaTheme="minorEastAsia"/>
                <w:szCs w:val="21"/>
                <w:highlight w:val="none"/>
              </w:rPr>
              <w:t>日、</w:t>
            </w:r>
            <w:r>
              <w:rPr>
                <w:rFonts w:hint="eastAsia" w:eastAsiaTheme="minorEastAsia"/>
                <w:szCs w:val="21"/>
                <w:highlight w:val="none"/>
                <w:lang w:val="en-US" w:eastAsia="zh-CN"/>
              </w:rPr>
              <w:t>10</w:t>
            </w:r>
            <w:r>
              <w:rPr>
                <w:rFonts w:hint="eastAsia" w:eastAsiaTheme="minorEastAsia"/>
                <w:szCs w:val="21"/>
                <w:highlight w:val="none"/>
              </w:rPr>
              <w:t>月</w:t>
            </w:r>
            <w:r>
              <w:rPr>
                <w:rFonts w:hint="eastAsia" w:eastAsiaTheme="minorEastAsia"/>
                <w:szCs w:val="21"/>
                <w:highlight w:val="none"/>
                <w:lang w:val="en-US" w:eastAsia="zh-CN"/>
              </w:rPr>
              <w:t>13</w:t>
            </w:r>
            <w:r>
              <w:rPr>
                <w:rFonts w:hint="eastAsia" w:eastAsiaTheme="minorEastAsia"/>
                <w:szCs w:val="21"/>
                <w:highlight w:val="none"/>
              </w:rPr>
              <w:t>日</w:t>
            </w:r>
            <w:r>
              <w:rPr>
                <w:rFonts w:eastAsiaTheme="minorEastAsia"/>
                <w:szCs w:val="21"/>
                <w:highlight w:val="none"/>
              </w:rPr>
              <w:t>在</w:t>
            </w:r>
            <w:r>
              <w:rPr>
                <w:rFonts w:hint="eastAsia" w:eastAsiaTheme="minorEastAsia"/>
                <w:szCs w:val="21"/>
              </w:rPr>
              <w:t>嘉兴瓯源电机股份有限公司</w:t>
            </w:r>
            <w:r>
              <w:rPr>
                <w:rFonts w:eastAsiaTheme="minorEastAsia"/>
                <w:szCs w:val="21"/>
              </w:rPr>
              <w:t>正常生产、环保设施正常运行情况下，对该项目进行了</w:t>
            </w:r>
            <w:r>
              <w:rPr>
                <w:rFonts w:hint="eastAsia" w:eastAsiaTheme="minorEastAsia"/>
                <w:szCs w:val="21"/>
              </w:rPr>
              <w:t>现场</w:t>
            </w:r>
            <w:r>
              <w:rPr>
                <w:rFonts w:eastAsiaTheme="minorEastAsia"/>
                <w:szCs w:val="21"/>
              </w:rPr>
              <w:t>监测</w:t>
            </w:r>
            <w:r>
              <w:rPr>
                <w:rFonts w:hint="eastAsia" w:eastAsiaTheme="minorEastAsia"/>
                <w:szCs w:val="21"/>
                <w:lang w:val="en-US" w:eastAsia="zh-CN"/>
              </w:rPr>
              <w:t>并</w:t>
            </w:r>
            <w:r>
              <w:rPr>
                <w:rFonts w:hint="eastAsia" w:eastAsiaTheme="minorEastAsia"/>
                <w:szCs w:val="21"/>
              </w:rPr>
              <w:t>收集相关</w:t>
            </w:r>
            <w:r>
              <w:rPr>
                <w:rFonts w:eastAsiaTheme="minorEastAsia"/>
                <w:szCs w:val="21"/>
              </w:rPr>
              <w:t>资料，在此基础上编制了本验收报告。</w:t>
            </w:r>
          </w:p>
          <w:p>
            <w:pPr>
              <w:spacing w:line="360" w:lineRule="auto"/>
              <w:ind w:firstLine="420" w:firstLineChars="200"/>
              <w:rPr>
                <w:rFonts w:eastAsiaTheme="minorEastAsia"/>
                <w:szCs w:val="21"/>
              </w:rPr>
            </w:pPr>
          </w:p>
          <w:p>
            <w:pPr>
              <w:spacing w:line="360" w:lineRule="auto"/>
              <w:ind w:firstLine="420" w:firstLineChars="200"/>
              <w:rPr>
                <w:rFonts w:eastAsiaTheme="minorEastAsia"/>
                <w:szCs w:val="21"/>
              </w:rPr>
            </w:pPr>
          </w:p>
          <w:p>
            <w:pPr>
              <w:spacing w:line="360" w:lineRule="auto"/>
              <w:ind w:firstLine="420" w:firstLineChars="200"/>
              <w:rPr>
                <w:rFonts w:eastAsiaTheme="minorEastAsia"/>
                <w:szCs w:val="21"/>
              </w:rPr>
            </w:pPr>
          </w:p>
          <w:p>
            <w:pPr>
              <w:spacing w:line="360" w:lineRule="auto"/>
              <w:ind w:firstLine="420" w:firstLineChars="200"/>
              <w:rPr>
                <w:rFonts w:eastAsiaTheme="minorEastAsia"/>
                <w:szCs w:val="21"/>
              </w:rPr>
            </w:pPr>
          </w:p>
          <w:p>
            <w:pPr>
              <w:spacing w:line="360" w:lineRule="auto"/>
              <w:ind w:firstLine="420" w:firstLineChars="200"/>
              <w:rPr>
                <w:rFonts w:eastAsiaTheme="minorEastAsia"/>
                <w:szCs w:val="21"/>
              </w:rPr>
            </w:pPr>
          </w:p>
          <w:p>
            <w:pPr>
              <w:spacing w:line="360" w:lineRule="auto"/>
              <w:ind w:firstLine="420" w:firstLineChars="200"/>
              <w:rPr>
                <w:rFonts w:eastAsiaTheme="minorEastAsia"/>
                <w:szCs w:val="21"/>
              </w:rPr>
            </w:pPr>
          </w:p>
          <w:p>
            <w:pPr>
              <w:spacing w:line="360" w:lineRule="auto"/>
              <w:ind w:firstLine="420" w:firstLineChars="200"/>
              <w:rPr>
                <w:rFonts w:eastAsiaTheme="minorEastAsia"/>
                <w:szCs w:val="21"/>
              </w:rPr>
            </w:pPr>
          </w:p>
          <w:p>
            <w:pPr>
              <w:spacing w:line="360" w:lineRule="auto"/>
              <w:ind w:firstLine="420" w:firstLineChars="200"/>
              <w:rPr>
                <w:rFonts w:eastAsiaTheme="minorEastAsia"/>
                <w:szCs w:val="21"/>
              </w:rPr>
            </w:pPr>
          </w:p>
          <w:p>
            <w:pPr>
              <w:spacing w:line="360" w:lineRule="auto"/>
              <w:ind w:firstLine="420" w:firstLineChars="200"/>
              <w:rPr>
                <w:rFonts w:eastAsiaTheme="minorEastAsia"/>
                <w:szCs w:val="21"/>
              </w:rPr>
            </w:pPr>
          </w:p>
          <w:p>
            <w:pPr>
              <w:spacing w:line="360" w:lineRule="auto"/>
              <w:ind w:firstLine="420" w:firstLineChars="200"/>
              <w:rPr>
                <w:rFonts w:eastAsiaTheme="minorEastAsia"/>
                <w:szCs w:val="21"/>
              </w:rPr>
            </w:pPr>
          </w:p>
          <w:p>
            <w:pPr>
              <w:spacing w:line="360" w:lineRule="auto"/>
              <w:ind w:firstLine="420" w:firstLineChars="200"/>
              <w:rPr>
                <w:rFonts w:eastAsiaTheme="minorEastAsia"/>
                <w:szCs w:val="21"/>
              </w:rPr>
            </w:pPr>
          </w:p>
          <w:p>
            <w:pPr>
              <w:spacing w:line="360" w:lineRule="auto"/>
              <w:ind w:firstLine="420" w:firstLineChars="200"/>
              <w:rPr>
                <w:rFonts w:eastAsiaTheme="minorEastAsia"/>
                <w:szCs w:val="21"/>
              </w:rPr>
            </w:pPr>
          </w:p>
          <w:p>
            <w:pPr>
              <w:spacing w:line="360" w:lineRule="auto"/>
              <w:ind w:firstLine="420" w:firstLineChars="200"/>
              <w:rPr>
                <w:rFonts w:eastAsiaTheme="minorEastAsia"/>
                <w:szCs w:val="21"/>
              </w:rPr>
            </w:pPr>
          </w:p>
          <w:p>
            <w:pPr>
              <w:spacing w:line="360" w:lineRule="auto"/>
              <w:ind w:firstLine="420" w:firstLineChars="200"/>
              <w:rPr>
                <w:rFonts w:eastAsiaTheme="minorEastAsia"/>
                <w:szCs w:val="21"/>
              </w:rPr>
            </w:pPr>
          </w:p>
          <w:p>
            <w:pPr>
              <w:spacing w:line="360" w:lineRule="auto"/>
              <w:ind w:firstLine="420" w:firstLineChars="200"/>
              <w:rPr>
                <w:rFonts w:eastAsiaTheme="minor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68" w:hRule="atLeast"/>
          <w:jc w:val="center"/>
        </w:trPr>
        <w:tc>
          <w:tcPr>
            <w:tcW w:w="1980" w:type="dxa"/>
            <w:tcBorders>
              <w:top w:val="single" w:color="auto" w:sz="4" w:space="0"/>
              <w:left w:val="single" w:color="auto" w:sz="4" w:space="0"/>
              <w:bottom w:val="single" w:color="auto" w:sz="4" w:space="0"/>
              <w:right w:val="single" w:color="auto" w:sz="4" w:space="0"/>
            </w:tcBorders>
            <w:vAlign w:val="center"/>
          </w:tcPr>
          <w:p>
            <w:pPr>
              <w:spacing w:line="360" w:lineRule="auto"/>
              <w:ind w:left="-30"/>
              <w:jc w:val="center"/>
              <w:rPr>
                <w:rFonts w:eastAsiaTheme="minorEastAsia"/>
                <w:szCs w:val="21"/>
              </w:rPr>
            </w:pPr>
            <w:r>
              <w:rPr>
                <w:rFonts w:eastAsiaTheme="minorEastAsia"/>
                <w:szCs w:val="21"/>
              </w:rPr>
              <w:t>验收监测依据</w:t>
            </w:r>
          </w:p>
        </w:tc>
        <w:tc>
          <w:tcPr>
            <w:tcW w:w="7513" w:type="dxa"/>
            <w:gridSpan w:val="5"/>
            <w:tcBorders>
              <w:top w:val="single" w:color="auto" w:sz="4" w:space="0"/>
              <w:left w:val="single" w:color="auto" w:sz="4" w:space="0"/>
              <w:bottom w:val="single" w:color="auto" w:sz="4" w:space="0"/>
              <w:right w:val="single" w:color="auto" w:sz="4" w:space="0"/>
            </w:tcBorders>
          </w:tcPr>
          <w:p>
            <w:pPr>
              <w:spacing w:line="360" w:lineRule="auto"/>
              <w:jc w:val="left"/>
              <w:rPr>
                <w:spacing w:val="-10"/>
                <w:szCs w:val="21"/>
              </w:rPr>
            </w:pPr>
            <w:r>
              <w:rPr>
                <w:spacing w:val="-10"/>
                <w:szCs w:val="21"/>
              </w:rPr>
              <w:t>1、建设项目环境保护相关法律、法规、规章和规范</w:t>
            </w:r>
          </w:p>
          <w:p>
            <w:pPr>
              <w:spacing w:line="360" w:lineRule="auto"/>
              <w:jc w:val="left"/>
              <w:rPr>
                <w:spacing w:val="-10"/>
                <w:szCs w:val="21"/>
              </w:rPr>
            </w:pPr>
            <w:r>
              <w:rPr>
                <w:spacing w:val="-10"/>
                <w:szCs w:val="21"/>
              </w:rPr>
              <w:t>(1)《中华人民共和国环境保护法》，主席令第9号，2015年1月1日；</w:t>
            </w:r>
          </w:p>
          <w:p>
            <w:pPr>
              <w:spacing w:line="360" w:lineRule="auto"/>
              <w:jc w:val="left"/>
              <w:rPr>
                <w:spacing w:val="-10"/>
                <w:szCs w:val="21"/>
              </w:rPr>
            </w:pPr>
            <w:r>
              <w:rPr>
                <w:spacing w:val="-10"/>
                <w:szCs w:val="21"/>
              </w:rPr>
              <w:t>(2)《中华人民共和国水污染防治法》，主席令第70号，2018年1月1日；</w:t>
            </w:r>
          </w:p>
          <w:p>
            <w:pPr>
              <w:spacing w:line="360" w:lineRule="auto"/>
              <w:jc w:val="left"/>
              <w:rPr>
                <w:spacing w:val="-10"/>
                <w:szCs w:val="21"/>
              </w:rPr>
            </w:pPr>
            <w:r>
              <w:rPr>
                <w:spacing w:val="-10"/>
                <w:szCs w:val="21"/>
              </w:rPr>
              <w:t>(3)《中华人民共和国大气污染防治法》，主席令第31号，2018年10月26日；</w:t>
            </w:r>
          </w:p>
          <w:p>
            <w:pPr>
              <w:spacing w:line="360" w:lineRule="auto"/>
              <w:jc w:val="left"/>
              <w:rPr>
                <w:spacing w:val="-10"/>
                <w:szCs w:val="21"/>
              </w:rPr>
            </w:pPr>
            <w:r>
              <w:rPr>
                <w:spacing w:val="-10"/>
                <w:szCs w:val="21"/>
              </w:rPr>
              <w:t>(4)《中华人民共和国环境噪声污染防治法》，主席令104号，2022年6月5日；</w:t>
            </w:r>
          </w:p>
          <w:p>
            <w:pPr>
              <w:spacing w:line="360" w:lineRule="auto"/>
              <w:jc w:val="left"/>
              <w:rPr>
                <w:spacing w:val="-10"/>
                <w:szCs w:val="21"/>
              </w:rPr>
            </w:pPr>
            <w:r>
              <w:rPr>
                <w:spacing w:val="-10"/>
                <w:szCs w:val="21"/>
              </w:rPr>
              <w:t>(5)《中华人民共和国固体废物污染环境防治法》，主席令57号，2020年9月1日；</w:t>
            </w:r>
          </w:p>
          <w:p>
            <w:pPr>
              <w:spacing w:line="360" w:lineRule="auto"/>
              <w:jc w:val="left"/>
              <w:rPr>
                <w:spacing w:val="-10"/>
                <w:szCs w:val="21"/>
              </w:rPr>
            </w:pPr>
            <w:r>
              <w:rPr>
                <w:spacing w:val="-10"/>
                <w:szCs w:val="21"/>
              </w:rPr>
              <w:t>(6)《国务院关于修改《建设项目环境保护管理条例》的决定》及附件《建设项目环境保护管理条例》，国务院令第682号，2017年7月16日；</w:t>
            </w:r>
          </w:p>
          <w:p>
            <w:pPr>
              <w:spacing w:line="360" w:lineRule="auto"/>
              <w:jc w:val="left"/>
              <w:rPr>
                <w:spacing w:val="-10"/>
                <w:szCs w:val="21"/>
              </w:rPr>
            </w:pPr>
            <w:r>
              <w:rPr>
                <w:spacing w:val="-10"/>
                <w:szCs w:val="21"/>
              </w:rPr>
              <w:t>(7)</w:t>
            </w:r>
            <w:r>
              <w:rPr>
                <w:rFonts w:ascii="Times New Roman" w:hAnsi="Times New Roman" w:eastAsia="宋体" w:cs="Times New Roman"/>
                <w:spacing w:val="0"/>
                <w:sz w:val="21"/>
                <w:szCs w:val="21"/>
              </w:rPr>
              <w:t>《关于发布《建设项目竣工环境保护验收暂行办法》的公告》及附件《建设项目竣工环境保护验收暂行办法》，国家环境保护部，国环规环评[2017]4号，2017年11月20日。</w:t>
            </w:r>
          </w:p>
          <w:p>
            <w:pPr>
              <w:spacing w:line="360" w:lineRule="auto"/>
              <w:jc w:val="left"/>
              <w:rPr>
                <w:spacing w:val="-10"/>
                <w:szCs w:val="21"/>
              </w:rPr>
            </w:pPr>
            <w:r>
              <w:rPr>
                <w:spacing w:val="-10"/>
                <w:szCs w:val="21"/>
              </w:rPr>
              <w:t>2、建设项目竣工环境保护验收技术指南</w:t>
            </w:r>
          </w:p>
          <w:p>
            <w:pPr>
              <w:spacing w:line="360" w:lineRule="auto"/>
              <w:jc w:val="left"/>
              <w:rPr>
                <w:spacing w:val="-10"/>
                <w:szCs w:val="21"/>
              </w:rPr>
            </w:pPr>
            <w:r>
              <w:rPr>
                <w:spacing w:val="-10"/>
                <w:szCs w:val="21"/>
              </w:rPr>
              <w:t>(1)</w:t>
            </w:r>
            <w:r>
              <w:rPr>
                <w:rFonts w:ascii="Times New Roman" w:hAnsi="Times New Roman" w:eastAsia="宋体" w:cs="Times New Roman"/>
                <w:spacing w:val="0"/>
                <w:sz w:val="21"/>
                <w:szCs w:val="21"/>
              </w:rPr>
              <w:t>《建设项目竣工环境保护验收技术指南污染影响类》，公告2018年第9号，生态环境部，2018年5月15日。</w:t>
            </w:r>
          </w:p>
          <w:p>
            <w:pPr>
              <w:spacing w:line="360" w:lineRule="auto"/>
              <w:jc w:val="left"/>
              <w:rPr>
                <w:rFonts w:ascii="Times New Roman" w:hAnsi="Times New Roman" w:eastAsia="宋体" w:cs="Times New Roman"/>
                <w:spacing w:val="-10"/>
                <w:szCs w:val="21"/>
              </w:rPr>
            </w:pPr>
            <w:r>
              <w:rPr>
                <w:spacing w:val="-10"/>
                <w:szCs w:val="21"/>
              </w:rPr>
              <w:t>(</w:t>
            </w:r>
            <w:r>
              <w:rPr>
                <w:rFonts w:hint="eastAsia"/>
                <w:spacing w:val="-10"/>
                <w:szCs w:val="21"/>
                <w:lang w:val="en-US" w:eastAsia="zh-CN"/>
              </w:rPr>
              <w:t>2</w:t>
            </w:r>
            <w:r>
              <w:rPr>
                <w:spacing w:val="-10"/>
                <w:szCs w:val="21"/>
              </w:rPr>
              <w:t>)</w:t>
            </w:r>
            <w:r>
              <w:rPr>
                <w:rFonts w:ascii="Times New Roman" w:hAnsi="Times New Roman" w:eastAsia="宋体" w:cs="Times New Roman"/>
                <w:spacing w:val="0"/>
                <w:sz w:val="21"/>
                <w:szCs w:val="21"/>
              </w:rPr>
              <w:t>《关于印发污染影响类建设项目重大变动清单（试行）的通知》（环办环评函[2020]688号）</w:t>
            </w:r>
          </w:p>
          <w:p>
            <w:pPr>
              <w:spacing w:line="360" w:lineRule="auto"/>
              <w:jc w:val="left"/>
              <w:rPr>
                <w:spacing w:val="-10"/>
                <w:szCs w:val="21"/>
              </w:rPr>
            </w:pPr>
            <w:r>
              <w:rPr>
                <w:spacing w:val="-10"/>
                <w:szCs w:val="21"/>
              </w:rPr>
              <w:t>3、建设项目环境影响报告表及审批部门审批决定</w:t>
            </w:r>
          </w:p>
          <w:p>
            <w:pPr>
              <w:spacing w:line="360" w:lineRule="auto"/>
              <w:jc w:val="left"/>
              <w:rPr>
                <w:spacing w:val="-10"/>
                <w:szCs w:val="21"/>
              </w:rPr>
            </w:pPr>
            <w:r>
              <w:rPr>
                <w:spacing w:val="-10"/>
                <w:szCs w:val="21"/>
              </w:rPr>
              <w:t>(1)</w:t>
            </w:r>
            <w:r>
              <w:rPr>
                <w:szCs w:val="21"/>
              </w:rPr>
              <w:t>《</w:t>
            </w:r>
            <w:r>
              <w:rPr>
                <w:rFonts w:hint="eastAsia"/>
                <w:szCs w:val="21"/>
              </w:rPr>
              <w:t>嘉兴瓯源电机股份有限公司扩建年产按摩椅机芯50万台项目环境影响报告表</w:t>
            </w:r>
            <w:r>
              <w:rPr>
                <w:szCs w:val="21"/>
              </w:rPr>
              <w:t>》</w:t>
            </w:r>
            <w:r>
              <w:rPr>
                <w:spacing w:val="-6"/>
                <w:szCs w:val="21"/>
              </w:rPr>
              <w:t>（</w:t>
            </w:r>
            <w:r>
              <w:rPr>
                <w:rFonts w:hint="eastAsia"/>
                <w:color w:val="000000"/>
                <w:szCs w:val="21"/>
              </w:rPr>
              <w:t>嘉兴市嘉轩环保科技有限公司</w:t>
            </w:r>
            <w:r>
              <w:rPr>
                <w:spacing w:val="-6"/>
                <w:szCs w:val="21"/>
              </w:rPr>
              <w:t>，2022.10）；</w:t>
            </w:r>
          </w:p>
          <w:p>
            <w:pPr>
              <w:spacing w:line="360" w:lineRule="auto"/>
              <w:jc w:val="left"/>
              <w:rPr>
                <w:szCs w:val="21"/>
              </w:rPr>
            </w:pPr>
            <w:r>
              <w:rPr>
                <w:szCs w:val="21"/>
                <w:highlight w:val="none"/>
              </w:rPr>
              <w:t>(2)《嘉善经济技术开发区“规划环评+环境标准”改革建设项目环保备案通知书》</w:t>
            </w:r>
            <w:r>
              <w:rPr>
                <w:rFonts w:eastAsiaTheme="minorEastAsia"/>
                <w:szCs w:val="21"/>
                <w:highlight w:val="none"/>
              </w:rPr>
              <w:t>（</w:t>
            </w:r>
            <w:r>
              <w:rPr>
                <w:color w:val="000000"/>
                <w:szCs w:val="21"/>
                <w:highlight w:val="none"/>
              </w:rPr>
              <w:t>嘉兴市生态环境局嘉善分局</w:t>
            </w:r>
            <w:r>
              <w:rPr>
                <w:rFonts w:hint="eastAsia"/>
                <w:color w:val="000000"/>
                <w:szCs w:val="21"/>
                <w:highlight w:val="none"/>
              </w:rPr>
              <w:t>，登记表备【2022】034号</w:t>
            </w:r>
            <w:r>
              <w:rPr>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0" w:type="dxa"/>
            <w:tcBorders>
              <w:top w:val="single" w:color="auto" w:sz="4" w:space="0"/>
              <w:left w:val="single" w:color="auto" w:sz="4" w:space="0"/>
              <w:bottom w:val="single" w:color="auto" w:sz="4" w:space="0"/>
              <w:right w:val="single" w:color="auto" w:sz="4" w:space="0"/>
            </w:tcBorders>
            <w:vAlign w:val="center"/>
          </w:tcPr>
          <w:p>
            <w:pPr>
              <w:spacing w:line="360" w:lineRule="auto"/>
              <w:ind w:left="-30"/>
              <w:jc w:val="center"/>
              <w:rPr>
                <w:rFonts w:eastAsiaTheme="minorEastAsia"/>
                <w:szCs w:val="21"/>
              </w:rPr>
            </w:pPr>
            <w:r>
              <w:rPr>
                <w:rFonts w:eastAsiaTheme="minorEastAsia"/>
                <w:szCs w:val="21"/>
              </w:rPr>
              <w:t>验收监测标</w:t>
            </w:r>
          </w:p>
          <w:p>
            <w:pPr>
              <w:spacing w:line="360" w:lineRule="auto"/>
              <w:ind w:left="-30"/>
              <w:jc w:val="center"/>
              <w:rPr>
                <w:rFonts w:eastAsiaTheme="minorEastAsia"/>
                <w:szCs w:val="21"/>
              </w:rPr>
            </w:pPr>
            <w:r>
              <w:rPr>
                <w:rFonts w:eastAsiaTheme="minorEastAsia"/>
                <w:szCs w:val="21"/>
              </w:rPr>
              <w:t>准标号、级别、</w:t>
            </w:r>
          </w:p>
          <w:p>
            <w:pPr>
              <w:spacing w:line="360" w:lineRule="auto"/>
              <w:ind w:left="-30"/>
              <w:jc w:val="center"/>
              <w:rPr>
                <w:rFonts w:eastAsiaTheme="minorEastAsia"/>
                <w:szCs w:val="21"/>
              </w:rPr>
            </w:pPr>
            <w:r>
              <w:rPr>
                <w:rFonts w:eastAsiaTheme="minorEastAsia"/>
                <w:szCs w:val="21"/>
              </w:rPr>
              <w:t>限值</w:t>
            </w:r>
          </w:p>
        </w:tc>
        <w:tc>
          <w:tcPr>
            <w:tcW w:w="7513" w:type="dxa"/>
            <w:gridSpan w:val="5"/>
            <w:tcBorders>
              <w:top w:val="single" w:color="auto" w:sz="4" w:space="0"/>
              <w:left w:val="single" w:color="auto" w:sz="4" w:space="0"/>
              <w:bottom w:val="single" w:color="auto" w:sz="4" w:space="0"/>
              <w:right w:val="single" w:color="auto" w:sz="4" w:space="0"/>
            </w:tcBorders>
          </w:tcPr>
          <w:p>
            <w:pPr>
              <w:spacing w:line="360" w:lineRule="auto"/>
            </w:pPr>
            <w:r>
              <w:t>1、废水</w:t>
            </w:r>
          </w:p>
          <w:p>
            <w:pPr>
              <w:spacing w:line="360" w:lineRule="auto"/>
              <w:ind w:firstLine="420" w:firstLineChars="200"/>
            </w:pPr>
            <w:r>
              <w:rPr>
                <w:rFonts w:hint="eastAsia"/>
              </w:rPr>
              <w:t>本项目</w:t>
            </w:r>
            <w:r>
              <w:t>废水主要为员工生活污水和注塑机冷却水，其中注塑机冷却水循环利用，不外排，</w:t>
            </w:r>
            <w:r>
              <w:rPr>
                <w:rFonts w:hint="eastAsia"/>
              </w:rPr>
              <w:t>只</w:t>
            </w:r>
            <w:r>
              <w:t>定期补充损耗水量。生活污水经厂区</w:t>
            </w:r>
            <w:r>
              <w:rPr>
                <w:rFonts w:hint="eastAsia"/>
              </w:rPr>
              <w:t>隔油池</w:t>
            </w:r>
            <w:r>
              <w:t>、化粪池预处理后达到</w:t>
            </w:r>
            <w:r>
              <w:rPr>
                <w:rFonts w:hint="eastAsia"/>
              </w:rPr>
              <w:t>《污水综合排放标准》(GB8978-1996)三级排放标准后，纳管接入周边市政污水管网，经嘉兴联合污水处理有限公司达标处理后排入杭州湾，尾水排放执行《城镇污水处理厂污染物排放标准》（GB18918-2002）一级A标准；其中氨氮</w:t>
            </w:r>
            <w:r>
              <w:rPr>
                <w:rFonts w:hint="eastAsia"/>
                <w:lang w:eastAsia="zh-CN"/>
              </w:rPr>
              <w:t>、</w:t>
            </w:r>
            <w:r>
              <w:rPr>
                <w:rFonts w:hint="eastAsia"/>
                <w:lang w:val="en-US" w:eastAsia="zh-CN"/>
              </w:rPr>
              <w:t>总磷</w:t>
            </w:r>
            <w:r>
              <w:rPr>
                <w:rFonts w:hint="eastAsia"/>
              </w:rPr>
              <w:t>纳管标准执行《工业企业废水氮、磷污染物间接排放限值》（DB33/887-2013）。</w:t>
            </w:r>
          </w:p>
          <w:p>
            <w:pPr>
              <w:spacing w:line="360" w:lineRule="auto"/>
              <w:ind w:firstLine="420" w:firstLineChars="200"/>
            </w:pPr>
            <w:r>
              <w:t>具体指标详见表1-1。</w:t>
            </w:r>
          </w:p>
          <w:p>
            <w:pPr>
              <w:spacing w:line="360" w:lineRule="auto"/>
              <w:ind w:firstLine="420" w:firstLineChars="200"/>
            </w:pPr>
          </w:p>
          <w:p>
            <w:pPr>
              <w:spacing w:line="240" w:lineRule="auto"/>
              <w:jc w:val="center"/>
              <w:rPr>
                <w:rFonts w:eastAsiaTheme="majorEastAsia"/>
                <w:b/>
                <w:sz w:val="20"/>
                <w:szCs w:val="21"/>
              </w:rPr>
            </w:pPr>
            <w:r>
              <w:rPr>
                <w:b/>
              </w:rPr>
              <w:t>表1-1废水排放标准</w:t>
            </w:r>
            <w:r>
              <w:rPr>
                <w:rFonts w:eastAsiaTheme="majorEastAsia"/>
                <w:b/>
                <w:sz w:val="20"/>
                <w:szCs w:val="21"/>
              </w:rPr>
              <w:t>单位：mg/L，pH除外</w:t>
            </w:r>
          </w:p>
          <w:tbl>
            <w:tblPr>
              <w:tblStyle w:val="23"/>
              <w:tblW w:w="70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4"/>
              <w:gridCol w:w="569"/>
              <w:gridCol w:w="710"/>
              <w:gridCol w:w="632"/>
              <w:gridCol w:w="926"/>
              <w:gridCol w:w="567"/>
              <w:gridCol w:w="991"/>
              <w:gridCol w:w="11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58" w:type="pct"/>
                  <w:tcMar>
                    <w:left w:w="28" w:type="dxa"/>
                    <w:right w:w="28" w:type="dxa"/>
                  </w:tcMar>
                  <w:vAlign w:val="center"/>
                </w:tcPr>
                <w:p>
                  <w:pPr>
                    <w:spacing w:line="320" w:lineRule="exact"/>
                    <w:jc w:val="center"/>
                    <w:rPr>
                      <w:b/>
                      <w:color w:val="000000"/>
                      <w:szCs w:val="21"/>
                    </w:rPr>
                  </w:pPr>
                  <w:r>
                    <w:rPr>
                      <w:b/>
                      <w:color w:val="000000"/>
                      <w:szCs w:val="21"/>
                    </w:rPr>
                    <w:t>指标</w:t>
                  </w:r>
                </w:p>
              </w:tc>
              <w:tc>
                <w:tcPr>
                  <w:tcW w:w="406" w:type="pct"/>
                  <w:tcMar>
                    <w:left w:w="28" w:type="dxa"/>
                    <w:right w:w="28" w:type="dxa"/>
                  </w:tcMar>
                  <w:vAlign w:val="center"/>
                </w:tcPr>
                <w:p>
                  <w:pPr>
                    <w:spacing w:line="320" w:lineRule="exact"/>
                    <w:jc w:val="center"/>
                    <w:rPr>
                      <w:b/>
                      <w:color w:val="000000"/>
                      <w:szCs w:val="21"/>
                    </w:rPr>
                  </w:pPr>
                  <w:r>
                    <w:rPr>
                      <w:b/>
                      <w:color w:val="000000"/>
                      <w:szCs w:val="21"/>
                    </w:rPr>
                    <w:t>pH</w:t>
                  </w:r>
                </w:p>
              </w:tc>
              <w:tc>
                <w:tcPr>
                  <w:tcW w:w="506" w:type="pct"/>
                  <w:tcMar>
                    <w:left w:w="28" w:type="dxa"/>
                    <w:right w:w="28" w:type="dxa"/>
                  </w:tcMar>
                  <w:vAlign w:val="center"/>
                </w:tcPr>
                <w:p>
                  <w:pPr>
                    <w:spacing w:line="320" w:lineRule="exact"/>
                    <w:jc w:val="center"/>
                    <w:rPr>
                      <w:b/>
                      <w:color w:val="000000"/>
                      <w:szCs w:val="21"/>
                    </w:rPr>
                  </w:pPr>
                  <w:r>
                    <w:rPr>
                      <w:b/>
                      <w:color w:val="000000"/>
                      <w:szCs w:val="21"/>
                    </w:rPr>
                    <w:t>COD</w:t>
                  </w:r>
                  <w:r>
                    <w:rPr>
                      <w:b/>
                      <w:color w:val="000000"/>
                      <w:szCs w:val="21"/>
                      <w:vertAlign w:val="subscript"/>
                    </w:rPr>
                    <w:t>Cr</w:t>
                  </w:r>
                </w:p>
              </w:tc>
              <w:tc>
                <w:tcPr>
                  <w:tcW w:w="451" w:type="pct"/>
                  <w:tcMar>
                    <w:left w:w="28" w:type="dxa"/>
                    <w:right w:w="28" w:type="dxa"/>
                  </w:tcMar>
                  <w:vAlign w:val="center"/>
                </w:tcPr>
                <w:p>
                  <w:pPr>
                    <w:spacing w:line="320" w:lineRule="exact"/>
                    <w:jc w:val="center"/>
                    <w:rPr>
                      <w:b/>
                      <w:color w:val="000000"/>
                      <w:szCs w:val="21"/>
                    </w:rPr>
                  </w:pPr>
                  <w:r>
                    <w:rPr>
                      <w:b/>
                      <w:color w:val="000000"/>
                      <w:szCs w:val="21"/>
                    </w:rPr>
                    <w:t>BOD</w:t>
                  </w:r>
                  <w:r>
                    <w:rPr>
                      <w:b/>
                      <w:color w:val="000000"/>
                      <w:szCs w:val="21"/>
                      <w:vertAlign w:val="subscript"/>
                    </w:rPr>
                    <w:t>5</w:t>
                  </w:r>
                </w:p>
              </w:tc>
              <w:tc>
                <w:tcPr>
                  <w:tcW w:w="660" w:type="pct"/>
                  <w:vAlign w:val="center"/>
                </w:tcPr>
                <w:p>
                  <w:pPr>
                    <w:spacing w:line="320" w:lineRule="exact"/>
                    <w:jc w:val="center"/>
                    <w:rPr>
                      <w:b/>
                      <w:color w:val="000000"/>
                      <w:szCs w:val="21"/>
                    </w:rPr>
                  </w:pPr>
                  <w:r>
                    <w:rPr>
                      <w:b/>
                      <w:color w:val="000000"/>
                      <w:szCs w:val="21"/>
                    </w:rPr>
                    <w:t>NH</w:t>
                  </w:r>
                  <w:r>
                    <w:rPr>
                      <w:b/>
                      <w:color w:val="000000"/>
                      <w:szCs w:val="21"/>
                      <w:vertAlign w:val="subscript"/>
                    </w:rPr>
                    <w:t>3</w:t>
                  </w:r>
                  <w:r>
                    <w:rPr>
                      <w:b/>
                      <w:color w:val="000000"/>
                      <w:szCs w:val="21"/>
                    </w:rPr>
                    <w:t>-N</w:t>
                  </w:r>
                </w:p>
              </w:tc>
              <w:tc>
                <w:tcPr>
                  <w:tcW w:w="404" w:type="pct"/>
                  <w:vAlign w:val="center"/>
                </w:tcPr>
                <w:p>
                  <w:pPr>
                    <w:spacing w:line="320" w:lineRule="exact"/>
                    <w:jc w:val="center"/>
                    <w:rPr>
                      <w:b/>
                      <w:color w:val="000000"/>
                      <w:szCs w:val="21"/>
                    </w:rPr>
                  </w:pPr>
                  <w:r>
                    <w:rPr>
                      <w:b/>
                      <w:color w:val="000000"/>
                      <w:szCs w:val="21"/>
                    </w:rPr>
                    <w:t>SS</w:t>
                  </w:r>
                </w:p>
              </w:tc>
              <w:tc>
                <w:tcPr>
                  <w:tcW w:w="707" w:type="pct"/>
                  <w:tcMar>
                    <w:left w:w="28" w:type="dxa"/>
                    <w:right w:w="28" w:type="dxa"/>
                  </w:tcMar>
                  <w:vAlign w:val="center"/>
                </w:tcPr>
                <w:p>
                  <w:pPr>
                    <w:spacing w:line="320" w:lineRule="exact"/>
                    <w:jc w:val="center"/>
                    <w:rPr>
                      <w:b/>
                      <w:color w:val="000000"/>
                      <w:szCs w:val="21"/>
                    </w:rPr>
                  </w:pPr>
                  <w:r>
                    <w:rPr>
                      <w:rFonts w:hint="eastAsia"/>
                      <w:b/>
                      <w:color w:val="000000"/>
                      <w:szCs w:val="21"/>
                    </w:rPr>
                    <w:t>总磷</w:t>
                  </w:r>
                </w:p>
              </w:tc>
              <w:tc>
                <w:tcPr>
                  <w:tcW w:w="808" w:type="pct"/>
                  <w:vAlign w:val="center"/>
                </w:tcPr>
                <w:p>
                  <w:pPr>
                    <w:spacing w:line="320" w:lineRule="exact"/>
                    <w:jc w:val="center"/>
                    <w:rPr>
                      <w:b/>
                      <w:color w:val="000000"/>
                      <w:szCs w:val="21"/>
                    </w:rPr>
                  </w:pPr>
                  <w:r>
                    <w:rPr>
                      <w:rFonts w:hint="eastAsia"/>
                      <w:b/>
                      <w:color w:val="000000"/>
                      <w:szCs w:val="21"/>
                    </w:rPr>
                    <w:t>动植物油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58" w:type="pct"/>
                  <w:tcMar>
                    <w:left w:w="28" w:type="dxa"/>
                    <w:right w:w="28" w:type="dxa"/>
                  </w:tcMar>
                  <w:vAlign w:val="center"/>
                </w:tcPr>
                <w:p>
                  <w:pPr>
                    <w:pStyle w:val="58"/>
                    <w:spacing w:line="320" w:lineRule="exact"/>
                    <w:rPr>
                      <w:color w:val="000000"/>
                      <w:sz w:val="21"/>
                      <w:szCs w:val="21"/>
                    </w:rPr>
                  </w:pPr>
                  <w:r>
                    <w:rPr>
                      <w:rFonts w:hint="eastAsia"/>
                      <w:color w:val="000000"/>
                      <w:sz w:val="21"/>
                      <w:szCs w:val="21"/>
                    </w:rPr>
                    <w:t>接管标准</w:t>
                  </w:r>
                </w:p>
              </w:tc>
              <w:tc>
                <w:tcPr>
                  <w:tcW w:w="406" w:type="pct"/>
                  <w:tcMar>
                    <w:left w:w="28" w:type="dxa"/>
                    <w:right w:w="28" w:type="dxa"/>
                  </w:tcMar>
                  <w:vAlign w:val="center"/>
                </w:tcPr>
                <w:p>
                  <w:pPr>
                    <w:pStyle w:val="58"/>
                    <w:spacing w:line="320" w:lineRule="exact"/>
                    <w:rPr>
                      <w:color w:val="000000"/>
                      <w:kern w:val="2"/>
                      <w:sz w:val="21"/>
                      <w:szCs w:val="21"/>
                    </w:rPr>
                  </w:pPr>
                  <w:r>
                    <w:rPr>
                      <w:color w:val="000000"/>
                      <w:sz w:val="21"/>
                      <w:szCs w:val="21"/>
                    </w:rPr>
                    <w:t>6～9</w:t>
                  </w:r>
                </w:p>
              </w:tc>
              <w:tc>
                <w:tcPr>
                  <w:tcW w:w="506" w:type="pct"/>
                  <w:tcMar>
                    <w:left w:w="28" w:type="dxa"/>
                    <w:right w:w="28" w:type="dxa"/>
                  </w:tcMar>
                  <w:vAlign w:val="center"/>
                </w:tcPr>
                <w:p>
                  <w:pPr>
                    <w:spacing w:line="320" w:lineRule="exact"/>
                    <w:jc w:val="center"/>
                    <w:rPr>
                      <w:color w:val="000000"/>
                      <w:szCs w:val="21"/>
                    </w:rPr>
                  </w:pPr>
                  <w:r>
                    <w:rPr>
                      <w:color w:val="000000"/>
                      <w:szCs w:val="21"/>
                    </w:rPr>
                    <w:t>500</w:t>
                  </w:r>
                </w:p>
              </w:tc>
              <w:tc>
                <w:tcPr>
                  <w:tcW w:w="451" w:type="pct"/>
                  <w:tcMar>
                    <w:left w:w="28" w:type="dxa"/>
                    <w:right w:w="28" w:type="dxa"/>
                  </w:tcMar>
                  <w:vAlign w:val="center"/>
                </w:tcPr>
                <w:p>
                  <w:pPr>
                    <w:spacing w:line="320" w:lineRule="exact"/>
                    <w:jc w:val="center"/>
                    <w:rPr>
                      <w:color w:val="000000"/>
                      <w:szCs w:val="21"/>
                    </w:rPr>
                  </w:pPr>
                  <w:r>
                    <w:rPr>
                      <w:color w:val="000000"/>
                      <w:szCs w:val="21"/>
                    </w:rPr>
                    <w:t>300</w:t>
                  </w:r>
                </w:p>
              </w:tc>
              <w:tc>
                <w:tcPr>
                  <w:tcW w:w="660" w:type="pct"/>
                  <w:vAlign w:val="center"/>
                </w:tcPr>
                <w:p>
                  <w:pPr>
                    <w:spacing w:line="320" w:lineRule="exact"/>
                    <w:jc w:val="center"/>
                    <w:rPr>
                      <w:color w:val="000000"/>
                      <w:szCs w:val="21"/>
                    </w:rPr>
                  </w:pPr>
                  <w:r>
                    <w:rPr>
                      <w:color w:val="000000"/>
                      <w:szCs w:val="21"/>
                    </w:rPr>
                    <w:t>35</w:t>
                  </w:r>
                  <w:r>
                    <w:rPr>
                      <w:rFonts w:hint="eastAsia" w:ascii="宋体" w:hAnsi="宋体"/>
                      <w:color w:val="000000"/>
                      <w:szCs w:val="21"/>
                      <w:vertAlign w:val="superscript"/>
                    </w:rPr>
                    <w:t>①</w:t>
                  </w:r>
                </w:p>
              </w:tc>
              <w:tc>
                <w:tcPr>
                  <w:tcW w:w="404" w:type="pct"/>
                  <w:vAlign w:val="center"/>
                </w:tcPr>
                <w:p>
                  <w:pPr>
                    <w:spacing w:line="320" w:lineRule="exact"/>
                    <w:jc w:val="center"/>
                    <w:rPr>
                      <w:color w:val="000000"/>
                      <w:szCs w:val="21"/>
                    </w:rPr>
                  </w:pPr>
                  <w:r>
                    <w:rPr>
                      <w:color w:val="000000"/>
                      <w:szCs w:val="21"/>
                    </w:rPr>
                    <w:t>400</w:t>
                  </w:r>
                </w:p>
              </w:tc>
              <w:tc>
                <w:tcPr>
                  <w:tcW w:w="707" w:type="pct"/>
                  <w:tcMar>
                    <w:left w:w="28" w:type="dxa"/>
                    <w:right w:w="28" w:type="dxa"/>
                  </w:tcMar>
                  <w:vAlign w:val="center"/>
                </w:tcPr>
                <w:p>
                  <w:pPr>
                    <w:spacing w:line="320" w:lineRule="exact"/>
                    <w:jc w:val="center"/>
                    <w:rPr>
                      <w:color w:val="000000"/>
                      <w:szCs w:val="21"/>
                    </w:rPr>
                  </w:pPr>
                  <w:r>
                    <w:rPr>
                      <w:color w:val="000000"/>
                      <w:szCs w:val="21"/>
                    </w:rPr>
                    <w:t>8*</w:t>
                  </w:r>
                </w:p>
              </w:tc>
              <w:tc>
                <w:tcPr>
                  <w:tcW w:w="808" w:type="pct"/>
                  <w:vAlign w:val="center"/>
                </w:tcPr>
                <w:p>
                  <w:pPr>
                    <w:spacing w:line="320" w:lineRule="exact"/>
                    <w:jc w:val="center"/>
                    <w:rPr>
                      <w:color w:val="000000"/>
                      <w:szCs w:val="21"/>
                    </w:rPr>
                  </w:pPr>
                  <w:r>
                    <w:rPr>
                      <w:color w:val="00000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58" w:type="pct"/>
                  <w:tcMar>
                    <w:left w:w="28" w:type="dxa"/>
                    <w:right w:w="28" w:type="dxa"/>
                  </w:tcMar>
                  <w:vAlign w:val="center"/>
                </w:tcPr>
                <w:p>
                  <w:pPr>
                    <w:pStyle w:val="58"/>
                    <w:spacing w:line="320" w:lineRule="exact"/>
                    <w:rPr>
                      <w:color w:val="000000"/>
                      <w:sz w:val="21"/>
                      <w:szCs w:val="21"/>
                    </w:rPr>
                  </w:pPr>
                  <w:r>
                    <w:rPr>
                      <w:rFonts w:hint="eastAsia"/>
                      <w:color w:val="000000"/>
                      <w:sz w:val="21"/>
                      <w:szCs w:val="21"/>
                    </w:rPr>
                    <w:t>终排标准</w:t>
                  </w:r>
                </w:p>
              </w:tc>
              <w:tc>
                <w:tcPr>
                  <w:tcW w:w="406" w:type="pct"/>
                  <w:tcMar>
                    <w:left w:w="28" w:type="dxa"/>
                    <w:right w:w="28" w:type="dxa"/>
                  </w:tcMar>
                  <w:vAlign w:val="center"/>
                </w:tcPr>
                <w:p>
                  <w:pPr>
                    <w:pStyle w:val="58"/>
                    <w:spacing w:line="320" w:lineRule="exact"/>
                    <w:rPr>
                      <w:color w:val="000000"/>
                      <w:kern w:val="2"/>
                      <w:sz w:val="21"/>
                      <w:szCs w:val="21"/>
                    </w:rPr>
                  </w:pPr>
                  <w:r>
                    <w:rPr>
                      <w:color w:val="000000"/>
                      <w:sz w:val="21"/>
                      <w:szCs w:val="21"/>
                    </w:rPr>
                    <w:t>6～9</w:t>
                  </w:r>
                </w:p>
              </w:tc>
              <w:tc>
                <w:tcPr>
                  <w:tcW w:w="506" w:type="pct"/>
                  <w:tcMar>
                    <w:left w:w="28" w:type="dxa"/>
                    <w:right w:w="28" w:type="dxa"/>
                  </w:tcMar>
                  <w:vAlign w:val="center"/>
                </w:tcPr>
                <w:p>
                  <w:pPr>
                    <w:spacing w:line="320" w:lineRule="exact"/>
                    <w:jc w:val="center"/>
                    <w:rPr>
                      <w:color w:val="000000"/>
                      <w:szCs w:val="21"/>
                    </w:rPr>
                  </w:pPr>
                  <w:r>
                    <w:rPr>
                      <w:color w:val="000000"/>
                      <w:szCs w:val="21"/>
                    </w:rPr>
                    <w:t>50</w:t>
                  </w:r>
                </w:p>
              </w:tc>
              <w:tc>
                <w:tcPr>
                  <w:tcW w:w="451" w:type="pct"/>
                  <w:tcMar>
                    <w:left w:w="28" w:type="dxa"/>
                    <w:right w:w="28" w:type="dxa"/>
                  </w:tcMar>
                  <w:vAlign w:val="center"/>
                </w:tcPr>
                <w:p>
                  <w:pPr>
                    <w:spacing w:line="320" w:lineRule="exact"/>
                    <w:jc w:val="center"/>
                    <w:rPr>
                      <w:color w:val="000000"/>
                      <w:szCs w:val="21"/>
                    </w:rPr>
                  </w:pPr>
                  <w:r>
                    <w:rPr>
                      <w:color w:val="000000"/>
                      <w:szCs w:val="21"/>
                    </w:rPr>
                    <w:t>10</w:t>
                  </w:r>
                </w:p>
              </w:tc>
              <w:tc>
                <w:tcPr>
                  <w:tcW w:w="660" w:type="pct"/>
                  <w:vAlign w:val="center"/>
                </w:tcPr>
                <w:p>
                  <w:pPr>
                    <w:spacing w:line="320" w:lineRule="exact"/>
                    <w:jc w:val="center"/>
                    <w:rPr>
                      <w:color w:val="000000"/>
                      <w:szCs w:val="21"/>
                    </w:rPr>
                  </w:pPr>
                  <w:r>
                    <w:rPr>
                      <w:color w:val="000000"/>
                      <w:szCs w:val="21"/>
                    </w:rPr>
                    <w:t>5</w:t>
                  </w:r>
                  <w:r>
                    <w:rPr>
                      <w:rFonts w:hint="eastAsia"/>
                      <w:color w:val="000000"/>
                      <w:szCs w:val="21"/>
                    </w:rPr>
                    <w:t>（</w:t>
                  </w:r>
                  <w:r>
                    <w:rPr>
                      <w:color w:val="000000"/>
                      <w:szCs w:val="21"/>
                    </w:rPr>
                    <w:t>8）</w:t>
                  </w:r>
                  <w:r>
                    <w:rPr>
                      <w:rFonts w:hint="eastAsia" w:ascii="宋体" w:hAnsi="宋体"/>
                      <w:color w:val="000000"/>
                      <w:szCs w:val="21"/>
                      <w:vertAlign w:val="superscript"/>
                    </w:rPr>
                    <w:t>②</w:t>
                  </w:r>
                </w:p>
              </w:tc>
              <w:tc>
                <w:tcPr>
                  <w:tcW w:w="404" w:type="pct"/>
                  <w:vAlign w:val="center"/>
                </w:tcPr>
                <w:p>
                  <w:pPr>
                    <w:spacing w:line="320" w:lineRule="exact"/>
                    <w:jc w:val="center"/>
                    <w:rPr>
                      <w:color w:val="000000"/>
                      <w:szCs w:val="21"/>
                    </w:rPr>
                  </w:pPr>
                  <w:r>
                    <w:rPr>
                      <w:color w:val="000000"/>
                      <w:szCs w:val="21"/>
                    </w:rPr>
                    <w:t>10</w:t>
                  </w:r>
                </w:p>
              </w:tc>
              <w:tc>
                <w:tcPr>
                  <w:tcW w:w="707" w:type="pct"/>
                  <w:tcMar>
                    <w:left w:w="28" w:type="dxa"/>
                    <w:right w:w="28" w:type="dxa"/>
                  </w:tcMar>
                  <w:vAlign w:val="center"/>
                </w:tcPr>
                <w:p>
                  <w:pPr>
                    <w:spacing w:line="320" w:lineRule="exact"/>
                    <w:jc w:val="center"/>
                    <w:rPr>
                      <w:color w:val="000000"/>
                      <w:szCs w:val="21"/>
                    </w:rPr>
                  </w:pPr>
                  <w:r>
                    <w:rPr>
                      <w:color w:val="000000"/>
                      <w:szCs w:val="21"/>
                    </w:rPr>
                    <w:t>0.5</w:t>
                  </w:r>
                </w:p>
              </w:tc>
              <w:tc>
                <w:tcPr>
                  <w:tcW w:w="808" w:type="pct"/>
                  <w:vAlign w:val="center"/>
                </w:tcPr>
                <w:p>
                  <w:pPr>
                    <w:spacing w:line="320" w:lineRule="exact"/>
                    <w:jc w:val="center"/>
                    <w:rPr>
                      <w:color w:val="000000"/>
                      <w:szCs w:val="21"/>
                    </w:rPr>
                  </w:pPr>
                  <w:r>
                    <w:rPr>
                      <w:color w:val="000000"/>
                      <w:szCs w:val="21"/>
                    </w:rPr>
                    <w:t>1</w:t>
                  </w:r>
                </w:p>
              </w:tc>
            </w:tr>
          </w:tbl>
          <w:p>
            <w:pPr>
              <w:adjustRightInd w:val="0"/>
              <w:snapToGrid w:val="0"/>
              <w:rPr>
                <w:color w:val="000000"/>
                <w:szCs w:val="21"/>
              </w:rPr>
            </w:pPr>
            <w:r>
              <w:rPr>
                <w:color w:val="000000"/>
                <w:szCs w:val="21"/>
              </w:rPr>
              <w:t>注：</w:t>
            </w:r>
            <w:r>
              <w:rPr>
                <w:rFonts w:hint="eastAsia" w:ascii="宋体" w:hAnsi="宋体"/>
                <w:color w:val="000000"/>
                <w:szCs w:val="21"/>
              </w:rPr>
              <w:t>①</w:t>
            </w:r>
            <w:r>
              <w:rPr>
                <w:rFonts w:hint="eastAsia"/>
                <w:color w:val="000000"/>
                <w:szCs w:val="21"/>
              </w:rPr>
              <w:t>执行《工业企业</w:t>
            </w:r>
            <w:r>
              <w:rPr>
                <w:color w:val="000000"/>
                <w:szCs w:val="21"/>
              </w:rPr>
              <w:t>废水</w:t>
            </w:r>
            <w:r>
              <w:rPr>
                <w:rFonts w:hint="eastAsia"/>
                <w:color w:val="000000"/>
                <w:szCs w:val="21"/>
              </w:rPr>
              <w:t>氮</w:t>
            </w:r>
            <w:r>
              <w:rPr>
                <w:color w:val="000000"/>
                <w:szCs w:val="21"/>
              </w:rPr>
              <w:t>、磷污染物</w:t>
            </w:r>
            <w:r>
              <w:rPr>
                <w:rFonts w:hint="eastAsia"/>
                <w:color w:val="000000"/>
                <w:szCs w:val="21"/>
              </w:rPr>
              <w:t>间接</w:t>
            </w:r>
            <w:r>
              <w:rPr>
                <w:color w:val="000000"/>
                <w:szCs w:val="21"/>
              </w:rPr>
              <w:t>排放限值</w:t>
            </w:r>
            <w:r>
              <w:rPr>
                <w:rFonts w:hint="eastAsia"/>
                <w:color w:val="000000"/>
                <w:szCs w:val="21"/>
              </w:rPr>
              <w:t>》(</w:t>
            </w:r>
            <w:r>
              <w:rPr>
                <w:color w:val="000000"/>
                <w:szCs w:val="21"/>
              </w:rPr>
              <w:t>DB33/887-2013</w:t>
            </w:r>
            <w:r>
              <w:rPr>
                <w:rFonts w:hint="eastAsia"/>
                <w:color w:val="000000"/>
                <w:szCs w:val="21"/>
              </w:rPr>
              <w:t>)中表1</w:t>
            </w:r>
            <w:r>
              <w:rPr>
                <w:color w:val="000000"/>
                <w:szCs w:val="21"/>
              </w:rPr>
              <w:t>。</w:t>
            </w:r>
            <w:r>
              <w:rPr>
                <w:rFonts w:hint="eastAsia" w:ascii="宋体" w:hAnsi="宋体"/>
                <w:color w:val="000000"/>
                <w:szCs w:val="21"/>
              </w:rPr>
              <w:t>②括号外数值为水温为＞12℃时的控制指标，括号内数值为水温≤12℃时的控制指标。</w:t>
            </w:r>
          </w:p>
          <w:p>
            <w:pPr>
              <w:spacing w:line="360" w:lineRule="auto"/>
            </w:pPr>
            <w:r>
              <w:t>2、</w:t>
            </w:r>
            <w:r>
              <w:rPr>
                <w:rFonts w:hint="eastAsia"/>
              </w:rPr>
              <w:t>废气</w:t>
            </w:r>
          </w:p>
          <w:p>
            <w:pPr>
              <w:spacing w:line="360" w:lineRule="auto"/>
              <w:ind w:firstLine="437"/>
              <w:rPr>
                <w:rFonts w:hint="eastAsia"/>
              </w:rPr>
            </w:pPr>
            <w:r>
              <w:rPr>
                <w:rFonts w:hint="eastAsia"/>
              </w:rPr>
              <w:t>本项目</w:t>
            </w:r>
            <w:r>
              <w:t>废弃主要为油漆废气、注塑废气、粉碎粉尘以及食堂油烟。</w:t>
            </w:r>
          </w:p>
          <w:p>
            <w:pPr>
              <w:spacing w:line="360" w:lineRule="auto"/>
              <w:ind w:firstLine="437"/>
              <w:rPr>
                <w:rFonts w:hint="eastAsia" w:eastAsia="宋体"/>
                <w:lang w:eastAsia="zh-CN"/>
              </w:rPr>
            </w:pPr>
            <w:r>
              <w:rPr>
                <w:rFonts w:hint="eastAsia"/>
              </w:rPr>
              <w:t>油漆</w:t>
            </w:r>
            <w:r>
              <w:t>废气中苯乙烯、臭气浓度</w:t>
            </w:r>
            <w:r>
              <w:rPr>
                <w:rFonts w:hint="eastAsia"/>
              </w:rPr>
              <w:t>排放</w:t>
            </w:r>
            <w:r>
              <w:t>执行</w:t>
            </w:r>
            <w:r>
              <w:rPr>
                <w:rFonts w:hint="eastAsia"/>
              </w:rPr>
              <w:t>《工业涂装工序大气污染物排放标准》（DB33/2146-2018）中表2大气污染物特别排放限值；注</w:t>
            </w:r>
            <w:r>
              <w:rPr>
                <w:rFonts w:hint="eastAsia"/>
                <w:highlight w:val="none"/>
              </w:rPr>
              <w:t>塑废气</w:t>
            </w:r>
            <w:r>
              <w:rPr>
                <w:highlight w:val="none"/>
              </w:rPr>
              <w:t>中非甲烷总烃</w:t>
            </w:r>
            <w:r>
              <w:rPr>
                <w:rFonts w:hint="eastAsia"/>
                <w:highlight w:val="none"/>
              </w:rPr>
              <w:t>、</w:t>
            </w:r>
            <w:r>
              <w:t>苯乙烯、</w:t>
            </w:r>
            <w:r>
              <w:rPr>
                <w:rFonts w:hint="eastAsia"/>
                <w:lang w:val="en-US" w:eastAsia="zh-CN"/>
              </w:rPr>
              <w:t>酚类化合物</w:t>
            </w:r>
            <w:r>
              <w:t>、丙烯腈</w:t>
            </w:r>
            <w:r>
              <w:rPr>
                <w:rFonts w:hint="eastAsia"/>
                <w:lang w:eastAsia="zh-CN"/>
              </w:rPr>
              <w:t>、</w:t>
            </w:r>
            <w:r>
              <w:rPr>
                <w:rFonts w:hint="eastAsia"/>
                <w:lang w:val="en-US" w:eastAsia="zh-CN"/>
              </w:rPr>
              <w:t>甲醛</w:t>
            </w:r>
            <w:r>
              <w:t>排放执行</w:t>
            </w:r>
            <w:r>
              <w:rPr>
                <w:rFonts w:hint="eastAsia"/>
              </w:rPr>
              <w:t>《合成树脂工业污染物排放标准》（GB31572-2015）中表5大气污染物排放限值，</w:t>
            </w:r>
            <w:r>
              <w:rPr>
                <w:highlight w:val="none"/>
              </w:rPr>
              <w:t>臭气浓度执行</w:t>
            </w:r>
            <w:r>
              <w:rPr>
                <w:rFonts w:hint="eastAsia"/>
              </w:rPr>
              <w:t>《恶臭污染物排放标准》（GB14554-93）表2恶臭污染物排放标准值；粉碎</w:t>
            </w:r>
            <w:r>
              <w:t>粉尘产生量极少</w:t>
            </w:r>
            <w:r>
              <w:rPr>
                <w:rFonts w:hint="eastAsia"/>
              </w:rPr>
              <w:t>，</w:t>
            </w:r>
            <w:r>
              <w:t>粉碎车间设</w:t>
            </w:r>
            <w:r>
              <w:rPr>
                <w:highlight w:val="none"/>
              </w:rPr>
              <w:t>置密闭</w:t>
            </w:r>
            <w:r>
              <w:t>，少量粉尘自然沉降在粉碎车间内，定期清扫；</w:t>
            </w:r>
            <w:r>
              <w:rPr>
                <w:rFonts w:hint="eastAsia"/>
              </w:rPr>
              <w:t>食堂</w:t>
            </w:r>
            <w:r>
              <w:t>油烟排放执行</w:t>
            </w:r>
            <w:r>
              <w:rPr>
                <w:rFonts w:hint="eastAsia"/>
              </w:rPr>
              <w:t>《饮食业油烟排放标准》（GB18483-2001）。</w:t>
            </w:r>
          </w:p>
          <w:p>
            <w:pPr>
              <w:spacing w:line="360" w:lineRule="auto"/>
              <w:ind w:firstLine="437"/>
            </w:pPr>
            <w:r>
              <w:rPr>
                <w:rFonts w:hint="eastAsia"/>
              </w:rPr>
              <w:t>具体</w:t>
            </w:r>
            <w:r>
              <w:t>限值见表</w:t>
            </w:r>
            <w:r>
              <w:rPr>
                <w:rFonts w:hint="eastAsia"/>
              </w:rPr>
              <w:t>1-2~</w:t>
            </w:r>
            <w:r>
              <w:t>1-4</w:t>
            </w:r>
            <w:r>
              <w:rPr>
                <w:rFonts w:hint="eastAsia"/>
              </w:rPr>
              <w:t>。</w:t>
            </w:r>
          </w:p>
          <w:p>
            <w:pPr>
              <w:spacing w:before="156" w:beforeLines="50" w:line="240" w:lineRule="auto"/>
              <w:jc w:val="center"/>
              <w:rPr>
                <w:rFonts w:hint="eastAsia" w:eastAsia="宋体"/>
                <w:b/>
                <w:lang w:eastAsia="zh-CN"/>
              </w:rPr>
            </w:pPr>
            <w:r>
              <w:rPr>
                <w:b/>
              </w:rPr>
              <w:t>表1-2</w:t>
            </w:r>
            <w:r>
              <w:rPr>
                <w:rFonts w:hint="eastAsia"/>
                <w:b/>
              </w:rPr>
              <w:t>《工业涂装工序大气污染物排放标准》（DB33/2146-2018）中表2</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7"/>
              <w:gridCol w:w="1134"/>
              <w:gridCol w:w="1433"/>
              <w:gridCol w:w="1833"/>
              <w:gridCol w:w="21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6"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b/>
                    </w:rPr>
                  </w:pPr>
                  <w:r>
                    <w:rPr>
                      <w:rFonts w:hint="eastAsia"/>
                      <w:b/>
                    </w:rPr>
                    <w:t>序号</w:t>
                  </w:r>
                </w:p>
              </w:tc>
              <w:tc>
                <w:tcPr>
                  <w:tcW w:w="778"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b/>
                    </w:rPr>
                  </w:pPr>
                  <w:r>
                    <w:rPr>
                      <w:rFonts w:hint="eastAsia"/>
                      <w:b/>
                    </w:rPr>
                    <w:t>污染物</w:t>
                  </w:r>
                </w:p>
              </w:tc>
              <w:tc>
                <w:tcPr>
                  <w:tcW w:w="983"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b/>
                    </w:rPr>
                  </w:pPr>
                  <w:r>
                    <w:rPr>
                      <w:rFonts w:hint="eastAsia"/>
                      <w:b/>
                    </w:rPr>
                    <w:t>适用条件</w:t>
                  </w:r>
                </w:p>
              </w:tc>
              <w:tc>
                <w:tcPr>
                  <w:tcW w:w="1257"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b/>
                    </w:rPr>
                  </w:pPr>
                  <w:r>
                    <w:rPr>
                      <w:rFonts w:hint="eastAsia"/>
                      <w:b/>
                    </w:rPr>
                    <w:t>排放</w:t>
                  </w:r>
                  <w:r>
                    <w:rPr>
                      <w:b/>
                    </w:rPr>
                    <w:t>限值</w:t>
                  </w:r>
                </w:p>
              </w:tc>
              <w:tc>
                <w:tcPr>
                  <w:tcW w:w="1453"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b/>
                    </w:rPr>
                  </w:pPr>
                  <w:r>
                    <w:rPr>
                      <w:rFonts w:hint="eastAsia"/>
                      <w:b/>
                    </w:rPr>
                    <w:t>污染物排放监控位置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6" w:type="pct"/>
                  <w:vAlign w:val="center"/>
                </w:tcPr>
                <w:p>
                  <w:pPr>
                    <w:keepNext w:val="0"/>
                    <w:keepLines w:val="0"/>
                    <w:pageBreakBefore w:val="0"/>
                    <w:widowControl w:val="0"/>
                    <w:kinsoku/>
                    <w:wordWrap/>
                    <w:overflowPunct/>
                    <w:topLinePunct w:val="0"/>
                    <w:autoSpaceDE/>
                    <w:autoSpaceDN/>
                    <w:bidi w:val="0"/>
                    <w:adjustRightInd/>
                    <w:snapToGrid/>
                    <w:jc w:val="center"/>
                    <w:textAlignment w:val="auto"/>
                  </w:pPr>
                  <w:r>
                    <w:rPr>
                      <w:rFonts w:hint="eastAsia"/>
                    </w:rPr>
                    <w:t>1</w:t>
                  </w:r>
                </w:p>
              </w:tc>
              <w:tc>
                <w:tcPr>
                  <w:tcW w:w="778" w:type="pct"/>
                  <w:vAlign w:val="center"/>
                </w:tcPr>
                <w:p>
                  <w:pPr>
                    <w:keepNext w:val="0"/>
                    <w:keepLines w:val="0"/>
                    <w:pageBreakBefore w:val="0"/>
                    <w:widowControl w:val="0"/>
                    <w:kinsoku/>
                    <w:wordWrap/>
                    <w:overflowPunct/>
                    <w:topLinePunct w:val="0"/>
                    <w:autoSpaceDE/>
                    <w:autoSpaceDN/>
                    <w:bidi w:val="0"/>
                    <w:adjustRightInd/>
                    <w:snapToGrid/>
                    <w:jc w:val="center"/>
                    <w:textAlignment w:val="auto"/>
                  </w:pPr>
                  <w:r>
                    <w:rPr>
                      <w:rFonts w:hint="eastAsia"/>
                    </w:rPr>
                    <w:t>苯乙烯</w:t>
                  </w:r>
                </w:p>
              </w:tc>
              <w:tc>
                <w:tcPr>
                  <w:tcW w:w="983"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rPr>
                  </w:pPr>
                  <w:r>
                    <w:rPr>
                      <w:rFonts w:hint="eastAsia"/>
                    </w:rPr>
                    <w:t>涉苯乙烯</w:t>
                  </w:r>
                </w:p>
              </w:tc>
              <w:tc>
                <w:tcPr>
                  <w:tcW w:w="1257" w:type="pct"/>
                  <w:vAlign w:val="center"/>
                </w:tcPr>
                <w:p>
                  <w:pPr>
                    <w:keepNext w:val="0"/>
                    <w:keepLines w:val="0"/>
                    <w:pageBreakBefore w:val="0"/>
                    <w:widowControl w:val="0"/>
                    <w:kinsoku/>
                    <w:wordWrap/>
                    <w:overflowPunct/>
                    <w:topLinePunct w:val="0"/>
                    <w:autoSpaceDE/>
                    <w:autoSpaceDN/>
                    <w:bidi w:val="0"/>
                    <w:adjustRightInd/>
                    <w:snapToGrid/>
                    <w:jc w:val="center"/>
                    <w:textAlignment w:val="auto"/>
                  </w:pPr>
                  <w:r>
                    <w:rPr>
                      <w:rFonts w:hint="eastAsia"/>
                    </w:rPr>
                    <w:t>10mg/m</w:t>
                  </w:r>
                  <w:r>
                    <w:rPr>
                      <w:rFonts w:hint="eastAsia"/>
                      <w:vertAlign w:val="superscript"/>
                    </w:rPr>
                    <w:t>3</w:t>
                  </w:r>
                </w:p>
              </w:tc>
              <w:tc>
                <w:tcPr>
                  <w:tcW w:w="1453" w:type="pct"/>
                  <w:vMerge w:val="restart"/>
                  <w:vAlign w:val="center"/>
                </w:tcPr>
                <w:p>
                  <w:pPr>
                    <w:keepNext w:val="0"/>
                    <w:keepLines w:val="0"/>
                    <w:pageBreakBefore w:val="0"/>
                    <w:widowControl w:val="0"/>
                    <w:kinsoku/>
                    <w:wordWrap/>
                    <w:overflowPunct/>
                    <w:topLinePunct w:val="0"/>
                    <w:autoSpaceDE/>
                    <w:autoSpaceDN/>
                    <w:bidi w:val="0"/>
                    <w:adjustRightInd/>
                    <w:snapToGrid/>
                    <w:jc w:val="center"/>
                    <w:textAlignment w:val="auto"/>
                  </w:pPr>
                  <w:r>
                    <w:rPr>
                      <w:rFonts w:hint="eastAsia"/>
                    </w:rPr>
                    <w:t>车间或生产设施排气筒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6" w:type="pct"/>
                  <w:vAlign w:val="center"/>
                </w:tcPr>
                <w:p>
                  <w:pPr>
                    <w:keepNext w:val="0"/>
                    <w:keepLines w:val="0"/>
                    <w:pageBreakBefore w:val="0"/>
                    <w:widowControl w:val="0"/>
                    <w:kinsoku/>
                    <w:wordWrap/>
                    <w:overflowPunct/>
                    <w:topLinePunct w:val="0"/>
                    <w:autoSpaceDE/>
                    <w:autoSpaceDN/>
                    <w:bidi w:val="0"/>
                    <w:adjustRightInd/>
                    <w:snapToGrid/>
                    <w:jc w:val="center"/>
                    <w:textAlignment w:val="auto"/>
                  </w:pPr>
                  <w:r>
                    <w:rPr>
                      <w:rFonts w:hint="eastAsia"/>
                    </w:rPr>
                    <w:t>2</w:t>
                  </w:r>
                </w:p>
              </w:tc>
              <w:tc>
                <w:tcPr>
                  <w:tcW w:w="778"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rPr>
                  </w:pPr>
                  <w:r>
                    <w:rPr>
                      <w:rFonts w:hint="eastAsia"/>
                    </w:rPr>
                    <w:t>臭气</w:t>
                  </w:r>
                  <w:r>
                    <w:t>浓度</w:t>
                  </w:r>
                </w:p>
              </w:tc>
              <w:tc>
                <w:tcPr>
                  <w:tcW w:w="983" w:type="pct"/>
                  <w:vAlign w:val="center"/>
                </w:tcPr>
                <w:p>
                  <w:pPr>
                    <w:keepNext w:val="0"/>
                    <w:keepLines w:val="0"/>
                    <w:pageBreakBefore w:val="0"/>
                    <w:widowControl w:val="0"/>
                    <w:kinsoku/>
                    <w:wordWrap/>
                    <w:overflowPunct/>
                    <w:topLinePunct w:val="0"/>
                    <w:autoSpaceDE/>
                    <w:autoSpaceDN/>
                    <w:bidi w:val="0"/>
                    <w:adjustRightInd/>
                    <w:snapToGrid/>
                    <w:jc w:val="center"/>
                    <w:textAlignment w:val="auto"/>
                  </w:pPr>
                  <w:r>
                    <w:rPr>
                      <w:rFonts w:hint="eastAsia"/>
                    </w:rPr>
                    <w:t>所有</w:t>
                  </w:r>
                </w:p>
              </w:tc>
              <w:tc>
                <w:tcPr>
                  <w:tcW w:w="1257"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rPr>
                  </w:pPr>
                  <w:r>
                    <w:rPr>
                      <w:rFonts w:hint="eastAsia"/>
                    </w:rPr>
                    <w:t>800（无量纲</w:t>
                  </w:r>
                  <w:r>
                    <w:t>）</w:t>
                  </w:r>
                </w:p>
              </w:tc>
              <w:tc>
                <w:tcPr>
                  <w:tcW w:w="1453" w:type="pct"/>
                  <w:vMerge w:val="continue"/>
                  <w:vAlign w:val="center"/>
                </w:tcPr>
                <w:p>
                  <w:pPr>
                    <w:keepNext w:val="0"/>
                    <w:keepLines w:val="0"/>
                    <w:pageBreakBefore w:val="0"/>
                    <w:widowControl w:val="0"/>
                    <w:kinsoku/>
                    <w:wordWrap/>
                    <w:overflowPunct/>
                    <w:topLinePunct w:val="0"/>
                    <w:autoSpaceDE/>
                    <w:autoSpaceDN/>
                    <w:bidi w:val="0"/>
                    <w:adjustRightInd/>
                    <w:snapToGrid/>
                    <w:jc w:val="center"/>
                    <w:textAlignment w:val="auto"/>
                  </w:pPr>
                </w:p>
              </w:tc>
            </w:tr>
          </w:tbl>
          <w:p>
            <w:pPr>
              <w:keepNext w:val="0"/>
              <w:keepLines w:val="0"/>
              <w:pageBreakBefore w:val="0"/>
              <w:widowControl w:val="0"/>
              <w:kinsoku/>
              <w:wordWrap/>
              <w:overflowPunct/>
              <w:topLinePunct w:val="0"/>
              <w:autoSpaceDE/>
              <w:autoSpaceDN/>
              <w:bidi w:val="0"/>
              <w:adjustRightInd/>
              <w:snapToGrid/>
              <w:spacing w:before="313" w:beforeLines="100" w:line="240" w:lineRule="auto"/>
              <w:jc w:val="center"/>
              <w:textAlignment w:val="auto"/>
              <w:rPr>
                <w:b/>
                <w:vertAlign w:val="superscript"/>
              </w:rPr>
            </w:pPr>
            <w:r>
              <w:rPr>
                <w:b/>
              </w:rPr>
              <w:t>表1-3</w:t>
            </w:r>
            <w:r>
              <w:rPr>
                <w:rFonts w:hint="eastAsia"/>
                <w:b/>
              </w:rPr>
              <w:t>《合成树脂工业污染物排放标准》（GB31572-2015）中表5</w:t>
            </w:r>
          </w:p>
          <w:tbl>
            <w:tblPr>
              <w:tblStyle w:val="24"/>
              <w:tblW w:w="499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8"/>
              <w:gridCol w:w="2020"/>
              <w:gridCol w:w="2291"/>
              <w:gridCol w:w="22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7"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rPr>
                  </w:pPr>
                  <w:r>
                    <w:rPr>
                      <w:rFonts w:hint="eastAsia" w:ascii="Times New Roman" w:hAnsi="Times New Roman" w:eastAsia="宋体" w:cs="Times New Roman"/>
                      <w:b/>
                    </w:rPr>
                    <w:t>序号</w:t>
                  </w:r>
                </w:p>
              </w:tc>
              <w:tc>
                <w:tcPr>
                  <w:tcW w:w="1388"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rPr>
                  </w:pPr>
                  <w:r>
                    <w:rPr>
                      <w:rFonts w:hint="eastAsia" w:ascii="Times New Roman" w:hAnsi="Times New Roman" w:eastAsia="宋体" w:cs="Times New Roman"/>
                      <w:b/>
                    </w:rPr>
                    <w:t>污染物项目</w:t>
                  </w:r>
                </w:p>
              </w:tc>
              <w:tc>
                <w:tcPr>
                  <w:tcW w:w="1574"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lang w:eastAsia="zh-CN"/>
                    </w:rPr>
                  </w:pPr>
                  <w:r>
                    <w:rPr>
                      <w:rFonts w:hint="eastAsia" w:ascii="Times New Roman" w:hAnsi="Times New Roman" w:eastAsia="宋体" w:cs="Times New Roman"/>
                      <w:b/>
                    </w:rPr>
                    <w:t>排放限值</w:t>
                  </w:r>
                  <w:r>
                    <w:rPr>
                      <w:rFonts w:hint="eastAsia" w:ascii="Times New Roman" w:hAnsi="Times New Roman" w:eastAsia="宋体" w:cs="Times New Roman"/>
                      <w:b/>
                      <w:lang w:eastAsia="zh-CN"/>
                    </w:rPr>
                    <w:t>（</w:t>
                  </w:r>
                  <w:r>
                    <w:rPr>
                      <w:rFonts w:hint="eastAsia" w:ascii="Times New Roman" w:hAnsi="Times New Roman" w:eastAsia="宋体" w:cs="Times New Roman"/>
                      <w:b/>
                    </w:rPr>
                    <w:t>mg/m</w:t>
                  </w:r>
                  <w:r>
                    <w:rPr>
                      <w:rFonts w:hint="eastAsia" w:ascii="Times New Roman" w:hAnsi="Times New Roman" w:eastAsia="宋体" w:cs="Times New Roman"/>
                      <w:b/>
                      <w:vertAlign w:val="superscript"/>
                    </w:rPr>
                    <w:t>3</w:t>
                  </w:r>
                  <w:r>
                    <w:rPr>
                      <w:rFonts w:hint="eastAsia" w:ascii="Times New Roman" w:hAnsi="Times New Roman" w:eastAsia="宋体" w:cs="Times New Roman"/>
                      <w:b/>
                      <w:lang w:eastAsia="zh-CN"/>
                    </w:rPr>
                    <w:t>）</w:t>
                  </w:r>
                </w:p>
              </w:tc>
              <w:tc>
                <w:tcPr>
                  <w:tcW w:w="1529"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rPr>
                  </w:pPr>
                  <w:r>
                    <w:rPr>
                      <w:rFonts w:hint="eastAsia" w:ascii="Times New Roman" w:hAnsi="Times New Roman" w:eastAsia="宋体" w:cs="Times New Roman"/>
                      <w:b/>
                    </w:rPr>
                    <w:t>污染物排放监控位置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7" w:type="pct"/>
                  <w:vAlign w:val="center"/>
                </w:tcPr>
                <w:p>
                  <w:pPr>
                    <w:keepNext w:val="0"/>
                    <w:keepLines w:val="0"/>
                    <w:pageBreakBefore w:val="0"/>
                    <w:widowControl w:val="0"/>
                    <w:kinsoku/>
                    <w:wordWrap/>
                    <w:overflowPunct/>
                    <w:topLinePunct w:val="0"/>
                    <w:autoSpaceDE/>
                    <w:autoSpaceDN/>
                    <w:bidi w:val="0"/>
                    <w:adjustRightInd/>
                    <w:snapToGrid/>
                    <w:jc w:val="center"/>
                    <w:textAlignment w:val="auto"/>
                  </w:pPr>
                  <w:r>
                    <w:rPr>
                      <w:rFonts w:hint="eastAsia"/>
                    </w:rPr>
                    <w:t>1</w:t>
                  </w:r>
                </w:p>
              </w:tc>
              <w:tc>
                <w:tcPr>
                  <w:tcW w:w="1388" w:type="pct"/>
                  <w:vAlign w:val="center"/>
                </w:tcPr>
                <w:p>
                  <w:pPr>
                    <w:keepNext w:val="0"/>
                    <w:keepLines w:val="0"/>
                    <w:pageBreakBefore w:val="0"/>
                    <w:widowControl w:val="0"/>
                    <w:kinsoku/>
                    <w:wordWrap/>
                    <w:overflowPunct/>
                    <w:topLinePunct w:val="0"/>
                    <w:autoSpaceDE/>
                    <w:autoSpaceDN/>
                    <w:bidi w:val="0"/>
                    <w:adjustRightInd/>
                    <w:snapToGrid/>
                    <w:jc w:val="center"/>
                    <w:textAlignment w:val="auto"/>
                  </w:pPr>
                  <w:r>
                    <w:rPr>
                      <w:rFonts w:hint="eastAsia"/>
                    </w:rPr>
                    <w:t>非甲烷总烃</w:t>
                  </w:r>
                </w:p>
              </w:tc>
              <w:tc>
                <w:tcPr>
                  <w:tcW w:w="1574"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rPr>
                  </w:pPr>
                  <w:r>
                    <w:rPr>
                      <w:rFonts w:hint="eastAsia"/>
                    </w:rPr>
                    <w:t>60</w:t>
                  </w:r>
                </w:p>
              </w:tc>
              <w:tc>
                <w:tcPr>
                  <w:tcW w:w="1529" w:type="pct"/>
                  <w:vMerge w:val="restart"/>
                  <w:vAlign w:val="center"/>
                </w:tcPr>
                <w:p>
                  <w:pPr>
                    <w:keepNext w:val="0"/>
                    <w:keepLines w:val="0"/>
                    <w:pageBreakBefore w:val="0"/>
                    <w:widowControl w:val="0"/>
                    <w:kinsoku/>
                    <w:wordWrap/>
                    <w:overflowPunct/>
                    <w:topLinePunct w:val="0"/>
                    <w:autoSpaceDE/>
                    <w:autoSpaceDN/>
                    <w:bidi w:val="0"/>
                    <w:adjustRightInd/>
                    <w:snapToGrid/>
                    <w:jc w:val="center"/>
                    <w:textAlignment w:val="auto"/>
                  </w:pPr>
                  <w:r>
                    <w:rPr>
                      <w:rFonts w:hint="eastAsia"/>
                    </w:rPr>
                    <w:t>车间或生产设施排气筒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7" w:type="pct"/>
                  <w:vAlign w:val="center"/>
                </w:tcPr>
                <w:p>
                  <w:pPr>
                    <w:keepNext w:val="0"/>
                    <w:keepLines w:val="0"/>
                    <w:pageBreakBefore w:val="0"/>
                    <w:widowControl w:val="0"/>
                    <w:kinsoku/>
                    <w:wordWrap/>
                    <w:overflowPunct/>
                    <w:topLinePunct w:val="0"/>
                    <w:autoSpaceDE/>
                    <w:autoSpaceDN/>
                    <w:bidi w:val="0"/>
                    <w:adjustRightInd/>
                    <w:snapToGrid/>
                    <w:jc w:val="center"/>
                    <w:textAlignment w:val="auto"/>
                  </w:pPr>
                  <w:r>
                    <w:rPr>
                      <w:rFonts w:hint="eastAsia"/>
                    </w:rPr>
                    <w:t>2</w:t>
                  </w:r>
                </w:p>
              </w:tc>
              <w:tc>
                <w:tcPr>
                  <w:tcW w:w="1388"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lang w:val="en-US" w:eastAsia="zh-CN"/>
                    </w:rPr>
                  </w:pPr>
                  <w:r>
                    <w:rPr>
                      <w:rFonts w:hint="eastAsia"/>
                    </w:rPr>
                    <w:t>酚类</w:t>
                  </w:r>
                  <w:r>
                    <w:rPr>
                      <w:rFonts w:hint="eastAsia"/>
                      <w:lang w:val="en-US" w:eastAsia="zh-CN"/>
                    </w:rPr>
                    <w:t>化合物</w:t>
                  </w:r>
                </w:p>
              </w:tc>
              <w:tc>
                <w:tcPr>
                  <w:tcW w:w="1574" w:type="pct"/>
                  <w:vAlign w:val="center"/>
                </w:tcPr>
                <w:p>
                  <w:pPr>
                    <w:keepNext w:val="0"/>
                    <w:keepLines w:val="0"/>
                    <w:pageBreakBefore w:val="0"/>
                    <w:widowControl w:val="0"/>
                    <w:kinsoku/>
                    <w:wordWrap/>
                    <w:overflowPunct/>
                    <w:topLinePunct w:val="0"/>
                    <w:autoSpaceDE/>
                    <w:autoSpaceDN/>
                    <w:bidi w:val="0"/>
                    <w:adjustRightInd/>
                    <w:snapToGrid/>
                    <w:jc w:val="center"/>
                    <w:textAlignment w:val="auto"/>
                  </w:pPr>
                  <w:r>
                    <w:rPr>
                      <w:rFonts w:hint="eastAsia"/>
                    </w:rPr>
                    <w:t>15</w:t>
                  </w:r>
                </w:p>
              </w:tc>
              <w:tc>
                <w:tcPr>
                  <w:tcW w:w="1529" w:type="pct"/>
                  <w:vMerge w:val="continue"/>
                  <w:vAlign w:val="center"/>
                </w:tcPr>
                <w:p>
                  <w:pPr>
                    <w:keepNext w:val="0"/>
                    <w:keepLines w:val="0"/>
                    <w:pageBreakBefore w:val="0"/>
                    <w:widowControl w:val="0"/>
                    <w:kinsoku/>
                    <w:wordWrap/>
                    <w:overflowPunct/>
                    <w:topLinePunct w:val="0"/>
                    <w:autoSpaceDE/>
                    <w:autoSpaceDN/>
                    <w:bidi w:val="0"/>
                    <w:adjustRightInd/>
                    <w:snapToGrid/>
                    <w:jc w:val="center"/>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7"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rPr>
                  </w:pPr>
                  <w:r>
                    <w:rPr>
                      <w:rFonts w:hint="eastAsia"/>
                    </w:rPr>
                    <w:t>3</w:t>
                  </w:r>
                </w:p>
              </w:tc>
              <w:tc>
                <w:tcPr>
                  <w:tcW w:w="1388"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rPr>
                  </w:pPr>
                  <w:r>
                    <w:rPr>
                      <w:rFonts w:hint="eastAsia"/>
                    </w:rPr>
                    <w:t>甲醛</w:t>
                  </w:r>
                </w:p>
              </w:tc>
              <w:tc>
                <w:tcPr>
                  <w:tcW w:w="1574"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rPr>
                  </w:pPr>
                  <w:r>
                    <w:rPr>
                      <w:rFonts w:hint="eastAsia"/>
                    </w:rPr>
                    <w:t>5</w:t>
                  </w:r>
                </w:p>
              </w:tc>
              <w:tc>
                <w:tcPr>
                  <w:tcW w:w="1529" w:type="pct"/>
                  <w:vMerge w:val="continue"/>
                  <w:vAlign w:val="center"/>
                </w:tcPr>
                <w:p>
                  <w:pPr>
                    <w:keepNext w:val="0"/>
                    <w:keepLines w:val="0"/>
                    <w:pageBreakBefore w:val="0"/>
                    <w:widowControl w:val="0"/>
                    <w:kinsoku/>
                    <w:wordWrap/>
                    <w:overflowPunct/>
                    <w:topLinePunct w:val="0"/>
                    <w:autoSpaceDE/>
                    <w:autoSpaceDN/>
                    <w:bidi w:val="0"/>
                    <w:adjustRightInd/>
                    <w:snapToGrid/>
                    <w:jc w:val="center"/>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7"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rPr>
                  </w:pPr>
                  <w:r>
                    <w:rPr>
                      <w:rFonts w:hint="eastAsia"/>
                    </w:rPr>
                    <w:t>4</w:t>
                  </w:r>
                </w:p>
              </w:tc>
              <w:tc>
                <w:tcPr>
                  <w:tcW w:w="1388"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rPr>
                  </w:pPr>
                  <w:r>
                    <w:rPr>
                      <w:rFonts w:hint="eastAsia"/>
                    </w:rPr>
                    <w:t>丙烯腈</w:t>
                  </w:r>
                </w:p>
              </w:tc>
              <w:tc>
                <w:tcPr>
                  <w:tcW w:w="1574"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rPr>
                  </w:pPr>
                  <w:r>
                    <w:rPr>
                      <w:rFonts w:hint="eastAsia"/>
                    </w:rPr>
                    <w:t>0.5</w:t>
                  </w:r>
                </w:p>
              </w:tc>
              <w:tc>
                <w:tcPr>
                  <w:tcW w:w="1529" w:type="pct"/>
                  <w:vMerge w:val="continue"/>
                  <w:vAlign w:val="center"/>
                </w:tcPr>
                <w:p>
                  <w:pPr>
                    <w:keepNext w:val="0"/>
                    <w:keepLines w:val="0"/>
                    <w:pageBreakBefore w:val="0"/>
                    <w:widowControl w:val="0"/>
                    <w:kinsoku/>
                    <w:wordWrap/>
                    <w:overflowPunct/>
                    <w:topLinePunct w:val="0"/>
                    <w:autoSpaceDE/>
                    <w:autoSpaceDN/>
                    <w:bidi w:val="0"/>
                    <w:adjustRightInd/>
                    <w:snapToGrid/>
                    <w:jc w:val="center"/>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7"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rPr>
                  </w:pPr>
                  <w:r>
                    <w:rPr>
                      <w:rFonts w:hint="eastAsia"/>
                    </w:rPr>
                    <w:t>5</w:t>
                  </w:r>
                </w:p>
              </w:tc>
              <w:tc>
                <w:tcPr>
                  <w:tcW w:w="1388"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rPr>
                  </w:pPr>
                  <w:r>
                    <w:rPr>
                      <w:rFonts w:hint="eastAsia"/>
                    </w:rPr>
                    <w:t>苯乙烯</w:t>
                  </w:r>
                </w:p>
              </w:tc>
              <w:tc>
                <w:tcPr>
                  <w:tcW w:w="1574"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rPr>
                  </w:pPr>
                  <w:r>
                    <w:rPr>
                      <w:rFonts w:hint="eastAsia"/>
                    </w:rPr>
                    <w:t>20</w:t>
                  </w:r>
                </w:p>
              </w:tc>
              <w:tc>
                <w:tcPr>
                  <w:tcW w:w="1529" w:type="pct"/>
                  <w:vMerge w:val="continue"/>
                  <w:vAlign w:val="center"/>
                </w:tcPr>
                <w:p>
                  <w:pPr>
                    <w:keepNext w:val="0"/>
                    <w:keepLines w:val="0"/>
                    <w:pageBreakBefore w:val="0"/>
                    <w:widowControl w:val="0"/>
                    <w:kinsoku/>
                    <w:wordWrap/>
                    <w:overflowPunct/>
                    <w:topLinePunct w:val="0"/>
                    <w:autoSpaceDE/>
                    <w:autoSpaceDN/>
                    <w:bidi w:val="0"/>
                    <w:adjustRightInd/>
                    <w:snapToGrid/>
                    <w:jc w:val="center"/>
                    <w:textAlignment w:val="auto"/>
                  </w:pPr>
                </w:p>
              </w:tc>
            </w:tr>
          </w:tbl>
          <w:p>
            <w:pPr>
              <w:spacing w:before="156" w:beforeLines="50" w:line="360" w:lineRule="auto"/>
              <w:jc w:val="center"/>
            </w:pPr>
          </w:p>
          <w:p>
            <w:pPr>
              <w:pStyle w:val="2"/>
            </w:pPr>
          </w:p>
          <w:p>
            <w:pPr>
              <w:spacing w:before="156" w:beforeLines="50" w:line="240" w:lineRule="auto"/>
              <w:jc w:val="center"/>
              <w:rPr>
                <w:rFonts w:hint="eastAsia" w:eastAsia="宋体"/>
                <w:b/>
                <w:lang w:eastAsia="zh-CN"/>
              </w:rPr>
            </w:pPr>
            <w:r>
              <w:rPr>
                <w:b/>
              </w:rPr>
              <w:t>表1-4</w:t>
            </w:r>
            <w:r>
              <w:rPr>
                <w:rFonts w:hint="eastAsia"/>
                <w:b/>
              </w:rPr>
              <w:t>《恶臭污染物排放标准》（GB14554-93）表2</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5"/>
              <w:gridCol w:w="1586"/>
              <w:gridCol w:w="1900"/>
              <w:gridCol w:w="28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5"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b/>
                    </w:rPr>
                  </w:pPr>
                  <w:r>
                    <w:rPr>
                      <w:rFonts w:hint="eastAsia"/>
                      <w:b/>
                    </w:rPr>
                    <w:t>序号</w:t>
                  </w:r>
                </w:p>
              </w:tc>
              <w:tc>
                <w:tcPr>
                  <w:tcW w:w="1088"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b/>
                    </w:rPr>
                  </w:pPr>
                  <w:r>
                    <w:rPr>
                      <w:rFonts w:hint="eastAsia"/>
                      <w:b/>
                    </w:rPr>
                    <w:t>控制</w:t>
                  </w:r>
                  <w:r>
                    <w:rPr>
                      <w:b/>
                    </w:rPr>
                    <w:t>项目</w:t>
                  </w:r>
                </w:p>
              </w:tc>
              <w:tc>
                <w:tcPr>
                  <w:tcW w:w="190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b/>
                      <w:lang w:eastAsia="zh-CN"/>
                    </w:rPr>
                  </w:pPr>
                  <w:r>
                    <w:rPr>
                      <w:rFonts w:hint="eastAsia" w:ascii="Times New Roman" w:hAnsi="Times New Roman" w:eastAsia="宋体" w:cs="Times New Roman"/>
                      <w:b/>
                    </w:rPr>
                    <w:t>排放限值</w:t>
                  </w:r>
                  <w:r>
                    <w:rPr>
                      <w:rFonts w:hint="eastAsia" w:ascii="Times New Roman" w:hAnsi="Times New Roman" w:eastAsia="宋体" w:cs="Times New Roman"/>
                      <w:b/>
                      <w:lang w:eastAsia="zh-CN"/>
                    </w:rPr>
                    <w:t>（</w:t>
                  </w:r>
                  <w:r>
                    <w:rPr>
                      <w:rFonts w:hint="eastAsia" w:cs="Times New Roman"/>
                      <w:b/>
                      <w:lang w:val="en-US" w:eastAsia="zh-CN"/>
                    </w:rPr>
                    <w:t>无量纲</w:t>
                  </w:r>
                </w:p>
              </w:tc>
              <w:tc>
                <w:tcPr>
                  <w:tcW w:w="2846"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b/>
                    </w:rPr>
                  </w:pPr>
                  <w:r>
                    <w:rPr>
                      <w:rFonts w:hint="eastAsia" w:ascii="Times New Roman" w:hAnsi="Times New Roman" w:eastAsia="宋体" w:cs="Times New Roman"/>
                      <w:b/>
                    </w:rPr>
                    <w:t>污染物排放监控位置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5" w:type="pct"/>
                  <w:vAlign w:val="center"/>
                </w:tcPr>
                <w:p>
                  <w:pPr>
                    <w:keepNext w:val="0"/>
                    <w:keepLines w:val="0"/>
                    <w:pageBreakBefore w:val="0"/>
                    <w:widowControl w:val="0"/>
                    <w:kinsoku/>
                    <w:wordWrap/>
                    <w:overflowPunct/>
                    <w:topLinePunct w:val="0"/>
                    <w:autoSpaceDE/>
                    <w:autoSpaceDN/>
                    <w:bidi w:val="0"/>
                    <w:adjustRightInd/>
                    <w:snapToGrid/>
                    <w:jc w:val="center"/>
                    <w:textAlignment w:val="auto"/>
                  </w:pPr>
                  <w:r>
                    <w:rPr>
                      <w:rFonts w:hint="eastAsia"/>
                    </w:rPr>
                    <w:t>1</w:t>
                  </w:r>
                </w:p>
              </w:tc>
              <w:tc>
                <w:tcPr>
                  <w:tcW w:w="1088"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lang w:val="en-US" w:eastAsia="zh-CN"/>
                    </w:rPr>
                  </w:pPr>
                  <w:r>
                    <w:rPr>
                      <w:rFonts w:hint="eastAsia"/>
                      <w:lang w:val="en-US" w:eastAsia="zh-CN"/>
                    </w:rPr>
                    <w:t>臭气浓度</w:t>
                  </w:r>
                </w:p>
              </w:tc>
              <w:tc>
                <w:tcPr>
                  <w:tcW w:w="1304"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lang w:val="en-US" w:eastAsia="zh-CN"/>
                    </w:rPr>
                  </w:pPr>
                  <w:r>
                    <w:rPr>
                      <w:rFonts w:hint="eastAsia"/>
                      <w:lang w:val="en-US" w:eastAsia="zh-CN"/>
                    </w:rPr>
                    <w:t>2000</w:t>
                  </w:r>
                </w:p>
              </w:tc>
              <w:tc>
                <w:tcPr>
                  <w:tcW w:w="1953" w:type="pct"/>
                  <w:vAlign w:val="center"/>
                </w:tcPr>
                <w:p>
                  <w:pPr>
                    <w:keepNext w:val="0"/>
                    <w:keepLines w:val="0"/>
                    <w:pageBreakBefore w:val="0"/>
                    <w:widowControl w:val="0"/>
                    <w:kinsoku/>
                    <w:wordWrap/>
                    <w:overflowPunct/>
                    <w:topLinePunct w:val="0"/>
                    <w:autoSpaceDE/>
                    <w:autoSpaceDN/>
                    <w:bidi w:val="0"/>
                    <w:adjustRightInd/>
                    <w:snapToGrid/>
                    <w:jc w:val="center"/>
                    <w:textAlignment w:val="auto"/>
                  </w:pPr>
                  <w:r>
                    <w:rPr>
                      <w:rFonts w:hint="eastAsia"/>
                    </w:rPr>
                    <w:t>车间或生产设施排气筒</w:t>
                  </w:r>
                </w:p>
              </w:tc>
            </w:tr>
          </w:tbl>
          <w:p>
            <w:pPr>
              <w:spacing w:before="156" w:beforeLines="50" w:line="360" w:lineRule="auto"/>
              <w:ind w:firstLine="420" w:firstLineChars="200"/>
              <w:jc w:val="left"/>
              <w:rPr>
                <w:rFonts w:hint="eastAsia"/>
              </w:rPr>
            </w:pPr>
            <w:r>
              <w:rPr>
                <w:rFonts w:hint="eastAsia"/>
              </w:rPr>
              <w:t>厂界污染物</w:t>
            </w:r>
            <w:r>
              <w:t>排放执行标准见表</w:t>
            </w:r>
            <w:r>
              <w:rPr>
                <w:rFonts w:hint="eastAsia"/>
              </w:rPr>
              <w:t>1-5。</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rPr>
            </w:pPr>
            <w:r>
              <w:rPr>
                <w:b/>
              </w:rPr>
              <w:t>表1-5</w:t>
            </w:r>
            <w:r>
              <w:rPr>
                <w:rFonts w:hint="eastAsia"/>
                <w:b/>
              </w:rPr>
              <w:t>厂界污染物</w:t>
            </w:r>
            <w:r>
              <w:rPr>
                <w:b/>
              </w:rPr>
              <w:t>排放执行标准</w:t>
            </w:r>
            <w:r>
              <w:rPr>
                <w:rFonts w:hint="eastAsia"/>
                <w:b/>
              </w:rPr>
              <w:t>单位mg/m</w:t>
            </w:r>
            <w:r>
              <w:rPr>
                <w:rFonts w:hint="eastAsia"/>
                <w:b/>
                <w:vertAlign w:val="superscript"/>
              </w:rPr>
              <w:t>3</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9"/>
              <w:gridCol w:w="1377"/>
              <w:gridCol w:w="1752"/>
              <w:gridCol w:w="33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59" w:type="dxa"/>
                  <w:vAlign w:val="center"/>
                </w:tcPr>
                <w:p>
                  <w:pPr>
                    <w:jc w:val="center"/>
                    <w:rPr>
                      <w:rFonts w:hint="eastAsia"/>
                      <w:b/>
                    </w:rPr>
                  </w:pPr>
                  <w:r>
                    <w:rPr>
                      <w:rFonts w:hint="eastAsia"/>
                      <w:b/>
                    </w:rPr>
                    <w:t>序号</w:t>
                  </w:r>
                </w:p>
              </w:tc>
              <w:tc>
                <w:tcPr>
                  <w:tcW w:w="1377" w:type="dxa"/>
                  <w:vAlign w:val="center"/>
                </w:tcPr>
                <w:p>
                  <w:pPr>
                    <w:jc w:val="center"/>
                    <w:rPr>
                      <w:rFonts w:hint="eastAsia"/>
                      <w:b/>
                    </w:rPr>
                  </w:pPr>
                  <w:r>
                    <w:rPr>
                      <w:rFonts w:hint="eastAsia"/>
                      <w:b/>
                    </w:rPr>
                    <w:t>污染物</w:t>
                  </w:r>
                </w:p>
              </w:tc>
              <w:tc>
                <w:tcPr>
                  <w:tcW w:w="1752" w:type="dxa"/>
                  <w:vAlign w:val="center"/>
                </w:tcPr>
                <w:p>
                  <w:pPr>
                    <w:jc w:val="center"/>
                    <w:rPr>
                      <w:rFonts w:hint="eastAsia"/>
                      <w:b/>
                    </w:rPr>
                  </w:pPr>
                  <w:r>
                    <w:rPr>
                      <w:rFonts w:hint="eastAsia"/>
                      <w:b/>
                    </w:rPr>
                    <w:t>排放限值</w:t>
                  </w:r>
                </w:p>
              </w:tc>
              <w:tc>
                <w:tcPr>
                  <w:tcW w:w="3399" w:type="dxa"/>
                  <w:vAlign w:val="center"/>
                </w:tcPr>
                <w:p>
                  <w:pPr>
                    <w:jc w:val="center"/>
                    <w:rPr>
                      <w:rFonts w:hint="eastAsia"/>
                      <w:b/>
                    </w:rPr>
                  </w:pPr>
                  <w:r>
                    <w:rPr>
                      <w:rFonts w:hint="eastAsia"/>
                      <w:b/>
                    </w:rPr>
                    <w:t>执行</w:t>
                  </w:r>
                  <w:r>
                    <w:rPr>
                      <w:b/>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59" w:type="dxa"/>
                  <w:vAlign w:val="center"/>
                </w:tcPr>
                <w:p>
                  <w:pPr>
                    <w:jc w:val="center"/>
                    <w:rPr>
                      <w:rFonts w:hint="eastAsia"/>
                    </w:rPr>
                  </w:pPr>
                  <w:r>
                    <w:rPr>
                      <w:rFonts w:hint="eastAsia"/>
                    </w:rPr>
                    <w:t>1</w:t>
                  </w:r>
                </w:p>
              </w:tc>
              <w:tc>
                <w:tcPr>
                  <w:tcW w:w="1377" w:type="dxa"/>
                  <w:vAlign w:val="center"/>
                </w:tcPr>
                <w:p>
                  <w:pPr>
                    <w:jc w:val="center"/>
                    <w:rPr>
                      <w:rFonts w:hint="eastAsia"/>
                    </w:rPr>
                  </w:pPr>
                  <w:r>
                    <w:rPr>
                      <w:rFonts w:hint="eastAsia"/>
                    </w:rPr>
                    <w:t>非甲烷总烃</w:t>
                  </w:r>
                </w:p>
              </w:tc>
              <w:tc>
                <w:tcPr>
                  <w:tcW w:w="1752" w:type="dxa"/>
                  <w:vAlign w:val="center"/>
                </w:tcPr>
                <w:p>
                  <w:pPr>
                    <w:jc w:val="center"/>
                    <w:rPr>
                      <w:rFonts w:hint="eastAsia"/>
                    </w:rPr>
                  </w:pPr>
                  <w:r>
                    <w:rPr>
                      <w:rFonts w:hint="eastAsia"/>
                    </w:rPr>
                    <w:t>4.0</w:t>
                  </w:r>
                </w:p>
              </w:tc>
              <w:tc>
                <w:tcPr>
                  <w:tcW w:w="3399" w:type="dxa"/>
                  <w:vAlign w:val="center"/>
                </w:tcPr>
                <w:p>
                  <w:pPr>
                    <w:jc w:val="center"/>
                    <w:rPr>
                      <w:rFonts w:hint="eastAsia"/>
                    </w:rPr>
                  </w:pPr>
                  <w:r>
                    <w:rPr>
                      <w:rFonts w:hint="eastAsia"/>
                    </w:rPr>
                    <w:t>《合成树脂工业污染物排放标准》</w:t>
                  </w:r>
                </w:p>
                <w:p>
                  <w:pPr>
                    <w:jc w:val="center"/>
                    <w:rPr>
                      <w:rFonts w:hint="eastAsia"/>
                    </w:rPr>
                  </w:pPr>
                  <w:r>
                    <w:rPr>
                      <w:rFonts w:hint="eastAsia"/>
                    </w:rPr>
                    <w:t>（GB31572-2015）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59" w:type="dxa"/>
                  <w:vAlign w:val="center"/>
                </w:tcPr>
                <w:p>
                  <w:pPr>
                    <w:jc w:val="center"/>
                    <w:rPr>
                      <w:rFonts w:hint="eastAsia"/>
                    </w:rPr>
                  </w:pPr>
                  <w:r>
                    <w:rPr>
                      <w:rFonts w:hint="eastAsia"/>
                    </w:rPr>
                    <w:t>2</w:t>
                  </w:r>
                </w:p>
              </w:tc>
              <w:tc>
                <w:tcPr>
                  <w:tcW w:w="1377" w:type="dxa"/>
                  <w:vAlign w:val="center"/>
                </w:tcPr>
                <w:p>
                  <w:pPr>
                    <w:jc w:val="center"/>
                    <w:rPr>
                      <w:rFonts w:hint="eastAsia"/>
                    </w:rPr>
                  </w:pPr>
                  <w:r>
                    <w:rPr>
                      <w:rFonts w:hint="eastAsia"/>
                    </w:rPr>
                    <w:t>酚类</w:t>
                  </w:r>
                </w:p>
              </w:tc>
              <w:tc>
                <w:tcPr>
                  <w:tcW w:w="1752" w:type="dxa"/>
                  <w:vAlign w:val="center"/>
                </w:tcPr>
                <w:p>
                  <w:pPr>
                    <w:jc w:val="center"/>
                    <w:rPr>
                      <w:rFonts w:hint="eastAsia"/>
                    </w:rPr>
                  </w:pPr>
                  <w:r>
                    <w:rPr>
                      <w:rFonts w:hint="eastAsia"/>
                    </w:rPr>
                    <w:t>0.08</w:t>
                  </w:r>
                </w:p>
              </w:tc>
              <w:tc>
                <w:tcPr>
                  <w:tcW w:w="3399" w:type="dxa"/>
                  <w:vMerge w:val="restart"/>
                  <w:vAlign w:val="center"/>
                </w:tcPr>
                <w:p>
                  <w:pPr>
                    <w:jc w:val="center"/>
                    <w:rPr>
                      <w:rFonts w:hint="eastAsia"/>
                    </w:rPr>
                  </w:pPr>
                  <w:r>
                    <w:rPr>
                      <w:rFonts w:hint="eastAsia"/>
                    </w:rPr>
                    <w:t>《大气污染物综合排放标准》</w:t>
                  </w:r>
                </w:p>
                <w:p>
                  <w:pPr>
                    <w:jc w:val="center"/>
                    <w:rPr>
                      <w:rFonts w:hint="eastAsia"/>
                    </w:rPr>
                  </w:pPr>
                  <w:r>
                    <w:rPr>
                      <w:rFonts w:hint="eastAsia"/>
                    </w:rPr>
                    <w:t>（GB16297-1996）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59" w:type="dxa"/>
                  <w:vAlign w:val="center"/>
                </w:tcPr>
                <w:p>
                  <w:pPr>
                    <w:jc w:val="center"/>
                    <w:rPr>
                      <w:rFonts w:hint="eastAsia"/>
                    </w:rPr>
                  </w:pPr>
                  <w:r>
                    <w:rPr>
                      <w:rFonts w:hint="eastAsia"/>
                    </w:rPr>
                    <w:t>3</w:t>
                  </w:r>
                </w:p>
              </w:tc>
              <w:tc>
                <w:tcPr>
                  <w:tcW w:w="1377" w:type="dxa"/>
                  <w:vAlign w:val="center"/>
                </w:tcPr>
                <w:p>
                  <w:pPr>
                    <w:jc w:val="center"/>
                    <w:rPr>
                      <w:rFonts w:hint="eastAsia"/>
                    </w:rPr>
                  </w:pPr>
                  <w:r>
                    <w:rPr>
                      <w:rFonts w:hint="eastAsia"/>
                    </w:rPr>
                    <w:t>甲醛</w:t>
                  </w:r>
                </w:p>
              </w:tc>
              <w:tc>
                <w:tcPr>
                  <w:tcW w:w="1752" w:type="dxa"/>
                  <w:vAlign w:val="center"/>
                </w:tcPr>
                <w:p>
                  <w:pPr>
                    <w:jc w:val="center"/>
                    <w:rPr>
                      <w:rFonts w:hint="eastAsia"/>
                    </w:rPr>
                  </w:pPr>
                  <w:r>
                    <w:rPr>
                      <w:rFonts w:hint="eastAsia"/>
                    </w:rPr>
                    <w:t>0.2</w:t>
                  </w:r>
                </w:p>
              </w:tc>
              <w:tc>
                <w:tcPr>
                  <w:tcW w:w="3399" w:type="dxa"/>
                  <w:vMerge w:val="continue"/>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59" w:type="dxa"/>
                  <w:vAlign w:val="center"/>
                </w:tcPr>
                <w:p>
                  <w:pPr>
                    <w:jc w:val="center"/>
                    <w:rPr>
                      <w:rFonts w:hint="eastAsia"/>
                    </w:rPr>
                  </w:pPr>
                  <w:r>
                    <w:rPr>
                      <w:rFonts w:hint="eastAsia"/>
                    </w:rPr>
                    <w:t>4</w:t>
                  </w:r>
                </w:p>
              </w:tc>
              <w:tc>
                <w:tcPr>
                  <w:tcW w:w="1377" w:type="dxa"/>
                  <w:vAlign w:val="center"/>
                </w:tcPr>
                <w:p>
                  <w:pPr>
                    <w:jc w:val="center"/>
                    <w:rPr>
                      <w:rFonts w:hint="eastAsia"/>
                    </w:rPr>
                  </w:pPr>
                  <w:r>
                    <w:rPr>
                      <w:rFonts w:hint="eastAsia"/>
                    </w:rPr>
                    <w:t>丙烯腈</w:t>
                  </w:r>
                </w:p>
              </w:tc>
              <w:tc>
                <w:tcPr>
                  <w:tcW w:w="1752" w:type="dxa"/>
                  <w:vAlign w:val="center"/>
                </w:tcPr>
                <w:p>
                  <w:pPr>
                    <w:jc w:val="center"/>
                    <w:rPr>
                      <w:rFonts w:hint="eastAsia"/>
                    </w:rPr>
                  </w:pPr>
                  <w:r>
                    <w:rPr>
                      <w:rFonts w:hint="eastAsia"/>
                    </w:rPr>
                    <w:t>0.6</w:t>
                  </w:r>
                </w:p>
              </w:tc>
              <w:tc>
                <w:tcPr>
                  <w:tcW w:w="3399" w:type="dxa"/>
                  <w:vMerge w:val="continue"/>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59" w:type="dxa"/>
                  <w:vAlign w:val="center"/>
                </w:tcPr>
                <w:p>
                  <w:pPr>
                    <w:jc w:val="center"/>
                    <w:rPr>
                      <w:rFonts w:hint="eastAsia"/>
                    </w:rPr>
                  </w:pPr>
                  <w:r>
                    <w:rPr>
                      <w:rFonts w:hint="eastAsia"/>
                    </w:rPr>
                    <w:t>5</w:t>
                  </w:r>
                </w:p>
              </w:tc>
              <w:tc>
                <w:tcPr>
                  <w:tcW w:w="1377" w:type="dxa"/>
                  <w:vAlign w:val="center"/>
                </w:tcPr>
                <w:p>
                  <w:pPr>
                    <w:jc w:val="center"/>
                    <w:rPr>
                      <w:rFonts w:hint="eastAsia"/>
                    </w:rPr>
                  </w:pPr>
                  <w:r>
                    <w:rPr>
                      <w:rFonts w:hint="eastAsia"/>
                    </w:rPr>
                    <w:t>苯乙烯</w:t>
                  </w:r>
                </w:p>
              </w:tc>
              <w:tc>
                <w:tcPr>
                  <w:tcW w:w="1752" w:type="dxa"/>
                  <w:vAlign w:val="center"/>
                </w:tcPr>
                <w:p>
                  <w:pPr>
                    <w:jc w:val="center"/>
                    <w:rPr>
                      <w:rFonts w:hint="eastAsia"/>
                    </w:rPr>
                  </w:pPr>
                  <w:r>
                    <w:rPr>
                      <w:rFonts w:hint="eastAsia"/>
                    </w:rPr>
                    <w:t>0.4</w:t>
                  </w:r>
                </w:p>
              </w:tc>
              <w:tc>
                <w:tcPr>
                  <w:tcW w:w="3399" w:type="dxa"/>
                  <w:vMerge w:val="restart"/>
                  <w:vAlign w:val="center"/>
                </w:tcPr>
                <w:p>
                  <w:pPr>
                    <w:jc w:val="center"/>
                    <w:rPr>
                      <w:rFonts w:hint="eastAsia"/>
                    </w:rPr>
                  </w:pPr>
                  <w:r>
                    <w:rPr>
                      <w:rFonts w:hint="eastAsia"/>
                    </w:rPr>
                    <w:t>《工业涂装工序大气污染物排放标准》（DB33/2146-2018）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59" w:type="dxa"/>
                  <w:vAlign w:val="center"/>
                </w:tcPr>
                <w:p>
                  <w:pPr>
                    <w:jc w:val="center"/>
                    <w:rPr>
                      <w:rFonts w:hint="eastAsia"/>
                    </w:rPr>
                  </w:pPr>
                  <w:r>
                    <w:rPr>
                      <w:rFonts w:hint="eastAsia"/>
                    </w:rPr>
                    <w:t>6</w:t>
                  </w:r>
                </w:p>
              </w:tc>
              <w:tc>
                <w:tcPr>
                  <w:tcW w:w="1377" w:type="dxa"/>
                  <w:vAlign w:val="center"/>
                </w:tcPr>
                <w:p>
                  <w:pPr>
                    <w:jc w:val="center"/>
                    <w:rPr>
                      <w:rFonts w:hint="eastAsia"/>
                    </w:rPr>
                  </w:pPr>
                  <w:r>
                    <w:rPr>
                      <w:rFonts w:hint="eastAsia"/>
                    </w:rPr>
                    <w:t>臭气</w:t>
                  </w:r>
                  <w:r>
                    <w:t>浓度</w:t>
                  </w:r>
                </w:p>
              </w:tc>
              <w:tc>
                <w:tcPr>
                  <w:tcW w:w="1752" w:type="dxa"/>
                  <w:vAlign w:val="center"/>
                </w:tcPr>
                <w:p>
                  <w:pPr>
                    <w:jc w:val="center"/>
                    <w:rPr>
                      <w:rFonts w:hint="eastAsia"/>
                    </w:rPr>
                  </w:pPr>
                  <w:r>
                    <w:rPr>
                      <w:rFonts w:hint="eastAsia"/>
                    </w:rPr>
                    <w:t>20（无量纲</w:t>
                  </w:r>
                  <w:r>
                    <w:t>）</w:t>
                  </w:r>
                </w:p>
              </w:tc>
              <w:tc>
                <w:tcPr>
                  <w:tcW w:w="3399" w:type="dxa"/>
                  <w:vMerge w:val="continue"/>
                  <w:vAlign w:val="center"/>
                </w:tcPr>
                <w:p>
                  <w:pPr>
                    <w:jc w:val="center"/>
                    <w:rPr>
                      <w:rFonts w:hint="eastAsia"/>
                    </w:rPr>
                  </w:pPr>
                </w:p>
              </w:tc>
            </w:tr>
          </w:tbl>
          <w:p>
            <w:pPr>
              <w:spacing w:before="156" w:beforeLines="50" w:line="360" w:lineRule="auto"/>
              <w:jc w:val="left"/>
              <w:rPr>
                <w:rFonts w:hint="eastAsia"/>
              </w:rPr>
            </w:pPr>
            <w:r>
              <w:rPr>
                <w:rFonts w:hint="eastAsia"/>
              </w:rPr>
              <w:t>厂区内VOCs无组织排放限值参照《挥发性有机物无组织排放控制标准》表A.1中的特别排放限值。详见</w:t>
            </w:r>
            <w:r>
              <w:t>表</w:t>
            </w:r>
            <w:r>
              <w:rPr>
                <w:rFonts w:hint="eastAsia"/>
              </w:rPr>
              <w:t>1-</w:t>
            </w:r>
            <w:r>
              <w:t>6</w:t>
            </w:r>
            <w:r>
              <w:rPr>
                <w:rFonts w:hint="eastAsia"/>
              </w:rPr>
              <w:t>。</w:t>
            </w:r>
          </w:p>
          <w:p>
            <w:pPr>
              <w:spacing w:line="240" w:lineRule="auto"/>
              <w:ind w:firstLine="437"/>
              <w:rPr>
                <w:rFonts w:hint="eastAsia" w:eastAsia="宋体"/>
                <w:b/>
                <w:lang w:eastAsia="zh-CN"/>
              </w:rPr>
            </w:pPr>
            <w:r>
              <w:rPr>
                <w:rFonts w:hint="eastAsia"/>
                <w:b/>
              </w:rPr>
              <w:t>表1-</w:t>
            </w:r>
            <w:r>
              <w:rPr>
                <w:b/>
              </w:rPr>
              <w:t>6</w:t>
            </w:r>
            <w:r>
              <w:rPr>
                <w:rFonts w:hint="eastAsia"/>
                <w:b/>
              </w:rPr>
              <w:t>厂区内挥发性有机物（VOCs）无组织排放限值单位：mg/m</w:t>
            </w:r>
            <w:r>
              <w:rPr>
                <w:rFonts w:hint="eastAsia"/>
                <w:b/>
                <w:vertAlign w:val="superscript"/>
              </w:rPr>
              <w:t>3</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1134"/>
              <w:gridCol w:w="3119"/>
              <w:gridCol w:w="16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36" w:type="dxa"/>
                  <w:vAlign w:val="center"/>
                </w:tcPr>
                <w:p>
                  <w:pPr>
                    <w:jc w:val="center"/>
                    <w:rPr>
                      <w:b/>
                    </w:rPr>
                  </w:pPr>
                  <w:r>
                    <w:rPr>
                      <w:rFonts w:hint="eastAsia"/>
                      <w:b/>
                    </w:rPr>
                    <w:t>污染物项目</w:t>
                  </w:r>
                </w:p>
              </w:tc>
              <w:tc>
                <w:tcPr>
                  <w:tcW w:w="1134" w:type="dxa"/>
                  <w:vAlign w:val="center"/>
                </w:tcPr>
                <w:p>
                  <w:pPr>
                    <w:jc w:val="center"/>
                    <w:rPr>
                      <w:b/>
                    </w:rPr>
                  </w:pPr>
                  <w:r>
                    <w:rPr>
                      <w:rFonts w:hint="eastAsia"/>
                      <w:b/>
                    </w:rPr>
                    <w:t>排放限值</w:t>
                  </w:r>
                </w:p>
              </w:tc>
              <w:tc>
                <w:tcPr>
                  <w:tcW w:w="3119" w:type="dxa"/>
                  <w:vAlign w:val="center"/>
                </w:tcPr>
                <w:p>
                  <w:pPr>
                    <w:jc w:val="center"/>
                    <w:rPr>
                      <w:b/>
                    </w:rPr>
                  </w:pPr>
                  <w:r>
                    <w:rPr>
                      <w:rFonts w:hint="eastAsia"/>
                      <w:b/>
                    </w:rPr>
                    <w:t>限值含义</w:t>
                  </w:r>
                </w:p>
              </w:tc>
              <w:tc>
                <w:tcPr>
                  <w:tcW w:w="1693" w:type="dxa"/>
                  <w:vAlign w:val="center"/>
                </w:tcPr>
                <w:p>
                  <w:pPr>
                    <w:jc w:val="center"/>
                    <w:rPr>
                      <w:b/>
                    </w:rPr>
                  </w:pPr>
                  <w:r>
                    <w:rPr>
                      <w:rFonts w:hint="eastAsia"/>
                      <w:b/>
                    </w:rPr>
                    <w:t>无组织排放监控位置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36" w:type="dxa"/>
                  <w:vMerge w:val="restart"/>
                  <w:vAlign w:val="center"/>
                </w:tcPr>
                <w:p>
                  <w:pPr>
                    <w:jc w:val="center"/>
                  </w:pPr>
                  <w:r>
                    <w:rPr>
                      <w:rFonts w:hint="eastAsia"/>
                    </w:rPr>
                    <w:t>非甲烷总烃</w:t>
                  </w:r>
                </w:p>
                <w:p>
                  <w:pPr>
                    <w:jc w:val="center"/>
                  </w:pPr>
                  <w:r>
                    <w:rPr>
                      <w:rFonts w:hint="eastAsia"/>
                    </w:rPr>
                    <w:t>（NMHC）</w:t>
                  </w:r>
                </w:p>
              </w:tc>
              <w:tc>
                <w:tcPr>
                  <w:tcW w:w="1134" w:type="dxa"/>
                  <w:vAlign w:val="center"/>
                </w:tcPr>
                <w:p>
                  <w:pPr>
                    <w:jc w:val="center"/>
                  </w:pPr>
                  <w:r>
                    <w:rPr>
                      <w:rFonts w:hint="eastAsia"/>
                    </w:rPr>
                    <w:t>6</w:t>
                  </w:r>
                </w:p>
              </w:tc>
              <w:tc>
                <w:tcPr>
                  <w:tcW w:w="3119" w:type="dxa"/>
                  <w:vAlign w:val="center"/>
                </w:tcPr>
                <w:p>
                  <w:pPr>
                    <w:jc w:val="center"/>
                  </w:pPr>
                  <w:r>
                    <w:rPr>
                      <w:rFonts w:hint="eastAsia"/>
                    </w:rPr>
                    <w:t>监控点处1小时平均浓度限值</w:t>
                  </w:r>
                </w:p>
              </w:tc>
              <w:tc>
                <w:tcPr>
                  <w:tcW w:w="1693" w:type="dxa"/>
                  <w:vMerge w:val="restart"/>
                  <w:vAlign w:val="center"/>
                </w:tcPr>
                <w:p>
                  <w:pPr>
                    <w:jc w:val="center"/>
                  </w:pPr>
                  <w:r>
                    <w:rPr>
                      <w:rFonts w:hint="eastAsia"/>
                    </w:rPr>
                    <w:t>在厂房外设置监控点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36" w:type="dxa"/>
                  <w:vMerge w:val="continue"/>
                  <w:vAlign w:val="center"/>
                </w:tcPr>
                <w:p/>
              </w:tc>
              <w:tc>
                <w:tcPr>
                  <w:tcW w:w="1134" w:type="dxa"/>
                  <w:vAlign w:val="center"/>
                </w:tcPr>
                <w:p>
                  <w:pPr>
                    <w:jc w:val="center"/>
                  </w:pPr>
                  <w:r>
                    <w:rPr>
                      <w:rFonts w:hint="eastAsia"/>
                    </w:rPr>
                    <w:t>20</w:t>
                  </w:r>
                </w:p>
              </w:tc>
              <w:tc>
                <w:tcPr>
                  <w:tcW w:w="3119" w:type="dxa"/>
                  <w:vAlign w:val="center"/>
                </w:tcPr>
                <w:p>
                  <w:pPr>
                    <w:jc w:val="center"/>
                  </w:pPr>
                  <w:r>
                    <w:rPr>
                      <w:rFonts w:hint="eastAsia"/>
                    </w:rPr>
                    <w:t>监控点处理任意一次浓度值</w:t>
                  </w:r>
                </w:p>
              </w:tc>
              <w:tc>
                <w:tcPr>
                  <w:tcW w:w="1693" w:type="dxa"/>
                  <w:vMerge w:val="continue"/>
                  <w:vAlign w:val="center"/>
                </w:tcPr>
                <w:p/>
              </w:tc>
            </w:tr>
          </w:tbl>
          <w:p>
            <w:pPr>
              <w:spacing w:before="156" w:beforeLines="50" w:line="360" w:lineRule="auto"/>
            </w:pPr>
            <w:r>
              <w:rPr>
                <w:rFonts w:hint="eastAsia"/>
              </w:rPr>
              <w:t>3、</w:t>
            </w:r>
            <w:r>
              <w:t>厂界环境噪声</w:t>
            </w:r>
          </w:p>
          <w:p>
            <w:pPr>
              <w:spacing w:line="360" w:lineRule="auto"/>
              <w:ind w:firstLine="420" w:firstLineChars="200"/>
              <w:rPr>
                <w:rFonts w:hint="eastAsia"/>
              </w:rPr>
            </w:pPr>
            <w:r>
              <w:rPr>
                <w:rFonts w:hint="eastAsia"/>
              </w:rPr>
              <w:t>噪声排放执行《工业企业厂界环境噪声排放标准》（GB12348-2008）</w:t>
            </w:r>
            <w:r>
              <w:rPr>
                <w:rFonts w:hint="eastAsia"/>
                <w:lang w:eastAsia="zh-CN"/>
              </w:rPr>
              <w:t>。</w:t>
            </w:r>
            <w:r>
              <w:rPr>
                <w:rFonts w:hint="eastAsia"/>
              </w:rPr>
              <w:t>详见</w:t>
            </w:r>
            <w:r>
              <w:t>表</w:t>
            </w:r>
            <w:r>
              <w:rPr>
                <w:rFonts w:hint="eastAsia"/>
              </w:rPr>
              <w:t>1-</w:t>
            </w:r>
            <w:r>
              <w:rPr>
                <w:rFonts w:hint="eastAsia"/>
                <w:lang w:val="en-US" w:eastAsia="zh-CN"/>
              </w:rPr>
              <w:t>7。</w:t>
            </w:r>
          </w:p>
          <w:tbl>
            <w:tblPr>
              <w:tblStyle w:val="89"/>
              <w:tblW w:w="69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605"/>
              <w:gridCol w:w="1375"/>
              <w:gridCol w:w="1494"/>
              <w:gridCol w:w="24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8" w:hRule="atLeast"/>
                <w:jc w:val="center"/>
              </w:trPr>
              <w:tc>
                <w:tcPr>
                  <w:tcW w:w="160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4"/>
                      <w:sz w:val="21"/>
                      <w:szCs w:val="21"/>
                    </w:rPr>
                    <w:t>位置</w:t>
                  </w:r>
                </w:p>
              </w:tc>
              <w:tc>
                <w:tcPr>
                  <w:tcW w:w="137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9"/>
                      <w:sz w:val="21"/>
                      <w:szCs w:val="21"/>
                    </w:rPr>
                    <w:t>时段</w:t>
                  </w:r>
                </w:p>
              </w:tc>
              <w:tc>
                <w:tcPr>
                  <w:tcW w:w="1494"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标准值</w:t>
                  </w:r>
                </w:p>
              </w:tc>
              <w:tc>
                <w:tcPr>
                  <w:tcW w:w="247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3" w:hRule="atLeast"/>
                <w:jc w:val="center"/>
              </w:trPr>
              <w:tc>
                <w:tcPr>
                  <w:tcW w:w="1605"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pacing w:val="-5"/>
                      <w:sz w:val="21"/>
                      <w:szCs w:val="21"/>
                    </w:rPr>
                    <w:t>厂界</w:t>
                  </w:r>
                  <w:r>
                    <w:rPr>
                      <w:rFonts w:hint="eastAsia" w:cs="Times New Roman"/>
                      <w:spacing w:val="-5"/>
                      <w:sz w:val="21"/>
                      <w:szCs w:val="21"/>
                      <w:lang w:val="en-US" w:eastAsia="zh-CN"/>
                    </w:rPr>
                    <w:t>南侧</w:t>
                  </w:r>
                </w:p>
              </w:tc>
              <w:tc>
                <w:tcPr>
                  <w:tcW w:w="137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昼间</w:t>
                  </w:r>
                </w:p>
              </w:tc>
              <w:tc>
                <w:tcPr>
                  <w:tcW w:w="1494" w:type="dxa"/>
                  <w:vAlign w:val="center"/>
                </w:tcPr>
                <w:p>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70</w:t>
                  </w:r>
                </w:p>
              </w:tc>
              <w:tc>
                <w:tcPr>
                  <w:tcW w:w="2470" w:type="dxa"/>
                  <w:vMerge w:val="restart"/>
                  <w:vAlign w:val="center"/>
                </w:tcPr>
                <w:p>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《工业企业厂界环境噪声排放标准》</w:t>
                  </w:r>
                  <w:r>
                    <w:rPr>
                      <w:rFonts w:hint="default" w:ascii="Times New Roman" w:hAnsi="Times New Roman" w:eastAsia="宋体" w:cs="Times New Roman"/>
                      <w:spacing w:val="-1"/>
                      <w:sz w:val="21"/>
                      <w:szCs w:val="21"/>
                    </w:rPr>
                    <w:t>（GB12348-2008）</w:t>
                  </w:r>
                  <w:r>
                    <w:rPr>
                      <w:rFonts w:hint="eastAsia" w:ascii="Times New Roman" w:hAnsi="Times New Roman" w:eastAsia="宋体" w:cs="Times New Roman"/>
                      <w:spacing w:val="-1"/>
                      <w:sz w:val="21"/>
                      <w:szCs w:val="21"/>
                      <w:lang w:val="en-US" w:eastAsia="zh-CN"/>
                    </w:rPr>
                    <w:t>4</w:t>
                  </w:r>
                  <w:r>
                    <w:rPr>
                      <w:rFonts w:hint="default" w:ascii="Times New Roman" w:hAnsi="Times New Roman" w:eastAsia="宋体" w:cs="Times New Roman"/>
                      <w:spacing w:val="-1"/>
                      <w:sz w:val="21"/>
                      <w:szCs w:val="21"/>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3" w:hRule="atLeast"/>
                <w:jc w:val="center"/>
              </w:trPr>
              <w:tc>
                <w:tcPr>
                  <w:tcW w:w="1605"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5"/>
                      <w:sz w:val="21"/>
                      <w:szCs w:val="21"/>
                    </w:rPr>
                  </w:pPr>
                </w:p>
              </w:tc>
              <w:tc>
                <w:tcPr>
                  <w:tcW w:w="137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3"/>
                      <w:sz w:val="21"/>
                      <w:szCs w:val="21"/>
                    </w:rPr>
                  </w:pPr>
                  <w:r>
                    <w:rPr>
                      <w:rFonts w:hint="default" w:ascii="Times New Roman" w:hAnsi="Times New Roman" w:eastAsia="宋体" w:cs="Times New Roman"/>
                      <w:spacing w:val="-6"/>
                      <w:sz w:val="21"/>
                      <w:szCs w:val="21"/>
                    </w:rPr>
                    <w:t>夜间</w:t>
                  </w:r>
                </w:p>
              </w:tc>
              <w:tc>
                <w:tcPr>
                  <w:tcW w:w="1494" w:type="dxa"/>
                  <w:vAlign w:val="center"/>
                </w:tcPr>
                <w:p>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5"/>
                      <w:sz w:val="21"/>
                      <w:szCs w:val="21"/>
                      <w:lang w:val="en-US" w:eastAsia="zh-CN"/>
                    </w:rPr>
                  </w:pPr>
                  <w:r>
                    <w:rPr>
                      <w:rFonts w:hint="eastAsia" w:ascii="Times New Roman" w:hAnsi="Times New Roman" w:eastAsia="宋体" w:cs="Times New Roman"/>
                      <w:spacing w:val="-5"/>
                      <w:sz w:val="21"/>
                      <w:szCs w:val="21"/>
                      <w:lang w:val="en-US" w:eastAsia="zh-CN"/>
                    </w:rPr>
                    <w:t>55</w:t>
                  </w:r>
                </w:p>
              </w:tc>
              <w:tc>
                <w:tcPr>
                  <w:tcW w:w="2470" w:type="dxa"/>
                  <w:vMerge w:val="continue"/>
                  <w:vAlign w:val="center"/>
                </w:tcPr>
                <w:p>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1" w:hRule="atLeast"/>
                <w:jc w:val="center"/>
              </w:trPr>
              <w:tc>
                <w:tcPr>
                  <w:tcW w:w="160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厂界</w:t>
                  </w:r>
                  <w:r>
                    <w:rPr>
                      <w:rFonts w:hint="eastAsia" w:cs="Times New Roman"/>
                      <w:spacing w:val="-5"/>
                      <w:sz w:val="21"/>
                      <w:szCs w:val="21"/>
                      <w:lang w:val="en-US" w:eastAsia="zh-CN"/>
                    </w:rPr>
                    <w:t>东侧</w:t>
                  </w:r>
                </w:p>
              </w:tc>
              <w:tc>
                <w:tcPr>
                  <w:tcW w:w="1375"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昼间</w:t>
                  </w:r>
                </w:p>
              </w:tc>
              <w:tc>
                <w:tcPr>
                  <w:tcW w:w="1494" w:type="dxa"/>
                  <w:vMerge w:val="restart"/>
                  <w:vAlign w:val="center"/>
                </w:tcPr>
                <w:p>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65</w:t>
                  </w:r>
                </w:p>
              </w:tc>
              <w:tc>
                <w:tcPr>
                  <w:tcW w:w="247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《工业企业厂界环境噪声排放标准》</w:t>
                  </w:r>
                  <w:r>
                    <w:rPr>
                      <w:rFonts w:hint="default" w:ascii="Times New Roman" w:hAnsi="Times New Roman" w:eastAsia="宋体" w:cs="Times New Roman"/>
                      <w:spacing w:val="-1"/>
                      <w:sz w:val="21"/>
                      <w:szCs w:val="21"/>
                    </w:rPr>
                    <w:t>（GB12348-2008）3类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1" w:hRule="atLeast"/>
                <w:jc w:val="center"/>
              </w:trPr>
              <w:tc>
                <w:tcPr>
                  <w:tcW w:w="160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厂界</w:t>
                  </w:r>
                  <w:r>
                    <w:rPr>
                      <w:rFonts w:hint="eastAsia" w:cs="Times New Roman"/>
                      <w:spacing w:val="-5"/>
                      <w:sz w:val="21"/>
                      <w:szCs w:val="21"/>
                      <w:lang w:val="en-US" w:eastAsia="zh-CN"/>
                    </w:rPr>
                    <w:t>西侧</w:t>
                  </w:r>
                </w:p>
              </w:tc>
              <w:tc>
                <w:tcPr>
                  <w:tcW w:w="1375"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p>
              </w:tc>
              <w:tc>
                <w:tcPr>
                  <w:tcW w:w="149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p>
              </w:tc>
              <w:tc>
                <w:tcPr>
                  <w:tcW w:w="247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1" w:hRule="atLeast"/>
                <w:jc w:val="center"/>
              </w:trPr>
              <w:tc>
                <w:tcPr>
                  <w:tcW w:w="160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厂界</w:t>
                  </w:r>
                  <w:r>
                    <w:rPr>
                      <w:rFonts w:hint="eastAsia" w:cs="Times New Roman"/>
                      <w:spacing w:val="-5"/>
                      <w:sz w:val="21"/>
                      <w:szCs w:val="21"/>
                      <w:lang w:val="en-US" w:eastAsia="zh-CN"/>
                    </w:rPr>
                    <w:t>北侧</w:t>
                  </w:r>
                </w:p>
              </w:tc>
              <w:tc>
                <w:tcPr>
                  <w:tcW w:w="1375"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p>
              </w:tc>
              <w:tc>
                <w:tcPr>
                  <w:tcW w:w="149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p>
              </w:tc>
              <w:tc>
                <w:tcPr>
                  <w:tcW w:w="247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1" w:hRule="atLeast"/>
                <w:jc w:val="center"/>
              </w:trPr>
              <w:tc>
                <w:tcPr>
                  <w:tcW w:w="160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5"/>
                      <w:sz w:val="21"/>
                      <w:szCs w:val="21"/>
                    </w:rPr>
                    <w:t>厂界</w:t>
                  </w:r>
                  <w:r>
                    <w:rPr>
                      <w:rFonts w:hint="eastAsia" w:cs="Times New Roman"/>
                      <w:spacing w:val="-5"/>
                      <w:sz w:val="21"/>
                      <w:szCs w:val="21"/>
                      <w:lang w:val="en-US" w:eastAsia="zh-CN"/>
                    </w:rPr>
                    <w:t>东侧</w:t>
                  </w:r>
                </w:p>
              </w:tc>
              <w:tc>
                <w:tcPr>
                  <w:tcW w:w="1375"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夜间</w:t>
                  </w:r>
                </w:p>
              </w:tc>
              <w:tc>
                <w:tcPr>
                  <w:tcW w:w="149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55</w:t>
                  </w:r>
                </w:p>
              </w:tc>
              <w:tc>
                <w:tcPr>
                  <w:tcW w:w="247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1" w:hRule="atLeast"/>
                <w:jc w:val="center"/>
              </w:trPr>
              <w:tc>
                <w:tcPr>
                  <w:tcW w:w="160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5"/>
                      <w:sz w:val="21"/>
                      <w:szCs w:val="21"/>
                    </w:rPr>
                    <w:t>厂界</w:t>
                  </w:r>
                  <w:r>
                    <w:rPr>
                      <w:rFonts w:hint="eastAsia" w:cs="Times New Roman"/>
                      <w:spacing w:val="-5"/>
                      <w:sz w:val="21"/>
                      <w:szCs w:val="21"/>
                      <w:lang w:val="en-US" w:eastAsia="zh-CN"/>
                    </w:rPr>
                    <w:t>西侧</w:t>
                  </w:r>
                </w:p>
              </w:tc>
              <w:tc>
                <w:tcPr>
                  <w:tcW w:w="1375"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p>
              </w:tc>
              <w:tc>
                <w:tcPr>
                  <w:tcW w:w="149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p>
              </w:tc>
              <w:tc>
                <w:tcPr>
                  <w:tcW w:w="247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1" w:hRule="atLeast"/>
                <w:jc w:val="center"/>
              </w:trPr>
              <w:tc>
                <w:tcPr>
                  <w:tcW w:w="160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5"/>
                      <w:sz w:val="21"/>
                      <w:szCs w:val="21"/>
                    </w:rPr>
                    <w:t>厂界</w:t>
                  </w:r>
                  <w:r>
                    <w:rPr>
                      <w:rFonts w:hint="eastAsia" w:cs="Times New Roman"/>
                      <w:spacing w:val="-5"/>
                      <w:sz w:val="21"/>
                      <w:szCs w:val="21"/>
                      <w:lang w:val="en-US" w:eastAsia="zh-CN"/>
                    </w:rPr>
                    <w:t>北侧</w:t>
                  </w:r>
                </w:p>
              </w:tc>
              <w:tc>
                <w:tcPr>
                  <w:tcW w:w="1375"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p>
              </w:tc>
              <w:tc>
                <w:tcPr>
                  <w:tcW w:w="149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p>
              </w:tc>
              <w:tc>
                <w:tcPr>
                  <w:tcW w:w="247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p>
              </w:tc>
            </w:tr>
          </w:tbl>
          <w:p>
            <w:pPr>
              <w:keepNext w:val="0"/>
              <w:keepLines w:val="0"/>
              <w:pageBreakBefore w:val="0"/>
              <w:widowControl w:val="0"/>
              <w:kinsoku/>
              <w:wordWrap/>
              <w:overflowPunct/>
              <w:topLinePunct w:val="0"/>
              <w:autoSpaceDE/>
              <w:autoSpaceDN/>
              <w:bidi w:val="0"/>
              <w:adjustRightInd/>
              <w:snapToGrid/>
              <w:spacing w:before="157" w:beforeLines="50" w:line="360" w:lineRule="auto"/>
              <w:textAlignment w:val="auto"/>
            </w:pPr>
          </w:p>
          <w:p>
            <w:pPr>
              <w:keepNext w:val="0"/>
              <w:keepLines w:val="0"/>
              <w:pageBreakBefore w:val="0"/>
              <w:widowControl w:val="0"/>
              <w:kinsoku/>
              <w:wordWrap/>
              <w:overflowPunct/>
              <w:topLinePunct w:val="0"/>
              <w:autoSpaceDE/>
              <w:autoSpaceDN/>
              <w:bidi w:val="0"/>
              <w:adjustRightInd/>
              <w:snapToGrid/>
              <w:spacing w:before="157" w:beforeLines="50" w:line="360" w:lineRule="auto"/>
              <w:textAlignment w:val="auto"/>
            </w:pPr>
            <w:r>
              <w:t>4、</w:t>
            </w:r>
            <w:r>
              <w:rPr>
                <w:rFonts w:hint="eastAsia"/>
              </w:rPr>
              <w:t>固体</w:t>
            </w:r>
            <w:r>
              <w:t>废弃物</w:t>
            </w:r>
          </w:p>
          <w:p>
            <w:pPr>
              <w:spacing w:line="360" w:lineRule="auto"/>
              <w:ind w:firstLine="420" w:firstLineChars="200"/>
            </w:pPr>
            <w:r>
              <w:rPr>
                <w:rFonts w:hint="eastAsia"/>
              </w:rPr>
              <w:t>本项目固体废物污染防治及其监督管理执行《中华人民共和国固体废物污染环境防治法》（2020.4.29修订）。一般固体废物执行一般工业固体废物参照执行《一般工业固体废物贮存和填埋污染控制标准》(GB18599-2020)中的相关管理要求，其贮存过程应满足相应防渗漏、防雨淋、防扬尘等环境保护要求，根据《嘉兴市人民政府办公室关于加强一般工业固体废物规范管理和依法处置的意见》（嘉政办发〔2021〕8号）加强管理；本项目危险废物除执行上述要求外，还需执行《危险废物贮存污染控制标准》（GB18597-2023）和《危险废物识别标志设置技术规范》（HJ1276—2022）等文件要求。</w:t>
            </w:r>
            <w:r>
              <w:cr/>
            </w:r>
          </w:p>
          <w:p>
            <w:pPr>
              <w:spacing w:line="360" w:lineRule="auto"/>
              <w:ind w:firstLine="420" w:firstLineChars="200"/>
            </w:pPr>
          </w:p>
          <w:p>
            <w:pPr>
              <w:spacing w:line="360" w:lineRule="auto"/>
              <w:ind w:firstLine="420" w:firstLineChars="200"/>
            </w:pPr>
          </w:p>
          <w:p>
            <w:pPr>
              <w:spacing w:line="360" w:lineRule="auto"/>
              <w:ind w:firstLine="420" w:firstLineChars="200"/>
              <w:rPr>
                <w:szCs w:val="21"/>
              </w:rPr>
            </w:pPr>
          </w:p>
        </w:tc>
      </w:tr>
    </w:tbl>
    <w:p>
      <w:pPr>
        <w:pStyle w:val="4"/>
        <w:rPr>
          <w:rFonts w:ascii="Times New Roman" w:hAnsi="Times New Roman"/>
        </w:rPr>
      </w:pPr>
      <w:bookmarkStart w:id="3" w:name="_Toc14385"/>
      <w:r>
        <w:rPr>
          <w:rFonts w:ascii="Times New Roman" w:hAnsi="Times New Roman"/>
        </w:rPr>
        <w:t>表二、工程建设内容</w:t>
      </w:r>
      <w:bookmarkEnd w:id="3"/>
    </w:p>
    <w:tbl>
      <w:tblPr>
        <w:tblStyle w:val="24"/>
        <w:tblW w:w="88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897" w:type="dxa"/>
          </w:tcPr>
          <w:p>
            <w:pPr>
              <w:pStyle w:val="10"/>
              <w:spacing w:line="554" w:lineRule="exact"/>
              <w:ind w:firstLine="422" w:firstLineChars="200"/>
              <w:rPr>
                <w:b/>
                <w:szCs w:val="21"/>
              </w:rPr>
            </w:pPr>
            <w:r>
              <w:rPr>
                <w:b/>
                <w:szCs w:val="21"/>
              </w:rPr>
              <w:t>1、项目概况</w:t>
            </w:r>
          </w:p>
          <w:p>
            <w:pPr>
              <w:pStyle w:val="10"/>
              <w:spacing w:line="554" w:lineRule="exact"/>
              <w:ind w:firstLine="420" w:firstLineChars="200"/>
              <w:rPr>
                <w:rFonts w:hint="eastAsia"/>
                <w:spacing w:val="-2"/>
                <w:szCs w:val="21"/>
                <w:highlight w:val="none"/>
              </w:rPr>
            </w:pPr>
            <w:r>
              <w:rPr>
                <w:rFonts w:hint="eastAsia" w:eastAsiaTheme="minorEastAsia"/>
                <w:szCs w:val="21"/>
                <w:highlight w:val="none"/>
              </w:rPr>
              <w:t>企业</w:t>
            </w:r>
            <w:r>
              <w:rPr>
                <w:rFonts w:eastAsiaTheme="minorEastAsia"/>
                <w:szCs w:val="21"/>
                <w:highlight w:val="none"/>
              </w:rPr>
              <w:t>投资</w:t>
            </w:r>
            <w:r>
              <w:rPr>
                <w:rFonts w:hint="eastAsia" w:eastAsiaTheme="minorEastAsia"/>
                <w:szCs w:val="21"/>
                <w:highlight w:val="none"/>
                <w:lang w:val="en-US" w:eastAsia="zh-CN"/>
              </w:rPr>
              <w:t>3823</w:t>
            </w:r>
            <w:r>
              <w:rPr>
                <w:rFonts w:eastAsiaTheme="minorEastAsia"/>
                <w:szCs w:val="21"/>
                <w:highlight w:val="none"/>
              </w:rPr>
              <w:t>万元，</w:t>
            </w:r>
            <w:r>
              <w:rPr>
                <w:rFonts w:hint="eastAsia" w:eastAsiaTheme="minorEastAsia"/>
                <w:szCs w:val="21"/>
                <w:highlight w:val="none"/>
              </w:rPr>
              <w:t>利用厂区现有闲置厂房新建一幢厂房，新增建筑面积19000平方米，新增注塑机、无心磨床、加工中心等设备，实施年产按摩仪机芯50万台生产能力。</w:t>
            </w:r>
            <w:r>
              <w:rPr>
                <w:rFonts w:hint="eastAsia"/>
                <w:spacing w:val="-2"/>
                <w:szCs w:val="21"/>
                <w:highlight w:val="none"/>
              </w:rPr>
              <w:t>项目投入运行后，本项目新增员工</w:t>
            </w:r>
            <w:r>
              <w:rPr>
                <w:rFonts w:hint="eastAsia"/>
                <w:spacing w:val="-2"/>
                <w:szCs w:val="21"/>
                <w:highlight w:val="none"/>
                <w:lang w:val="en-US" w:eastAsia="zh-CN"/>
              </w:rPr>
              <w:t>200</w:t>
            </w:r>
            <w:r>
              <w:rPr>
                <w:rFonts w:hint="eastAsia"/>
                <w:spacing w:val="-2"/>
                <w:szCs w:val="21"/>
                <w:highlight w:val="none"/>
              </w:rPr>
              <w:t>人</w:t>
            </w:r>
            <w:r>
              <w:rPr>
                <w:spacing w:val="-2"/>
                <w:szCs w:val="21"/>
                <w:highlight w:val="none"/>
              </w:rPr>
              <w:t>（</w:t>
            </w:r>
            <w:r>
              <w:rPr>
                <w:rFonts w:hint="eastAsia"/>
                <w:spacing w:val="-2"/>
                <w:szCs w:val="21"/>
                <w:highlight w:val="none"/>
              </w:rPr>
              <w:t>合计</w:t>
            </w:r>
            <w:r>
              <w:rPr>
                <w:rFonts w:hint="eastAsia"/>
                <w:spacing w:val="-2"/>
                <w:szCs w:val="21"/>
                <w:highlight w:val="none"/>
                <w:lang w:val="en-US" w:eastAsia="zh-CN"/>
              </w:rPr>
              <w:t>240</w:t>
            </w:r>
            <w:r>
              <w:rPr>
                <w:rFonts w:hint="eastAsia"/>
                <w:spacing w:val="-2"/>
                <w:szCs w:val="21"/>
                <w:highlight w:val="none"/>
              </w:rPr>
              <w:t>人</w:t>
            </w:r>
            <w:r>
              <w:rPr>
                <w:spacing w:val="-2"/>
                <w:szCs w:val="21"/>
                <w:highlight w:val="none"/>
              </w:rPr>
              <w:t>），</w:t>
            </w:r>
            <w:r>
              <w:rPr>
                <w:rFonts w:hint="eastAsia"/>
                <w:spacing w:val="-2"/>
                <w:szCs w:val="21"/>
                <w:highlight w:val="none"/>
              </w:rPr>
              <w:t>实行昼间</w:t>
            </w:r>
            <w:r>
              <w:rPr>
                <w:spacing w:val="-2"/>
                <w:szCs w:val="21"/>
                <w:highlight w:val="none"/>
              </w:rPr>
              <w:t>8</w:t>
            </w:r>
            <w:r>
              <w:rPr>
                <w:rFonts w:hint="eastAsia"/>
                <w:spacing w:val="-2"/>
                <w:szCs w:val="21"/>
                <w:highlight w:val="none"/>
              </w:rPr>
              <w:t>小时一班制，年工作</w:t>
            </w:r>
            <w:r>
              <w:rPr>
                <w:spacing w:val="-2"/>
                <w:szCs w:val="21"/>
                <w:highlight w:val="none"/>
              </w:rPr>
              <w:t>300</w:t>
            </w:r>
            <w:r>
              <w:rPr>
                <w:rFonts w:hint="eastAsia"/>
                <w:spacing w:val="-2"/>
                <w:szCs w:val="21"/>
                <w:highlight w:val="none"/>
              </w:rPr>
              <w:t>天，</w:t>
            </w:r>
            <w:r>
              <w:rPr>
                <w:spacing w:val="-2"/>
                <w:szCs w:val="21"/>
                <w:highlight w:val="none"/>
              </w:rPr>
              <w:t>厂区</w:t>
            </w:r>
            <w:r>
              <w:rPr>
                <w:rFonts w:hint="eastAsia"/>
                <w:spacing w:val="-2"/>
                <w:szCs w:val="21"/>
                <w:highlight w:val="none"/>
              </w:rPr>
              <w:t>新增</w:t>
            </w:r>
            <w:r>
              <w:rPr>
                <w:spacing w:val="-2"/>
                <w:szCs w:val="21"/>
                <w:highlight w:val="none"/>
              </w:rPr>
              <w:t>设置食堂、</w:t>
            </w:r>
            <w:r>
              <w:rPr>
                <w:rFonts w:hint="eastAsia"/>
                <w:spacing w:val="-2"/>
                <w:szCs w:val="21"/>
                <w:highlight w:val="none"/>
              </w:rPr>
              <w:t>不</w:t>
            </w:r>
            <w:r>
              <w:rPr>
                <w:spacing w:val="-2"/>
                <w:szCs w:val="21"/>
                <w:highlight w:val="none"/>
              </w:rPr>
              <w:t>设置宿舍。</w:t>
            </w:r>
            <w:r>
              <w:rPr>
                <w:rFonts w:hint="eastAsia"/>
                <w:spacing w:val="-2"/>
                <w:szCs w:val="21"/>
                <w:highlight w:val="none"/>
              </w:rPr>
              <w:t>项目</w:t>
            </w:r>
            <w:r>
              <w:rPr>
                <w:rFonts w:hint="eastAsia"/>
                <w:spacing w:val="-2"/>
                <w:szCs w:val="21"/>
                <w:highlight w:val="none"/>
                <w:lang w:val="en-US" w:eastAsia="zh-CN"/>
              </w:rPr>
              <w:t>实际</w:t>
            </w:r>
            <w:r>
              <w:rPr>
                <w:rFonts w:hint="eastAsia"/>
                <w:spacing w:val="-2"/>
                <w:szCs w:val="21"/>
                <w:highlight w:val="none"/>
              </w:rPr>
              <w:t>产能为</w:t>
            </w:r>
            <w:r>
              <w:rPr>
                <w:rFonts w:hint="eastAsia" w:eastAsiaTheme="minorEastAsia"/>
                <w:szCs w:val="21"/>
                <w:highlight w:val="none"/>
              </w:rPr>
              <w:t>年产按摩仪机芯</w:t>
            </w:r>
            <w:r>
              <w:rPr>
                <w:rFonts w:hint="eastAsia" w:eastAsiaTheme="minorEastAsia"/>
                <w:szCs w:val="21"/>
                <w:highlight w:val="none"/>
                <w:lang w:val="en-US" w:eastAsia="zh-CN"/>
              </w:rPr>
              <w:t>45</w:t>
            </w:r>
            <w:r>
              <w:rPr>
                <w:rFonts w:hint="eastAsia" w:eastAsiaTheme="minorEastAsia"/>
                <w:szCs w:val="21"/>
                <w:highlight w:val="none"/>
              </w:rPr>
              <w:t>万台</w:t>
            </w:r>
            <w:r>
              <w:rPr>
                <w:spacing w:val="-2"/>
                <w:szCs w:val="21"/>
                <w:highlight w:val="none"/>
              </w:rPr>
              <w:t>。</w:t>
            </w:r>
          </w:p>
          <w:p>
            <w:pPr>
              <w:spacing w:line="540" w:lineRule="exact"/>
              <w:jc w:val="center"/>
              <w:rPr>
                <w:b/>
                <w:szCs w:val="21"/>
              </w:rPr>
            </w:pPr>
            <w:r>
              <w:rPr>
                <w:b/>
                <w:szCs w:val="21"/>
              </w:rPr>
              <w:t>表2-1</w:t>
            </w:r>
            <w:r>
              <w:rPr>
                <w:rFonts w:hint="eastAsia"/>
                <w:b/>
                <w:szCs w:val="21"/>
              </w:rPr>
              <w:t>项目概况一览表</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709"/>
              <w:gridCol w:w="2410"/>
              <w:gridCol w:w="1276"/>
              <w:gridCol w:w="31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jc w:val="center"/>
                    <w:rPr>
                      <w:rFonts w:hint="eastAsia"/>
                      <w:b/>
                      <w:szCs w:val="21"/>
                    </w:rPr>
                  </w:pPr>
                  <w:r>
                    <w:rPr>
                      <w:rFonts w:hint="eastAsia"/>
                      <w:b/>
                      <w:szCs w:val="21"/>
                    </w:rPr>
                    <w:t>项目</w:t>
                  </w:r>
                  <w:r>
                    <w:rPr>
                      <w:b/>
                      <w:szCs w:val="21"/>
                    </w:rPr>
                    <w:t>概况</w:t>
                  </w:r>
                </w:p>
              </w:tc>
              <w:tc>
                <w:tcPr>
                  <w:tcW w:w="3119" w:type="dxa"/>
                  <w:gridSpan w:val="2"/>
                </w:tcPr>
                <w:p>
                  <w:pPr>
                    <w:jc w:val="center"/>
                    <w:rPr>
                      <w:rFonts w:hint="eastAsia"/>
                      <w:b/>
                      <w:szCs w:val="21"/>
                    </w:rPr>
                  </w:pPr>
                  <w:r>
                    <w:rPr>
                      <w:rFonts w:hint="eastAsia"/>
                      <w:b/>
                      <w:szCs w:val="21"/>
                    </w:rPr>
                    <w:t>项目</w:t>
                  </w:r>
                  <w:r>
                    <w:rPr>
                      <w:b/>
                      <w:szCs w:val="21"/>
                    </w:rPr>
                    <w:t>实施前</w:t>
                  </w:r>
                </w:p>
              </w:tc>
              <w:tc>
                <w:tcPr>
                  <w:tcW w:w="4418" w:type="dxa"/>
                  <w:gridSpan w:val="2"/>
                </w:tcPr>
                <w:p>
                  <w:pPr>
                    <w:jc w:val="center"/>
                    <w:rPr>
                      <w:rFonts w:hint="eastAsia" w:eastAsia="宋体"/>
                      <w:b/>
                      <w:szCs w:val="21"/>
                      <w:lang w:eastAsia="zh-CN"/>
                    </w:rPr>
                  </w:pPr>
                  <w:r>
                    <w:rPr>
                      <w:rFonts w:hint="eastAsia"/>
                      <w:b/>
                      <w:szCs w:val="21"/>
                    </w:rPr>
                    <w:t>项目</w:t>
                  </w:r>
                  <w:r>
                    <w:rPr>
                      <w:b/>
                      <w:szCs w:val="21"/>
                    </w:rPr>
                    <w:t>实施后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jc w:val="center"/>
                    <w:rPr>
                      <w:rFonts w:hint="eastAsia"/>
                      <w:szCs w:val="21"/>
                    </w:rPr>
                  </w:pPr>
                  <w:r>
                    <w:rPr>
                      <w:rFonts w:hint="eastAsia"/>
                      <w:szCs w:val="21"/>
                    </w:rPr>
                    <w:t>主体</w:t>
                  </w:r>
                  <w:r>
                    <w:rPr>
                      <w:szCs w:val="21"/>
                    </w:rPr>
                    <w:t>工程</w:t>
                  </w:r>
                </w:p>
              </w:tc>
              <w:tc>
                <w:tcPr>
                  <w:tcW w:w="3119" w:type="dxa"/>
                  <w:gridSpan w:val="2"/>
                </w:tcPr>
                <w:p>
                  <w:pPr>
                    <w:jc w:val="left"/>
                    <w:rPr>
                      <w:rFonts w:hint="eastAsia"/>
                      <w:szCs w:val="21"/>
                    </w:rPr>
                  </w:pPr>
                  <w:r>
                    <w:rPr>
                      <w:rFonts w:hint="eastAsia"/>
                      <w:szCs w:val="21"/>
                    </w:rPr>
                    <w:t>1号厂房：</w:t>
                  </w:r>
                </w:p>
                <w:p>
                  <w:pPr>
                    <w:jc w:val="left"/>
                    <w:rPr>
                      <w:rFonts w:hint="eastAsia"/>
                      <w:szCs w:val="21"/>
                    </w:rPr>
                  </w:pPr>
                  <w:r>
                    <w:rPr>
                      <w:rFonts w:hint="eastAsia"/>
                      <w:szCs w:val="21"/>
                    </w:rPr>
                    <w:t>1楼：原料仓库；</w:t>
                  </w:r>
                </w:p>
                <w:p>
                  <w:pPr>
                    <w:jc w:val="left"/>
                    <w:rPr>
                      <w:rFonts w:hint="eastAsia"/>
                      <w:szCs w:val="21"/>
                    </w:rPr>
                  </w:pPr>
                  <w:r>
                    <w:rPr>
                      <w:rFonts w:hint="eastAsia"/>
                      <w:szCs w:val="21"/>
                    </w:rPr>
                    <w:t>2楼：研发、滴漆、绕线等车间；</w:t>
                  </w:r>
                </w:p>
                <w:p>
                  <w:pPr>
                    <w:jc w:val="left"/>
                    <w:rPr>
                      <w:rFonts w:hint="eastAsia"/>
                      <w:szCs w:val="21"/>
                    </w:rPr>
                  </w:pPr>
                  <w:r>
                    <w:rPr>
                      <w:rFonts w:hint="eastAsia"/>
                      <w:szCs w:val="21"/>
                    </w:rPr>
                    <w:t>3楼：机加工、组装车间及检验室；</w:t>
                  </w:r>
                </w:p>
                <w:p>
                  <w:pPr>
                    <w:jc w:val="left"/>
                    <w:rPr>
                      <w:rFonts w:hint="eastAsia"/>
                      <w:szCs w:val="21"/>
                    </w:rPr>
                  </w:pPr>
                  <w:r>
                    <w:rPr>
                      <w:rFonts w:hint="eastAsia"/>
                      <w:szCs w:val="21"/>
                    </w:rPr>
                    <w:t>4楼：成品仓库</w:t>
                  </w:r>
                </w:p>
              </w:tc>
              <w:tc>
                <w:tcPr>
                  <w:tcW w:w="1276" w:type="dxa"/>
                </w:tcPr>
                <w:p>
                  <w:pPr>
                    <w:jc w:val="left"/>
                    <w:rPr>
                      <w:rFonts w:hint="eastAsia"/>
                      <w:szCs w:val="21"/>
                    </w:rPr>
                  </w:pPr>
                  <w:r>
                    <w:rPr>
                      <w:rFonts w:hint="eastAsia"/>
                      <w:szCs w:val="21"/>
                    </w:rPr>
                    <w:t>1号厂房：</w:t>
                  </w:r>
                </w:p>
                <w:p>
                  <w:pPr>
                    <w:jc w:val="left"/>
                    <w:rPr>
                      <w:rFonts w:hint="eastAsia"/>
                      <w:szCs w:val="21"/>
                    </w:rPr>
                  </w:pPr>
                  <w:r>
                    <w:rPr>
                      <w:rFonts w:hint="eastAsia"/>
                      <w:szCs w:val="21"/>
                    </w:rPr>
                    <w:t>1楼：食堂；</w:t>
                  </w:r>
                </w:p>
                <w:p>
                  <w:pPr>
                    <w:jc w:val="left"/>
                    <w:rPr>
                      <w:rFonts w:hint="eastAsia"/>
                      <w:szCs w:val="21"/>
                    </w:rPr>
                  </w:pPr>
                  <w:r>
                    <w:rPr>
                      <w:rFonts w:hint="eastAsia"/>
                      <w:szCs w:val="21"/>
                    </w:rPr>
                    <w:t>2楼：研发车间；</w:t>
                  </w:r>
                </w:p>
                <w:p>
                  <w:pPr>
                    <w:jc w:val="left"/>
                    <w:rPr>
                      <w:rFonts w:hint="eastAsia"/>
                      <w:szCs w:val="21"/>
                    </w:rPr>
                  </w:pPr>
                  <w:r>
                    <w:rPr>
                      <w:rFonts w:hint="eastAsia"/>
                      <w:szCs w:val="21"/>
                    </w:rPr>
                    <w:t>3楼：闲置；</w:t>
                  </w:r>
                </w:p>
                <w:p>
                  <w:pPr>
                    <w:jc w:val="left"/>
                    <w:rPr>
                      <w:rFonts w:hint="eastAsia"/>
                      <w:szCs w:val="21"/>
                    </w:rPr>
                  </w:pPr>
                  <w:r>
                    <w:rPr>
                      <w:rFonts w:hint="eastAsia"/>
                      <w:szCs w:val="21"/>
                    </w:rPr>
                    <w:t>4楼：闲置</w:t>
                  </w:r>
                </w:p>
              </w:tc>
              <w:tc>
                <w:tcPr>
                  <w:tcW w:w="3142" w:type="dxa"/>
                </w:tcPr>
                <w:p>
                  <w:pPr>
                    <w:jc w:val="left"/>
                    <w:rPr>
                      <w:rFonts w:hint="eastAsia"/>
                      <w:szCs w:val="21"/>
                    </w:rPr>
                  </w:pPr>
                  <w:r>
                    <w:rPr>
                      <w:rFonts w:hint="eastAsia"/>
                      <w:szCs w:val="21"/>
                    </w:rPr>
                    <w:t>2号厂房（新建）：</w:t>
                  </w:r>
                </w:p>
                <w:p>
                  <w:pPr>
                    <w:jc w:val="left"/>
                    <w:rPr>
                      <w:rFonts w:hint="eastAsia"/>
                      <w:szCs w:val="21"/>
                    </w:rPr>
                  </w:pPr>
                  <w:r>
                    <w:rPr>
                      <w:rFonts w:hint="eastAsia"/>
                      <w:szCs w:val="21"/>
                    </w:rPr>
                    <w:t>1楼：注塑、机加工、粉碎车间；</w:t>
                  </w:r>
                </w:p>
                <w:p>
                  <w:pPr>
                    <w:jc w:val="left"/>
                    <w:rPr>
                      <w:rFonts w:hint="eastAsia"/>
                      <w:szCs w:val="21"/>
                    </w:rPr>
                  </w:pPr>
                  <w:r>
                    <w:rPr>
                      <w:rFonts w:hint="eastAsia"/>
                      <w:szCs w:val="21"/>
                    </w:rPr>
                    <w:t>2楼：注塑、滴漆、机加工车间等；</w:t>
                  </w:r>
                </w:p>
                <w:p>
                  <w:pPr>
                    <w:jc w:val="left"/>
                    <w:rPr>
                      <w:rFonts w:hint="eastAsia"/>
                      <w:szCs w:val="21"/>
                    </w:rPr>
                  </w:pPr>
                  <w:r>
                    <w:rPr>
                      <w:rFonts w:hint="eastAsia"/>
                      <w:szCs w:val="21"/>
                    </w:rPr>
                    <w:t>3楼：组装、转子生产车间、滴漆及检测车间；</w:t>
                  </w:r>
                </w:p>
                <w:p>
                  <w:pPr>
                    <w:jc w:val="left"/>
                    <w:rPr>
                      <w:rFonts w:hint="eastAsia"/>
                      <w:szCs w:val="21"/>
                    </w:rPr>
                  </w:pPr>
                  <w:r>
                    <w:rPr>
                      <w:rFonts w:hint="eastAsia"/>
                      <w:szCs w:val="21"/>
                    </w:rPr>
                    <w:t>4楼：成品仓库；</w:t>
                  </w:r>
                </w:p>
                <w:p>
                  <w:pPr>
                    <w:jc w:val="left"/>
                    <w:rPr>
                      <w:rFonts w:hint="eastAsia"/>
                      <w:szCs w:val="21"/>
                    </w:rPr>
                  </w:pPr>
                  <w:r>
                    <w:rPr>
                      <w:rFonts w:hint="eastAsia"/>
                      <w:szCs w:val="21"/>
                    </w:rPr>
                    <w:t>5楼：原材料仓库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jc w:val="center"/>
                    <w:rPr>
                      <w:rFonts w:hint="eastAsia"/>
                      <w:szCs w:val="21"/>
                    </w:rPr>
                  </w:pPr>
                  <w:r>
                    <w:rPr>
                      <w:rFonts w:hint="eastAsia"/>
                      <w:szCs w:val="21"/>
                    </w:rPr>
                    <w:t>辅助工程</w:t>
                  </w:r>
                </w:p>
              </w:tc>
              <w:tc>
                <w:tcPr>
                  <w:tcW w:w="3119" w:type="dxa"/>
                  <w:gridSpan w:val="2"/>
                </w:tcPr>
                <w:p>
                  <w:pPr>
                    <w:jc w:val="left"/>
                    <w:rPr>
                      <w:rFonts w:hint="eastAsia"/>
                      <w:szCs w:val="21"/>
                    </w:rPr>
                  </w:pPr>
                  <w:r>
                    <w:rPr>
                      <w:rFonts w:hint="eastAsia"/>
                      <w:szCs w:val="21"/>
                    </w:rPr>
                    <w:t>办公楼（共三层）位于1号厂房北侧，用于日常办公和员工休息</w:t>
                  </w:r>
                </w:p>
              </w:tc>
              <w:tc>
                <w:tcPr>
                  <w:tcW w:w="4418" w:type="dxa"/>
                  <w:gridSpan w:val="2"/>
                </w:tcPr>
                <w:p>
                  <w:pPr>
                    <w:jc w:val="left"/>
                    <w:rPr>
                      <w:rFonts w:hint="eastAsia"/>
                      <w:szCs w:val="21"/>
                    </w:rPr>
                  </w:pPr>
                  <w:r>
                    <w:rPr>
                      <w:rFonts w:hint="eastAsia"/>
                      <w:szCs w:val="21"/>
                    </w:rPr>
                    <w:t>办公楼（共三层）位于1号厂房北侧，用于日常办公和员工休息；食堂（新增）位于1号厂房1楼东侧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jc w:val="center"/>
                    <w:rPr>
                      <w:rFonts w:hint="eastAsia"/>
                      <w:szCs w:val="21"/>
                    </w:rPr>
                  </w:pPr>
                  <w:r>
                    <w:rPr>
                      <w:rFonts w:hint="eastAsia"/>
                      <w:szCs w:val="21"/>
                    </w:rPr>
                    <w:t>依托工程</w:t>
                  </w:r>
                </w:p>
              </w:tc>
              <w:tc>
                <w:tcPr>
                  <w:tcW w:w="3119" w:type="dxa"/>
                  <w:gridSpan w:val="2"/>
                </w:tcPr>
                <w:p>
                  <w:pPr>
                    <w:jc w:val="left"/>
                    <w:rPr>
                      <w:rFonts w:hint="eastAsia"/>
                      <w:szCs w:val="21"/>
                    </w:rPr>
                  </w:pPr>
                  <w:r>
                    <w:rPr>
                      <w:rFonts w:hint="eastAsia"/>
                      <w:szCs w:val="21"/>
                    </w:rPr>
                    <w:t>依托现有供电、供水系统、雨水及污水管网等</w:t>
                  </w:r>
                </w:p>
              </w:tc>
              <w:tc>
                <w:tcPr>
                  <w:tcW w:w="4418" w:type="dxa"/>
                  <w:gridSpan w:val="2"/>
                </w:tcPr>
                <w:p>
                  <w:pPr>
                    <w:jc w:val="left"/>
                    <w:rPr>
                      <w:rFonts w:hint="eastAsia"/>
                      <w:szCs w:val="21"/>
                    </w:rPr>
                  </w:pPr>
                  <w:r>
                    <w:rPr>
                      <w:rFonts w:hint="eastAsia"/>
                      <w:szCs w:val="21"/>
                    </w:rPr>
                    <w:t>新增供电、供水系统、雨水及污水管网等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restart"/>
                </w:tcPr>
                <w:p>
                  <w:pPr>
                    <w:jc w:val="center"/>
                    <w:rPr>
                      <w:rFonts w:hint="eastAsia"/>
                      <w:szCs w:val="21"/>
                    </w:rPr>
                  </w:pPr>
                  <w:r>
                    <w:rPr>
                      <w:rFonts w:hint="eastAsia"/>
                      <w:szCs w:val="21"/>
                    </w:rPr>
                    <w:t>环保工程</w:t>
                  </w:r>
                </w:p>
              </w:tc>
              <w:tc>
                <w:tcPr>
                  <w:tcW w:w="709" w:type="dxa"/>
                </w:tcPr>
                <w:p>
                  <w:pPr>
                    <w:jc w:val="left"/>
                    <w:rPr>
                      <w:rFonts w:hint="eastAsia"/>
                      <w:szCs w:val="21"/>
                    </w:rPr>
                  </w:pPr>
                  <w:r>
                    <w:rPr>
                      <w:rFonts w:hint="eastAsia"/>
                      <w:szCs w:val="21"/>
                    </w:rPr>
                    <w:t>废气</w:t>
                  </w:r>
                </w:p>
              </w:tc>
              <w:tc>
                <w:tcPr>
                  <w:tcW w:w="2410" w:type="dxa"/>
                </w:tcPr>
                <w:p>
                  <w:pPr>
                    <w:jc w:val="left"/>
                    <w:rPr>
                      <w:rFonts w:hint="eastAsia"/>
                      <w:szCs w:val="21"/>
                    </w:rPr>
                  </w:pPr>
                  <w:r>
                    <w:rPr>
                      <w:rFonts w:hint="eastAsia"/>
                      <w:szCs w:val="21"/>
                    </w:rPr>
                    <w:t>油漆废气收集后经活性炭吸附装置处理后通过不低于20m高排气筒排放</w:t>
                  </w:r>
                </w:p>
              </w:tc>
              <w:tc>
                <w:tcPr>
                  <w:tcW w:w="4418" w:type="dxa"/>
                  <w:gridSpan w:val="2"/>
                </w:tcPr>
                <w:p>
                  <w:pPr>
                    <w:jc w:val="left"/>
                    <w:rPr>
                      <w:rFonts w:hint="eastAsia"/>
                      <w:szCs w:val="21"/>
                    </w:rPr>
                  </w:pPr>
                  <w:r>
                    <w:rPr>
                      <w:rFonts w:hint="eastAsia"/>
                      <w:szCs w:val="21"/>
                    </w:rPr>
                    <w:t>油漆废气（含调漆、滴漆及</w:t>
                  </w:r>
                  <w:r>
                    <w:rPr>
                      <w:rFonts w:hint="eastAsia"/>
                      <w:szCs w:val="21"/>
                      <w:lang w:val="en-US" w:eastAsia="zh-CN"/>
                    </w:rPr>
                    <w:t>固化</w:t>
                  </w:r>
                  <w:r>
                    <w:rPr>
                      <w:rFonts w:hint="eastAsia"/>
                      <w:szCs w:val="21"/>
                    </w:rPr>
                    <w:t>废气）收集后经二级活性炭吸附装置处理后通过不低于20m高排气筒（DA001）排放；注塑废气收集后经二级活性炭吸附装置处理后通过不低于20m高排气筒（DA002）排放；食堂油烟废气收集后经高效油烟净化器净化后高空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tcPr>
                <w:p>
                  <w:pPr>
                    <w:jc w:val="center"/>
                    <w:rPr>
                      <w:rFonts w:hint="eastAsia"/>
                      <w:szCs w:val="21"/>
                    </w:rPr>
                  </w:pPr>
                </w:p>
              </w:tc>
              <w:tc>
                <w:tcPr>
                  <w:tcW w:w="709" w:type="dxa"/>
                </w:tcPr>
                <w:p>
                  <w:pPr>
                    <w:jc w:val="left"/>
                    <w:rPr>
                      <w:rFonts w:hint="eastAsia"/>
                      <w:szCs w:val="21"/>
                    </w:rPr>
                  </w:pPr>
                  <w:r>
                    <w:rPr>
                      <w:rFonts w:hint="eastAsia"/>
                      <w:szCs w:val="21"/>
                    </w:rPr>
                    <w:t>废水</w:t>
                  </w:r>
                </w:p>
              </w:tc>
              <w:tc>
                <w:tcPr>
                  <w:tcW w:w="2410" w:type="dxa"/>
                </w:tcPr>
                <w:p>
                  <w:pPr>
                    <w:jc w:val="left"/>
                    <w:rPr>
                      <w:rFonts w:hint="eastAsia"/>
                      <w:szCs w:val="21"/>
                    </w:rPr>
                  </w:pPr>
                  <w:r>
                    <w:rPr>
                      <w:rFonts w:hint="eastAsia"/>
                      <w:szCs w:val="21"/>
                    </w:rPr>
                    <w:t>生活污水利用现有化粪池系统处理达《污水综合排放标准》(GB8978-1996)三级标准后纳入市政污水管网排放</w:t>
                  </w:r>
                </w:p>
              </w:tc>
              <w:tc>
                <w:tcPr>
                  <w:tcW w:w="4418" w:type="dxa"/>
                  <w:gridSpan w:val="2"/>
                </w:tcPr>
                <w:p>
                  <w:pPr>
                    <w:jc w:val="left"/>
                    <w:rPr>
                      <w:rFonts w:hint="eastAsia"/>
                      <w:szCs w:val="21"/>
                    </w:rPr>
                  </w:pPr>
                  <w:r>
                    <w:rPr>
                      <w:rFonts w:hint="eastAsia"/>
                      <w:szCs w:val="21"/>
                    </w:rPr>
                    <w:t>食堂含油废水经隔油池（新增）处理，其他生活污水经化粪池系统处理后一并达《污水综合排放标准》(GB8978-1996)三级标准后纳入市政污水管网排放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tcPr>
                <w:p>
                  <w:pPr>
                    <w:jc w:val="center"/>
                    <w:rPr>
                      <w:rFonts w:hint="eastAsia"/>
                      <w:szCs w:val="21"/>
                    </w:rPr>
                  </w:pPr>
                </w:p>
              </w:tc>
              <w:tc>
                <w:tcPr>
                  <w:tcW w:w="709" w:type="dxa"/>
                </w:tcPr>
                <w:p>
                  <w:pPr>
                    <w:jc w:val="left"/>
                    <w:rPr>
                      <w:rFonts w:hint="eastAsia"/>
                      <w:szCs w:val="21"/>
                    </w:rPr>
                  </w:pPr>
                  <w:r>
                    <w:rPr>
                      <w:rFonts w:hint="eastAsia"/>
                      <w:szCs w:val="21"/>
                    </w:rPr>
                    <w:t>固体废物</w:t>
                  </w:r>
                </w:p>
              </w:tc>
              <w:tc>
                <w:tcPr>
                  <w:tcW w:w="2410" w:type="dxa"/>
                </w:tcPr>
                <w:p>
                  <w:pPr>
                    <w:jc w:val="left"/>
                    <w:rPr>
                      <w:rFonts w:hint="eastAsia"/>
                      <w:szCs w:val="21"/>
                    </w:rPr>
                  </w:pPr>
                  <w:r>
                    <w:rPr>
                      <w:rFonts w:hint="eastAsia"/>
                      <w:szCs w:val="21"/>
                    </w:rPr>
                    <w:t>废包装桶、废活性炭、废油、废切削液、含油金属屑属于危险废物，企业在厂内暂存，委托有相关危险废物处置资</w:t>
                  </w:r>
                </w:p>
                <w:p>
                  <w:pPr>
                    <w:jc w:val="left"/>
                    <w:rPr>
                      <w:rFonts w:hint="eastAsia"/>
                      <w:szCs w:val="21"/>
                    </w:rPr>
                  </w:pPr>
                  <w:r>
                    <w:rPr>
                      <w:rFonts w:hint="eastAsia"/>
                      <w:szCs w:val="21"/>
                    </w:rPr>
                    <w:t>质的单位接收安全处；废包装材料收集后出售综合利用；生活垃圾委托环卫部门定期清运</w:t>
                  </w:r>
                </w:p>
              </w:tc>
              <w:tc>
                <w:tcPr>
                  <w:tcW w:w="4418" w:type="dxa"/>
                  <w:gridSpan w:val="2"/>
                </w:tcPr>
                <w:p>
                  <w:pPr>
                    <w:jc w:val="left"/>
                    <w:rPr>
                      <w:rFonts w:hint="eastAsia"/>
                      <w:szCs w:val="21"/>
                    </w:rPr>
                  </w:pPr>
                  <w:r>
                    <w:rPr>
                      <w:rFonts w:hint="eastAsia"/>
                      <w:szCs w:val="21"/>
                    </w:rPr>
                    <w:t>废包装桶（废油桶）、废活性炭、废油、废切削液、含油金属屑、废抹布（手套）属于危险废物，企业在厂内暂存，委托有危险废物处置资质单位接收处置；金属边角料、废包装材料收集后出售综合利用；生活垃圾委托环卫部门定期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tcPr>
                <w:p>
                  <w:pPr>
                    <w:jc w:val="center"/>
                    <w:rPr>
                      <w:rFonts w:hint="eastAsia"/>
                      <w:szCs w:val="21"/>
                    </w:rPr>
                  </w:pPr>
                </w:p>
              </w:tc>
              <w:tc>
                <w:tcPr>
                  <w:tcW w:w="709" w:type="dxa"/>
                </w:tcPr>
                <w:p>
                  <w:pPr>
                    <w:jc w:val="left"/>
                    <w:rPr>
                      <w:rFonts w:hint="eastAsia"/>
                      <w:szCs w:val="21"/>
                    </w:rPr>
                  </w:pPr>
                  <w:r>
                    <w:rPr>
                      <w:rFonts w:hint="eastAsia"/>
                      <w:szCs w:val="21"/>
                    </w:rPr>
                    <w:t>噪声</w:t>
                  </w:r>
                </w:p>
              </w:tc>
              <w:tc>
                <w:tcPr>
                  <w:tcW w:w="2410" w:type="dxa"/>
                </w:tcPr>
                <w:p>
                  <w:pPr>
                    <w:jc w:val="left"/>
                    <w:rPr>
                      <w:rFonts w:hint="eastAsia"/>
                      <w:szCs w:val="21"/>
                    </w:rPr>
                  </w:pPr>
                  <w:r>
                    <w:rPr>
                      <w:rFonts w:hint="eastAsia"/>
                      <w:szCs w:val="21"/>
                    </w:rPr>
                    <w:t>在采取选用低噪声设，并对强声源设备采用防震、消声、隔音等降噪措施；加强生产设备的维修保养，确保设备处</w:t>
                  </w:r>
                </w:p>
                <w:p>
                  <w:pPr>
                    <w:jc w:val="left"/>
                    <w:rPr>
                      <w:rFonts w:hint="eastAsia"/>
                      <w:szCs w:val="21"/>
                    </w:rPr>
                  </w:pPr>
                  <w:r>
                    <w:rPr>
                      <w:rFonts w:hint="eastAsia"/>
                      <w:szCs w:val="21"/>
                    </w:rPr>
                    <w:t>于良好的运转状态，杜绝因设备不正常运转而产生的高噪声现象；加强车间管理和对操作工人的培训，合理安排作</w:t>
                  </w:r>
                </w:p>
                <w:p>
                  <w:pPr>
                    <w:jc w:val="left"/>
                    <w:rPr>
                      <w:rFonts w:hint="eastAsia"/>
                      <w:szCs w:val="21"/>
                    </w:rPr>
                  </w:pPr>
                  <w:r>
                    <w:rPr>
                      <w:rFonts w:hint="eastAsia"/>
                      <w:szCs w:val="21"/>
                    </w:rPr>
                    <w:t>业时间，夜间不进行生产，文明操作，轻拿轻放；对生产车间合理布局，将高噪声设备设置于生产车间中央等隔声</w:t>
                  </w:r>
                </w:p>
                <w:p>
                  <w:pPr>
                    <w:jc w:val="left"/>
                    <w:rPr>
                      <w:rFonts w:hint="eastAsia"/>
                      <w:szCs w:val="21"/>
                    </w:rPr>
                  </w:pPr>
                  <w:r>
                    <w:rPr>
                      <w:rFonts w:hint="eastAsia"/>
                      <w:szCs w:val="21"/>
                    </w:rPr>
                    <w:t>降噪措施。</w:t>
                  </w:r>
                </w:p>
              </w:tc>
              <w:tc>
                <w:tcPr>
                  <w:tcW w:w="4418" w:type="dxa"/>
                  <w:gridSpan w:val="2"/>
                </w:tcPr>
                <w:p>
                  <w:pPr>
                    <w:jc w:val="left"/>
                    <w:rPr>
                      <w:rFonts w:hint="eastAsia"/>
                      <w:szCs w:val="21"/>
                    </w:rPr>
                  </w:pPr>
                  <w:r>
                    <w:rPr>
                      <w:rFonts w:hint="eastAsia"/>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restart"/>
                </w:tcPr>
                <w:p>
                  <w:pPr>
                    <w:jc w:val="center"/>
                    <w:rPr>
                      <w:rFonts w:hint="eastAsia"/>
                      <w:szCs w:val="21"/>
                    </w:rPr>
                  </w:pPr>
                  <w:r>
                    <w:rPr>
                      <w:rFonts w:hint="eastAsia"/>
                      <w:szCs w:val="21"/>
                    </w:rPr>
                    <w:t>储运工程</w:t>
                  </w:r>
                </w:p>
              </w:tc>
              <w:tc>
                <w:tcPr>
                  <w:tcW w:w="709" w:type="dxa"/>
                </w:tcPr>
                <w:p>
                  <w:pPr>
                    <w:jc w:val="left"/>
                    <w:rPr>
                      <w:rFonts w:hint="eastAsia"/>
                      <w:szCs w:val="21"/>
                    </w:rPr>
                  </w:pPr>
                  <w:r>
                    <w:rPr>
                      <w:rFonts w:hint="eastAsia"/>
                      <w:szCs w:val="21"/>
                    </w:rPr>
                    <w:t>储存</w:t>
                  </w:r>
                </w:p>
              </w:tc>
              <w:tc>
                <w:tcPr>
                  <w:tcW w:w="2410" w:type="dxa"/>
                </w:tcPr>
                <w:p>
                  <w:pPr>
                    <w:jc w:val="left"/>
                    <w:rPr>
                      <w:rFonts w:hint="eastAsia"/>
                      <w:szCs w:val="21"/>
                    </w:rPr>
                  </w:pPr>
                  <w:r>
                    <w:rPr>
                      <w:rFonts w:hint="eastAsia"/>
                      <w:szCs w:val="21"/>
                    </w:rPr>
                    <w:t>原材料由专用车辆运输进厂，存放于原料仓库（1号厂房1楼）。</w:t>
                  </w:r>
                </w:p>
              </w:tc>
              <w:tc>
                <w:tcPr>
                  <w:tcW w:w="4418" w:type="dxa"/>
                  <w:gridSpan w:val="2"/>
                </w:tcPr>
                <w:p>
                  <w:pPr>
                    <w:jc w:val="left"/>
                    <w:rPr>
                      <w:rFonts w:hint="eastAsia"/>
                      <w:szCs w:val="21"/>
                    </w:rPr>
                  </w:pPr>
                  <w:r>
                    <w:rPr>
                      <w:rFonts w:hint="eastAsia"/>
                      <w:szCs w:val="21"/>
                    </w:rPr>
                    <w:t>原材料由专用车辆运输进厂，存放于原料仓库（2号厂房5楼）。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tcPr>
                <w:p>
                  <w:pPr>
                    <w:jc w:val="center"/>
                    <w:rPr>
                      <w:rFonts w:hint="eastAsia"/>
                      <w:szCs w:val="21"/>
                    </w:rPr>
                  </w:pPr>
                </w:p>
              </w:tc>
              <w:tc>
                <w:tcPr>
                  <w:tcW w:w="709" w:type="dxa"/>
                </w:tcPr>
                <w:p>
                  <w:pPr>
                    <w:jc w:val="left"/>
                    <w:rPr>
                      <w:rFonts w:hint="eastAsia"/>
                      <w:szCs w:val="21"/>
                    </w:rPr>
                  </w:pPr>
                  <w:r>
                    <w:rPr>
                      <w:rFonts w:hint="eastAsia"/>
                      <w:szCs w:val="21"/>
                    </w:rPr>
                    <w:t>运输</w:t>
                  </w:r>
                </w:p>
              </w:tc>
              <w:tc>
                <w:tcPr>
                  <w:tcW w:w="2410" w:type="dxa"/>
                </w:tcPr>
                <w:p>
                  <w:pPr>
                    <w:jc w:val="left"/>
                    <w:rPr>
                      <w:rFonts w:hint="eastAsia"/>
                      <w:szCs w:val="21"/>
                    </w:rPr>
                  </w:pPr>
                  <w:r>
                    <w:rPr>
                      <w:rFonts w:hint="eastAsia"/>
                      <w:szCs w:val="21"/>
                    </w:rPr>
                    <w:t>产品经检测合格后存放于本项目产品仓库（1号厂房4楼），由专用车辆运输出厂。</w:t>
                  </w:r>
                </w:p>
              </w:tc>
              <w:tc>
                <w:tcPr>
                  <w:tcW w:w="4418" w:type="dxa"/>
                  <w:gridSpan w:val="2"/>
                </w:tcPr>
                <w:p>
                  <w:pPr>
                    <w:jc w:val="left"/>
                    <w:rPr>
                      <w:rFonts w:hint="eastAsia"/>
                      <w:szCs w:val="21"/>
                    </w:rPr>
                  </w:pPr>
                  <w:r>
                    <w:rPr>
                      <w:rFonts w:hint="eastAsia"/>
                      <w:szCs w:val="21"/>
                    </w:rPr>
                    <w:t>产品经检测合格后存放于产品仓库（2号厂房4），由专用车辆运输出厂。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restart"/>
                </w:tcPr>
                <w:p>
                  <w:pPr>
                    <w:jc w:val="center"/>
                    <w:rPr>
                      <w:rFonts w:hint="eastAsia"/>
                      <w:szCs w:val="21"/>
                    </w:rPr>
                  </w:pPr>
                  <w:r>
                    <w:rPr>
                      <w:rFonts w:hint="eastAsia"/>
                      <w:szCs w:val="21"/>
                    </w:rPr>
                    <w:t>公用工程</w:t>
                  </w:r>
                </w:p>
              </w:tc>
              <w:tc>
                <w:tcPr>
                  <w:tcW w:w="709" w:type="dxa"/>
                </w:tcPr>
                <w:p>
                  <w:pPr>
                    <w:jc w:val="left"/>
                    <w:rPr>
                      <w:rFonts w:hint="eastAsia"/>
                      <w:szCs w:val="21"/>
                    </w:rPr>
                  </w:pPr>
                  <w:r>
                    <w:rPr>
                      <w:rFonts w:hint="eastAsia"/>
                      <w:szCs w:val="21"/>
                    </w:rPr>
                    <w:t>给水</w:t>
                  </w:r>
                </w:p>
              </w:tc>
              <w:tc>
                <w:tcPr>
                  <w:tcW w:w="2410" w:type="dxa"/>
                </w:tcPr>
                <w:p>
                  <w:pPr>
                    <w:jc w:val="left"/>
                    <w:rPr>
                      <w:rFonts w:hint="eastAsia"/>
                      <w:szCs w:val="21"/>
                    </w:rPr>
                  </w:pPr>
                  <w:r>
                    <w:rPr>
                      <w:rFonts w:hint="eastAsia"/>
                      <w:szCs w:val="21"/>
                    </w:rPr>
                    <w:t>用水全部由当地自来水厂供给，用于满足企业生活和生产需要</w:t>
                  </w:r>
                </w:p>
              </w:tc>
              <w:tc>
                <w:tcPr>
                  <w:tcW w:w="4418" w:type="dxa"/>
                  <w:gridSpan w:val="2"/>
                </w:tcPr>
                <w:p>
                  <w:pPr>
                    <w:jc w:val="left"/>
                    <w:rPr>
                      <w:rFonts w:hint="eastAsia"/>
                      <w:szCs w:val="21"/>
                    </w:rPr>
                  </w:pPr>
                  <w:r>
                    <w:rPr>
                      <w:rFonts w:hint="eastAsia"/>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tcPr>
                <w:p>
                  <w:pPr>
                    <w:jc w:val="center"/>
                    <w:rPr>
                      <w:rFonts w:hint="eastAsia"/>
                      <w:szCs w:val="21"/>
                    </w:rPr>
                  </w:pPr>
                </w:p>
              </w:tc>
              <w:tc>
                <w:tcPr>
                  <w:tcW w:w="709" w:type="dxa"/>
                </w:tcPr>
                <w:p>
                  <w:pPr>
                    <w:jc w:val="left"/>
                    <w:rPr>
                      <w:rFonts w:hint="eastAsia"/>
                      <w:szCs w:val="21"/>
                    </w:rPr>
                  </w:pPr>
                  <w:r>
                    <w:rPr>
                      <w:rFonts w:hint="eastAsia"/>
                      <w:szCs w:val="21"/>
                    </w:rPr>
                    <w:t>排水</w:t>
                  </w:r>
                </w:p>
              </w:tc>
              <w:tc>
                <w:tcPr>
                  <w:tcW w:w="2410" w:type="dxa"/>
                </w:tcPr>
                <w:p>
                  <w:pPr>
                    <w:jc w:val="left"/>
                    <w:rPr>
                      <w:rFonts w:hint="eastAsia"/>
                      <w:szCs w:val="21"/>
                    </w:rPr>
                  </w:pPr>
                  <w:r>
                    <w:rPr>
                      <w:rFonts w:hint="eastAsia"/>
                      <w:szCs w:val="21"/>
                    </w:rPr>
                    <w:t>厂区实行雨污分流。雨水经雨水管道收集后排入市政雨水管网；项目生活污水经预处理后纳管</w:t>
                  </w:r>
                </w:p>
              </w:tc>
              <w:tc>
                <w:tcPr>
                  <w:tcW w:w="4418" w:type="dxa"/>
                  <w:gridSpan w:val="2"/>
                </w:tcPr>
                <w:p>
                  <w:pPr>
                    <w:jc w:val="left"/>
                    <w:rPr>
                      <w:rFonts w:hint="eastAsia"/>
                      <w:szCs w:val="21"/>
                    </w:rPr>
                  </w:pPr>
                  <w:r>
                    <w:rPr>
                      <w:rFonts w:hint="eastAsia"/>
                      <w:szCs w:val="21"/>
                    </w:rPr>
                    <w:t>新建隔油池，食堂含油废水经隔油池处理后与经化粪池处理后的其他生活污水一并纳管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tcPr>
                <w:p>
                  <w:pPr>
                    <w:jc w:val="center"/>
                    <w:rPr>
                      <w:rFonts w:hint="eastAsia"/>
                      <w:szCs w:val="21"/>
                    </w:rPr>
                  </w:pPr>
                </w:p>
              </w:tc>
              <w:tc>
                <w:tcPr>
                  <w:tcW w:w="709" w:type="dxa"/>
                </w:tcPr>
                <w:p>
                  <w:pPr>
                    <w:jc w:val="left"/>
                    <w:rPr>
                      <w:rFonts w:hint="eastAsia"/>
                      <w:szCs w:val="21"/>
                    </w:rPr>
                  </w:pPr>
                  <w:r>
                    <w:rPr>
                      <w:rFonts w:hint="eastAsia"/>
                      <w:szCs w:val="21"/>
                    </w:rPr>
                    <w:t>供电</w:t>
                  </w:r>
                </w:p>
              </w:tc>
              <w:tc>
                <w:tcPr>
                  <w:tcW w:w="2410" w:type="dxa"/>
                </w:tcPr>
                <w:p>
                  <w:pPr>
                    <w:jc w:val="left"/>
                    <w:rPr>
                      <w:rFonts w:hint="eastAsia"/>
                      <w:szCs w:val="21"/>
                    </w:rPr>
                  </w:pPr>
                  <w:r>
                    <w:rPr>
                      <w:rFonts w:hint="eastAsia"/>
                      <w:szCs w:val="21"/>
                    </w:rPr>
                    <w:t>由嘉善供电局供电，用于企业生产和生活需要</w:t>
                  </w:r>
                </w:p>
              </w:tc>
              <w:tc>
                <w:tcPr>
                  <w:tcW w:w="4418" w:type="dxa"/>
                  <w:gridSpan w:val="2"/>
                </w:tcPr>
                <w:p>
                  <w:pPr>
                    <w:jc w:val="left"/>
                    <w:rPr>
                      <w:rFonts w:hint="eastAsia"/>
                      <w:szCs w:val="21"/>
                    </w:rPr>
                  </w:pPr>
                  <w:r>
                    <w:rPr>
                      <w:rFonts w:hint="eastAsia"/>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tcPr>
                <w:p>
                  <w:pPr>
                    <w:jc w:val="center"/>
                    <w:rPr>
                      <w:rFonts w:hint="eastAsia"/>
                      <w:szCs w:val="21"/>
                    </w:rPr>
                  </w:pPr>
                </w:p>
              </w:tc>
              <w:tc>
                <w:tcPr>
                  <w:tcW w:w="709" w:type="dxa"/>
                </w:tcPr>
                <w:p>
                  <w:pPr>
                    <w:jc w:val="left"/>
                    <w:rPr>
                      <w:rFonts w:hint="eastAsia"/>
                      <w:szCs w:val="21"/>
                    </w:rPr>
                  </w:pPr>
                  <w:r>
                    <w:rPr>
                      <w:rFonts w:hint="eastAsia"/>
                      <w:szCs w:val="21"/>
                    </w:rPr>
                    <w:t>污水处理厂</w:t>
                  </w:r>
                </w:p>
              </w:tc>
              <w:tc>
                <w:tcPr>
                  <w:tcW w:w="2410" w:type="dxa"/>
                </w:tcPr>
                <w:p>
                  <w:pPr>
                    <w:jc w:val="left"/>
                    <w:rPr>
                      <w:rFonts w:hint="eastAsia"/>
                      <w:szCs w:val="21"/>
                    </w:rPr>
                  </w:pPr>
                  <w:r>
                    <w:rPr>
                      <w:rFonts w:hint="eastAsia"/>
                      <w:szCs w:val="21"/>
                    </w:rPr>
                    <w:t>嘉兴市联合污水处理有限公司</w:t>
                  </w:r>
                </w:p>
              </w:tc>
              <w:tc>
                <w:tcPr>
                  <w:tcW w:w="4418" w:type="dxa"/>
                  <w:gridSpan w:val="2"/>
                </w:tcPr>
                <w:p>
                  <w:pPr>
                    <w:jc w:val="left"/>
                    <w:rPr>
                      <w:rFonts w:hint="eastAsia"/>
                      <w:szCs w:val="21"/>
                    </w:rPr>
                  </w:pPr>
                  <w:r>
                    <w:rPr>
                      <w:rFonts w:hint="eastAsia"/>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jc w:val="center"/>
                    <w:rPr>
                      <w:rFonts w:hint="eastAsia"/>
                      <w:szCs w:val="21"/>
                    </w:rPr>
                  </w:pPr>
                  <w:r>
                    <w:rPr>
                      <w:rFonts w:hint="eastAsia"/>
                      <w:szCs w:val="21"/>
                    </w:rPr>
                    <w:t>劳动定员及工作制度</w:t>
                  </w:r>
                </w:p>
              </w:tc>
              <w:tc>
                <w:tcPr>
                  <w:tcW w:w="3119" w:type="dxa"/>
                  <w:gridSpan w:val="2"/>
                </w:tcPr>
                <w:p>
                  <w:pPr>
                    <w:jc w:val="left"/>
                    <w:rPr>
                      <w:rFonts w:hint="eastAsia"/>
                      <w:szCs w:val="21"/>
                    </w:rPr>
                  </w:pPr>
                  <w:r>
                    <w:rPr>
                      <w:rFonts w:hint="eastAsia"/>
                      <w:szCs w:val="21"/>
                    </w:rPr>
                    <w:t>原项目人员40人，生产实行昼间8小时一班制，年工作时间300天，不设置宿舍和食堂</w:t>
                  </w:r>
                </w:p>
              </w:tc>
              <w:tc>
                <w:tcPr>
                  <w:tcW w:w="4418" w:type="dxa"/>
                  <w:gridSpan w:val="2"/>
                </w:tcPr>
                <w:p>
                  <w:pPr>
                    <w:jc w:val="left"/>
                    <w:rPr>
                      <w:rFonts w:hint="eastAsia"/>
                      <w:szCs w:val="21"/>
                    </w:rPr>
                  </w:pPr>
                  <w:r>
                    <w:rPr>
                      <w:rFonts w:hint="eastAsia"/>
                      <w:szCs w:val="21"/>
                    </w:rPr>
                    <w:t>本项目新增</w:t>
                  </w:r>
                  <w:r>
                    <w:rPr>
                      <w:rFonts w:hint="eastAsia"/>
                      <w:szCs w:val="21"/>
                      <w:lang w:val="en-US" w:eastAsia="zh-CN"/>
                    </w:rPr>
                    <w:t>200</w:t>
                  </w:r>
                  <w:r>
                    <w:rPr>
                      <w:rFonts w:hint="eastAsia"/>
                      <w:szCs w:val="21"/>
                    </w:rPr>
                    <w:t>人（合计2</w:t>
                  </w:r>
                  <w:r>
                    <w:rPr>
                      <w:rFonts w:hint="eastAsia"/>
                      <w:szCs w:val="21"/>
                      <w:lang w:val="en-US" w:eastAsia="zh-CN"/>
                    </w:rPr>
                    <w:t>4</w:t>
                  </w:r>
                  <w:r>
                    <w:rPr>
                      <w:rFonts w:hint="eastAsia"/>
                      <w:szCs w:val="21"/>
                    </w:rPr>
                    <w:t>0人），生产实行昼间8小时一班制，年工作时间300天，新增设置食堂，不设置宿舍</w:t>
                  </w:r>
                </w:p>
              </w:tc>
            </w:tr>
          </w:tbl>
          <w:p>
            <w:pPr>
              <w:pStyle w:val="10"/>
              <w:spacing w:line="554" w:lineRule="exact"/>
              <w:ind w:firstLine="422" w:firstLineChars="200"/>
              <w:rPr>
                <w:b/>
                <w:szCs w:val="21"/>
              </w:rPr>
            </w:pPr>
          </w:p>
          <w:p>
            <w:pPr>
              <w:pStyle w:val="10"/>
              <w:spacing w:line="554" w:lineRule="exact"/>
              <w:ind w:firstLine="422" w:firstLineChars="200"/>
              <w:rPr>
                <w:b/>
                <w:szCs w:val="21"/>
              </w:rPr>
            </w:pPr>
            <w:r>
              <w:rPr>
                <w:b/>
                <w:szCs w:val="21"/>
              </w:rPr>
              <w:t>2、地理位置</w:t>
            </w:r>
          </w:p>
          <w:p>
            <w:pPr>
              <w:pStyle w:val="10"/>
              <w:spacing w:line="554" w:lineRule="exact"/>
              <w:ind w:firstLine="420" w:firstLineChars="200"/>
              <w:rPr>
                <w:rFonts w:eastAsiaTheme="minorEastAsia"/>
                <w:szCs w:val="21"/>
              </w:rPr>
            </w:pPr>
            <w:r>
              <w:rPr>
                <w:rFonts w:hint="eastAsia" w:eastAsiaTheme="minorEastAsia"/>
                <w:szCs w:val="21"/>
              </w:rPr>
              <w:t>项目位于浙江省嘉兴市嘉善县惠民街道成功路17号。企业周围环境现状如下：</w:t>
            </w:r>
          </w:p>
          <w:p>
            <w:pPr>
              <w:pStyle w:val="10"/>
              <w:spacing w:line="554" w:lineRule="exact"/>
              <w:ind w:firstLine="420" w:firstLineChars="200"/>
              <w:rPr>
                <w:rFonts w:hint="eastAsia" w:eastAsiaTheme="minorEastAsia"/>
                <w:szCs w:val="21"/>
                <w:highlight w:val="none"/>
                <w:u w:val="none"/>
              </w:rPr>
            </w:pPr>
            <w:r>
              <w:rPr>
                <w:rFonts w:hint="eastAsia" w:eastAsiaTheme="minorEastAsia"/>
                <w:szCs w:val="21"/>
                <w:highlight w:val="none"/>
                <w:u w:val="none"/>
              </w:rPr>
              <w:t>东侧：</w:t>
            </w:r>
            <w:r>
              <w:rPr>
                <w:rFonts w:hint="default"/>
                <w:highlight w:val="none"/>
                <w:u w:val="none"/>
                <w:lang w:val="en-US" w:eastAsia="zh-CN"/>
              </w:rPr>
              <w:fldChar w:fldCharType="begin"/>
            </w:r>
            <w:r>
              <w:rPr>
                <w:rFonts w:hint="default"/>
                <w:highlight w:val="none"/>
                <w:u w:val="none"/>
                <w:lang w:val="en-US" w:eastAsia="zh-CN"/>
              </w:rPr>
              <w:instrText xml:space="preserve"> HYPERLINK "https://www.so.com/link?m=eiDzj+UzQE2r+Z4QB4mrl2AXDOxEQk8llJLnLajJWnghBwafk7msQrYFGD4xzdv2Lh3mINGvnlXgJdAfnZDJwXoU9fWSIErHInmhnEG+lKxzGuPYCjo6on9j/3g+9RcuIFaZ3LfwDNl1zWCIfS7TpSkNJr1o+HSEM24+3foLBW89Pa5g1YYC6AdsExn2RWj9xbQqicI7d8NF7i9rGCDN4hsxO3JdPpw/WLJ32HcJdTL6cXXqEq5Usa/QGNnL1/fAocsIFlHP1rGzFHIWjtYEL3A==" \t "https://www.so.com/_blank" </w:instrText>
            </w:r>
            <w:r>
              <w:rPr>
                <w:rFonts w:hint="default"/>
                <w:highlight w:val="none"/>
                <w:u w:val="none"/>
                <w:lang w:val="en-US" w:eastAsia="zh-CN"/>
              </w:rPr>
              <w:fldChar w:fldCharType="separate"/>
            </w:r>
            <w:r>
              <w:rPr>
                <w:rFonts w:hint="default"/>
                <w:highlight w:val="none"/>
                <w:u w:val="none"/>
                <w:lang w:val="en-US" w:eastAsia="zh-CN"/>
              </w:rPr>
              <w:t>浙江展丰金属科技有限公司</w:t>
            </w:r>
            <w:r>
              <w:rPr>
                <w:rFonts w:hint="default"/>
                <w:highlight w:val="none"/>
                <w:u w:val="none"/>
                <w:lang w:val="en-US" w:eastAsia="zh-CN"/>
              </w:rPr>
              <w:fldChar w:fldCharType="end"/>
            </w:r>
            <w:r>
              <w:rPr>
                <w:rFonts w:hint="eastAsia"/>
                <w:highlight w:val="none"/>
                <w:u w:val="none"/>
                <w:lang w:val="en-US" w:eastAsia="zh-CN"/>
              </w:rPr>
              <w:t>（原嘉善优纳可商场制品有限公司）</w:t>
            </w:r>
            <w:r>
              <w:rPr>
                <w:rFonts w:hint="eastAsia" w:eastAsiaTheme="minorEastAsia"/>
                <w:szCs w:val="21"/>
                <w:highlight w:val="none"/>
                <w:u w:val="none"/>
              </w:rPr>
              <w:t>，</w:t>
            </w:r>
          </w:p>
          <w:p>
            <w:pPr>
              <w:pStyle w:val="10"/>
              <w:spacing w:line="554" w:lineRule="exact"/>
              <w:ind w:firstLine="420" w:firstLineChars="200"/>
              <w:rPr>
                <w:rFonts w:hint="eastAsia"/>
                <w:highlight w:val="none"/>
                <w:u w:val="none"/>
                <w:lang w:val="en-US" w:eastAsia="zh-CN"/>
              </w:rPr>
            </w:pPr>
            <w:r>
              <w:rPr>
                <w:highlight w:val="none"/>
                <w:u w:val="none"/>
              </w:rPr>
              <w:t>南</w:t>
            </w:r>
            <w:r>
              <w:rPr>
                <w:rFonts w:hint="eastAsia"/>
                <w:highlight w:val="none"/>
                <w:u w:val="none"/>
                <w:lang w:val="en-US" w:eastAsia="zh-CN"/>
              </w:rPr>
              <w:t>侧：墙外空地/沪杭铁路，</w:t>
            </w:r>
          </w:p>
          <w:p>
            <w:pPr>
              <w:pStyle w:val="10"/>
              <w:spacing w:line="554" w:lineRule="exact"/>
              <w:ind w:firstLine="420" w:firstLineChars="200"/>
              <w:rPr>
                <w:rFonts w:hint="eastAsia"/>
                <w:highlight w:val="none"/>
                <w:u w:val="none"/>
                <w:lang w:eastAsia="zh-CN"/>
              </w:rPr>
            </w:pPr>
            <w:r>
              <w:rPr>
                <w:highlight w:val="none"/>
                <w:u w:val="none"/>
              </w:rPr>
              <w:t>西</w:t>
            </w:r>
            <w:r>
              <w:rPr>
                <w:rFonts w:hint="eastAsia"/>
                <w:highlight w:val="none"/>
                <w:u w:val="none"/>
                <w:lang w:val="en-US" w:eastAsia="zh-CN"/>
              </w:rPr>
              <w:t>侧：</w:t>
            </w:r>
            <w:r>
              <w:rPr>
                <w:rFonts w:hint="eastAsia"/>
                <w:highlight w:val="none"/>
                <w:u w:val="none"/>
              </w:rPr>
              <w:t>山翁工业炉(嘉善)有限公司</w:t>
            </w:r>
            <w:r>
              <w:rPr>
                <w:rFonts w:hint="eastAsia"/>
                <w:highlight w:val="none"/>
                <w:u w:val="none"/>
                <w:lang w:eastAsia="zh-CN"/>
              </w:rPr>
              <w:t>，</w:t>
            </w:r>
          </w:p>
          <w:p>
            <w:pPr>
              <w:pStyle w:val="10"/>
              <w:spacing w:line="554" w:lineRule="exact"/>
              <w:ind w:firstLine="420" w:firstLineChars="200"/>
              <w:rPr>
                <w:spacing w:val="-2"/>
                <w:szCs w:val="21"/>
              </w:rPr>
            </w:pPr>
            <w:r>
              <w:rPr>
                <w:rFonts w:hint="eastAsia"/>
                <w:highlight w:val="none"/>
                <w:u w:val="none"/>
              </w:rPr>
              <w:t>北</w:t>
            </w:r>
            <w:r>
              <w:rPr>
                <w:rFonts w:hint="eastAsia"/>
                <w:highlight w:val="none"/>
                <w:u w:val="none"/>
                <w:lang w:val="en-US" w:eastAsia="zh-CN"/>
              </w:rPr>
              <w:t>侧：成功路，隔路为在建项目。</w:t>
            </w:r>
            <w:r>
              <w:rPr>
                <w:spacing w:val="-2"/>
                <w:szCs w:val="21"/>
              </w:rPr>
              <w:t>项目地理位置见图2-1。</w:t>
            </w:r>
          </w:p>
          <w:p>
            <w:pPr>
              <w:jc w:val="center"/>
            </w:pPr>
            <w:r>
              <w:drawing>
                <wp:inline distT="0" distB="0" distL="0" distR="0">
                  <wp:extent cx="3639185" cy="3134360"/>
                  <wp:effectExtent l="0" t="0" r="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3641441" cy="3136421"/>
                          </a:xfrm>
                          <a:prstGeom prst="rect">
                            <a:avLst/>
                          </a:prstGeom>
                          <a:noFill/>
                        </pic:spPr>
                      </pic:pic>
                    </a:graphicData>
                  </a:graphic>
                </wp:inline>
              </w:drawing>
            </w:r>
          </w:p>
          <w:p>
            <w:pPr>
              <w:widowControl/>
              <w:jc w:val="center"/>
              <w:rPr>
                <w:rFonts w:eastAsiaTheme="majorEastAsia"/>
                <w:szCs w:val="21"/>
              </w:rPr>
            </w:pPr>
            <w:r>
              <w:rPr>
                <w:rFonts w:eastAsiaTheme="majorEastAsia"/>
                <w:szCs w:val="21"/>
              </w:rPr>
              <mc:AlternateContent>
                <mc:Choice Requires="wps">
                  <w:drawing>
                    <wp:anchor distT="0" distB="0" distL="114300" distR="114300" simplePos="0" relativeHeight="251659264" behindDoc="0" locked="0" layoutInCell="1" allowOverlap="1">
                      <wp:simplePos x="0" y="0"/>
                      <wp:positionH relativeFrom="column">
                        <wp:posOffset>3986530</wp:posOffset>
                      </wp:positionH>
                      <wp:positionV relativeFrom="paragraph">
                        <wp:posOffset>6866255</wp:posOffset>
                      </wp:positionV>
                      <wp:extent cx="76200" cy="98425"/>
                      <wp:effectExtent l="5080" t="6350" r="13970" b="9525"/>
                      <wp:wrapNone/>
                      <wp:docPr id="33" name="矩形 33"/>
                      <wp:cNvGraphicFramePr/>
                      <a:graphic xmlns:a="http://schemas.openxmlformats.org/drawingml/2006/main">
                        <a:graphicData uri="http://schemas.microsoft.com/office/word/2010/wordprocessingShape">
                          <wps:wsp>
                            <wps:cNvSpPr>
                              <a:spLocks noChangeArrowheads="1"/>
                            </wps:cNvSpPr>
                            <wps:spPr bwMode="auto">
                              <a:xfrm>
                                <a:off x="0" y="0"/>
                                <a:ext cx="76200" cy="98425"/>
                              </a:xfrm>
                              <a:prstGeom prst="rect">
                                <a:avLst/>
                              </a:prstGeom>
                              <a:solidFill>
                                <a:srgbClr val="0000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313.9pt;margin-top:540.65pt;height:7.75pt;width:6pt;z-index:251659264;mso-width-relative:page;mso-height-relative:page;" fillcolor="#000000" filled="t" stroked="t" coordsize="21600,21600" o:gfxdata="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HfW61nZAAAADQEAAA8AAAAAAAAAAQAgAAAAIgAAAGRycy9kb3ducmV2LnhtbFBLAQIUABQA&#10;AAAIAIdO4kBWu5aXKAIAAG4EAAAOAAAAAAAAAAEAIAAAACgBAABkcnMvZTJvRG9jLnhtbFBLBQYA&#10;AAAABgAGAFkBAADCBQAAAAA=&#10;">
                      <v:fill on="t" focussize="0,0"/>
                      <v:stroke color="#000000" miterlimit="8" joinstyle="miter"/>
                      <v:imagedata o:title=""/>
                      <o:lock v:ext="edit" aspectratio="f"/>
                    </v:rect>
                  </w:pict>
                </mc:Fallback>
              </mc:AlternateContent>
            </w:r>
            <w:r>
              <w:rPr>
                <w:rFonts w:eastAsiaTheme="majorEastAsia"/>
                <w:szCs w:val="21"/>
              </w:rPr>
              <w:t>图2-1项目地理位置图</w:t>
            </w:r>
          </w:p>
          <w:p>
            <w:pPr>
              <w:pStyle w:val="10"/>
              <w:spacing w:line="554" w:lineRule="exact"/>
              <w:ind w:left="0" w:leftChars="0" w:right="0" w:rightChars="0" w:firstLine="422" w:firstLineChars="200"/>
              <w:rPr>
                <w:b/>
                <w:szCs w:val="21"/>
              </w:rPr>
            </w:pPr>
            <w:r>
              <w:rPr>
                <w:b/>
                <w:szCs w:val="21"/>
              </w:rPr>
              <w:t>3、厂区平面布置</w:t>
            </w:r>
          </w:p>
          <w:p>
            <w:pPr>
              <w:pStyle w:val="10"/>
              <w:spacing w:line="554" w:lineRule="exact"/>
              <w:ind w:firstLine="420" w:firstLineChars="200"/>
              <w:rPr>
                <w:szCs w:val="21"/>
              </w:rPr>
            </w:pPr>
            <w:r>
              <w:rPr>
                <w:rFonts w:hint="eastAsia"/>
                <w:szCs w:val="21"/>
              </w:rPr>
              <w:t>本项目厂区共有3幢建筑物，1幢办公楼（共三层）和2幢厂房（分别为1号厂房和新建2号厂房）。1号厂房（共四层）主要设置：1楼仓库和食堂、2楼研发车间和仓库、3楼和4楼闲置车间；2号厂房（新建，共五层）主要设置：1楼注塑区、机加工区，2楼注塑区、机加工区，3楼组装车间、直流电机生产车间、滴漆车间以及检测车间，4楼成品仓库以及5楼原材料仓库。危废仓库和化学品仓库设置于厂区东北角，一般固废仓库设置于厂区南侧，两套废气处理设置均设置于2号厂房楼顶。项目</w:t>
            </w:r>
            <w:r>
              <w:rPr>
                <w:szCs w:val="21"/>
              </w:rPr>
              <w:t>周边环境示意图2-2，厂区平面布置见图2-3。</w:t>
            </w:r>
          </w:p>
          <w:p>
            <w:pPr>
              <w:jc w:val="center"/>
            </w:pPr>
            <w:r>
              <w:drawing>
                <wp:inline distT="0" distB="0" distL="0" distR="0">
                  <wp:extent cx="4336415" cy="4248150"/>
                  <wp:effectExtent l="0" t="0" r="698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4343783" cy="4255297"/>
                          </a:xfrm>
                          <a:prstGeom prst="rect">
                            <a:avLst/>
                          </a:prstGeom>
                          <a:noFill/>
                        </pic:spPr>
                      </pic:pic>
                    </a:graphicData>
                  </a:graphic>
                </wp:inline>
              </w:drawing>
            </w:r>
          </w:p>
          <w:p>
            <w:pPr>
              <w:jc w:val="center"/>
              <w:rPr>
                <w:rFonts w:eastAsiaTheme="majorEastAsia"/>
                <w:b/>
                <w:color w:val="000000"/>
                <w:szCs w:val="21"/>
              </w:rPr>
            </w:pPr>
            <w:r>
              <w:rPr>
                <w:rFonts w:eastAsiaTheme="majorEastAsia"/>
                <w:b/>
                <w:color w:val="000000"/>
                <w:szCs w:val="21"/>
              </w:rPr>
              <w:t>图2-2周边环境示意图</w:t>
            </w:r>
          </w:p>
          <w:p>
            <w:pPr>
              <w:jc w:val="center"/>
              <w:rPr>
                <w:rFonts w:eastAsiaTheme="majorEastAsia"/>
                <w:b/>
                <w:color w:val="000000"/>
                <w:szCs w:val="21"/>
              </w:rPr>
            </w:pPr>
          </w:p>
          <w:p>
            <w:pPr>
              <w:jc w:val="center"/>
              <w:rPr>
                <w:rFonts w:eastAsiaTheme="majorEastAsia"/>
                <w:b/>
                <w:color w:val="000000"/>
                <w:szCs w:val="21"/>
              </w:rPr>
            </w:pPr>
          </w:p>
          <w:p>
            <w:pPr>
              <w:jc w:val="center"/>
              <w:rPr>
                <w:rFonts w:hint="eastAsia" w:eastAsiaTheme="majorEastAsia"/>
                <w:b/>
                <w:color w:val="000000"/>
                <w:szCs w:val="21"/>
                <w:lang w:eastAsia="zh-CN"/>
              </w:rPr>
            </w:pPr>
            <w:r>
              <w:rPr>
                <w:rFonts w:hint="eastAsia" w:eastAsiaTheme="majorEastAsia"/>
                <w:b/>
                <w:color w:val="000000"/>
                <w:szCs w:val="21"/>
                <w:lang w:eastAsia="zh-CN"/>
              </w:rPr>
              <w:drawing>
                <wp:inline distT="0" distB="0" distL="114300" distR="114300">
                  <wp:extent cx="4702810" cy="7332980"/>
                  <wp:effectExtent l="0" t="0" r="6350" b="12700"/>
                  <wp:docPr id="6" name="图片 6" descr="ea617d60d277f2f521885d4955c22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ea617d60d277f2f521885d4955c225c"/>
                          <pic:cNvPicPr>
                            <a:picLocks noChangeAspect="1"/>
                          </pic:cNvPicPr>
                        </pic:nvPicPr>
                        <pic:blipFill>
                          <a:blip r:embed="rId13"/>
                          <a:stretch>
                            <a:fillRect/>
                          </a:stretch>
                        </pic:blipFill>
                        <pic:spPr>
                          <a:xfrm>
                            <a:off x="0" y="0"/>
                            <a:ext cx="4702810" cy="7332980"/>
                          </a:xfrm>
                          <a:prstGeom prst="rect">
                            <a:avLst/>
                          </a:prstGeom>
                        </pic:spPr>
                      </pic:pic>
                    </a:graphicData>
                  </a:graphic>
                </wp:inline>
              </w:drawing>
            </w:r>
          </w:p>
          <w:p>
            <w:pPr>
              <w:jc w:val="center"/>
              <w:rPr>
                <w:rFonts w:eastAsiaTheme="majorEastAsia"/>
                <w:b/>
                <w:color w:val="000000"/>
                <w:szCs w:val="21"/>
              </w:rPr>
            </w:pPr>
          </w:p>
          <w:p>
            <w:pPr>
              <w:jc w:val="center"/>
              <w:rPr>
                <w:rFonts w:eastAsiaTheme="majorEastAsia"/>
                <w:b/>
                <w:color w:val="000000"/>
                <w:szCs w:val="21"/>
                <w:highlight w:val="none"/>
              </w:rPr>
            </w:pPr>
            <w:r>
              <w:rPr>
                <w:rFonts w:eastAsiaTheme="majorEastAsia"/>
                <w:b/>
                <w:color w:val="000000"/>
                <w:szCs w:val="21"/>
                <w:highlight w:val="none"/>
              </w:rPr>
              <w:t>图2-3厂区平面布置图</w:t>
            </w:r>
          </w:p>
          <w:p>
            <w:pPr>
              <w:pStyle w:val="10"/>
              <w:spacing w:line="554" w:lineRule="exact"/>
              <w:ind w:left="0" w:leftChars="0" w:right="0" w:rightChars="0" w:firstLine="422" w:firstLineChars="200"/>
              <w:rPr>
                <w:b/>
                <w:szCs w:val="21"/>
                <w:highlight w:val="none"/>
              </w:rPr>
            </w:pPr>
          </w:p>
          <w:p>
            <w:pPr>
              <w:pStyle w:val="10"/>
              <w:spacing w:line="554" w:lineRule="exact"/>
              <w:ind w:left="0" w:leftChars="0" w:right="0" w:rightChars="0" w:firstLine="422" w:firstLineChars="200"/>
              <w:rPr>
                <w:b/>
                <w:szCs w:val="21"/>
              </w:rPr>
            </w:pPr>
          </w:p>
          <w:p>
            <w:pPr>
              <w:pStyle w:val="10"/>
              <w:spacing w:line="554" w:lineRule="exact"/>
              <w:ind w:left="0" w:leftChars="0" w:right="0" w:rightChars="0" w:firstLine="422" w:firstLineChars="200"/>
              <w:rPr>
                <w:b/>
                <w:szCs w:val="21"/>
              </w:rPr>
            </w:pPr>
            <w:r>
              <w:rPr>
                <w:b/>
                <w:szCs w:val="21"/>
              </w:rPr>
              <w:t>4、生产规模和产品方案</w:t>
            </w:r>
          </w:p>
          <w:p>
            <w:pPr>
              <w:pStyle w:val="10"/>
              <w:spacing w:line="554" w:lineRule="exact"/>
              <w:ind w:left="0" w:leftChars="0" w:firstLine="420" w:firstLineChars="200"/>
              <w:rPr>
                <w:color w:val="000000"/>
                <w:szCs w:val="21"/>
              </w:rPr>
            </w:pPr>
            <w:r>
              <w:rPr>
                <w:rFonts w:hint="eastAsia"/>
                <w:color w:val="000000"/>
                <w:szCs w:val="21"/>
              </w:rPr>
              <w:t>本项目</w:t>
            </w:r>
            <w:r>
              <w:rPr>
                <w:color w:val="000000"/>
                <w:szCs w:val="21"/>
              </w:rPr>
              <w:t>产品方案见表</w:t>
            </w:r>
            <w:r>
              <w:rPr>
                <w:rFonts w:hint="eastAsia"/>
                <w:color w:val="000000"/>
                <w:szCs w:val="21"/>
              </w:rPr>
              <w:t>2-</w:t>
            </w:r>
            <w:r>
              <w:rPr>
                <w:color w:val="000000"/>
                <w:szCs w:val="21"/>
              </w:rPr>
              <w:t>2</w:t>
            </w:r>
            <w:r>
              <w:rPr>
                <w:rFonts w:hint="eastAsia"/>
                <w:color w:val="000000"/>
                <w:szCs w:val="21"/>
              </w:rPr>
              <w:t>.</w:t>
            </w:r>
          </w:p>
          <w:p>
            <w:pPr>
              <w:spacing w:line="540" w:lineRule="exact"/>
              <w:jc w:val="center"/>
              <w:rPr>
                <w:b/>
                <w:szCs w:val="21"/>
              </w:rPr>
            </w:pPr>
            <w:r>
              <w:rPr>
                <w:b/>
                <w:szCs w:val="21"/>
              </w:rPr>
              <w:t>表2-2</w:t>
            </w:r>
            <w:r>
              <w:rPr>
                <w:rFonts w:hint="eastAsia"/>
                <w:b/>
                <w:szCs w:val="21"/>
              </w:rPr>
              <w:t>项目</w:t>
            </w:r>
            <w:r>
              <w:rPr>
                <w:b/>
                <w:szCs w:val="21"/>
              </w:rPr>
              <w:t>主要产品及产能一览表</w:t>
            </w:r>
          </w:p>
          <w:tbl>
            <w:tblPr>
              <w:tblStyle w:val="24"/>
              <w:tblW w:w="492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0"/>
              <w:gridCol w:w="1191"/>
              <w:gridCol w:w="1504"/>
              <w:gridCol w:w="2279"/>
              <w:gridCol w:w="2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2" w:type="pct"/>
                  <w:vAlign w:val="center"/>
                </w:tcPr>
                <w:p>
                  <w:pPr>
                    <w:jc w:val="center"/>
                    <w:rPr>
                      <w:b/>
                      <w:szCs w:val="21"/>
                    </w:rPr>
                  </w:pPr>
                  <w:r>
                    <w:rPr>
                      <w:rFonts w:hint="eastAsia"/>
                      <w:b/>
                      <w:szCs w:val="21"/>
                    </w:rPr>
                    <w:t>序号</w:t>
                  </w:r>
                </w:p>
              </w:tc>
              <w:tc>
                <w:tcPr>
                  <w:tcW w:w="696" w:type="pct"/>
                  <w:vAlign w:val="center"/>
                </w:tcPr>
                <w:p>
                  <w:pPr>
                    <w:jc w:val="center"/>
                    <w:rPr>
                      <w:b/>
                      <w:szCs w:val="21"/>
                    </w:rPr>
                  </w:pPr>
                  <w:r>
                    <w:rPr>
                      <w:rFonts w:hint="eastAsia"/>
                      <w:b/>
                      <w:szCs w:val="21"/>
                    </w:rPr>
                    <w:t>产品名称</w:t>
                  </w:r>
                </w:p>
              </w:tc>
              <w:tc>
                <w:tcPr>
                  <w:tcW w:w="880" w:type="pct"/>
                  <w:vAlign w:val="center"/>
                </w:tcPr>
                <w:p>
                  <w:pPr>
                    <w:jc w:val="center"/>
                    <w:rPr>
                      <w:b/>
                      <w:szCs w:val="21"/>
                    </w:rPr>
                  </w:pPr>
                  <w:r>
                    <w:rPr>
                      <w:b/>
                      <w:szCs w:val="21"/>
                    </w:rPr>
                    <w:t>单位</w:t>
                  </w:r>
                </w:p>
              </w:tc>
              <w:tc>
                <w:tcPr>
                  <w:tcW w:w="1333" w:type="pct"/>
                  <w:vAlign w:val="center"/>
                </w:tcPr>
                <w:p>
                  <w:pPr>
                    <w:jc w:val="center"/>
                    <w:rPr>
                      <w:rFonts w:hint="eastAsia"/>
                      <w:b/>
                      <w:szCs w:val="21"/>
                    </w:rPr>
                  </w:pPr>
                  <w:r>
                    <w:rPr>
                      <w:rFonts w:hint="eastAsia"/>
                      <w:b/>
                      <w:szCs w:val="21"/>
                    </w:rPr>
                    <w:t>本项目生产能力</w:t>
                  </w:r>
                </w:p>
              </w:tc>
              <w:tc>
                <w:tcPr>
                  <w:tcW w:w="1626" w:type="pct"/>
                  <w:vAlign w:val="center"/>
                </w:tcPr>
                <w:p>
                  <w:pPr>
                    <w:jc w:val="center"/>
                    <w:rPr>
                      <w:rFonts w:hint="eastAsia"/>
                      <w:b/>
                      <w:szCs w:val="21"/>
                    </w:rPr>
                  </w:pPr>
                  <w:r>
                    <w:rPr>
                      <w:rFonts w:hint="eastAsia"/>
                      <w:b/>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2" w:type="pct"/>
                  <w:vAlign w:val="center"/>
                </w:tcPr>
                <w:p>
                  <w:pPr>
                    <w:jc w:val="center"/>
                    <w:rPr>
                      <w:szCs w:val="21"/>
                    </w:rPr>
                  </w:pPr>
                  <w:r>
                    <w:rPr>
                      <w:rFonts w:hint="eastAsia"/>
                      <w:szCs w:val="21"/>
                    </w:rPr>
                    <w:t>1</w:t>
                  </w:r>
                </w:p>
              </w:tc>
              <w:tc>
                <w:tcPr>
                  <w:tcW w:w="696" w:type="pct"/>
                  <w:vAlign w:val="center"/>
                </w:tcPr>
                <w:p>
                  <w:pPr>
                    <w:jc w:val="center"/>
                    <w:rPr>
                      <w:szCs w:val="21"/>
                    </w:rPr>
                  </w:pPr>
                  <w:r>
                    <w:rPr>
                      <w:rFonts w:hint="eastAsia"/>
                      <w:szCs w:val="21"/>
                    </w:rPr>
                    <w:t>按摩椅机芯</w:t>
                  </w:r>
                </w:p>
              </w:tc>
              <w:tc>
                <w:tcPr>
                  <w:tcW w:w="880" w:type="pct"/>
                  <w:vAlign w:val="center"/>
                </w:tcPr>
                <w:p>
                  <w:pPr>
                    <w:jc w:val="center"/>
                    <w:rPr>
                      <w:szCs w:val="21"/>
                    </w:rPr>
                  </w:pPr>
                  <w:r>
                    <w:rPr>
                      <w:rFonts w:hint="eastAsia"/>
                      <w:szCs w:val="21"/>
                    </w:rPr>
                    <w:t>万台/a</w:t>
                  </w:r>
                </w:p>
              </w:tc>
              <w:tc>
                <w:tcPr>
                  <w:tcW w:w="1333" w:type="pct"/>
                  <w:vAlign w:val="center"/>
                </w:tcPr>
                <w:p>
                  <w:pPr>
                    <w:jc w:val="center"/>
                    <w:rPr>
                      <w:rFonts w:hint="default" w:eastAsia="宋体"/>
                      <w:szCs w:val="21"/>
                      <w:lang w:val="en-US" w:eastAsia="zh-CN"/>
                    </w:rPr>
                  </w:pPr>
                  <w:r>
                    <w:rPr>
                      <w:rFonts w:hint="eastAsia"/>
                      <w:szCs w:val="21"/>
                      <w:lang w:val="en-US" w:eastAsia="zh-CN"/>
                    </w:rPr>
                    <w:t>38</w:t>
                  </w:r>
                </w:p>
              </w:tc>
              <w:tc>
                <w:tcPr>
                  <w:tcW w:w="1626" w:type="pct"/>
                </w:tcPr>
                <w:p>
                  <w:pPr>
                    <w:jc w:val="center"/>
                    <w:rPr>
                      <w:rFonts w:hint="eastAsia"/>
                      <w:szCs w:val="21"/>
                    </w:rPr>
                  </w:pPr>
                  <w:r>
                    <w:rPr>
                      <w:rFonts w:hint="eastAsia"/>
                      <w:szCs w:val="21"/>
                    </w:rPr>
                    <w:t>一台按摩椅机芯需4台永磁直流电机，本项目新增</w:t>
                  </w:r>
                  <w:r>
                    <w:rPr>
                      <w:rFonts w:hint="eastAsia"/>
                      <w:szCs w:val="21"/>
                      <w:lang w:val="en-US" w:eastAsia="zh-CN"/>
                    </w:rPr>
                    <w:t>150</w:t>
                  </w:r>
                  <w:r>
                    <w:rPr>
                      <w:rFonts w:hint="eastAsia"/>
                      <w:szCs w:val="21"/>
                    </w:rPr>
                    <w:t>万台永磁直流电机</w:t>
                  </w:r>
                </w:p>
              </w:tc>
            </w:tr>
          </w:tbl>
          <w:p>
            <w:pPr>
              <w:spacing w:line="240" w:lineRule="auto"/>
              <w:ind w:firstLine="420" w:firstLineChars="200"/>
              <w:rPr>
                <w:rFonts w:hint="default" w:eastAsia="宋体"/>
                <w:b w:val="0"/>
                <w:bCs/>
                <w:szCs w:val="21"/>
                <w:lang w:val="en-US" w:eastAsia="zh-CN"/>
              </w:rPr>
            </w:pPr>
            <w:r>
              <w:rPr>
                <w:rFonts w:hint="eastAsia"/>
                <w:b w:val="0"/>
                <w:bCs/>
                <w:szCs w:val="21"/>
                <w:lang w:val="en-US" w:eastAsia="zh-CN"/>
              </w:rPr>
              <w:t>备注：本次验收为先行竣工验收。</w:t>
            </w:r>
          </w:p>
          <w:p>
            <w:pPr>
              <w:spacing w:line="440" w:lineRule="exact"/>
              <w:ind w:firstLine="422" w:firstLineChars="200"/>
              <w:rPr>
                <w:b/>
                <w:szCs w:val="21"/>
              </w:rPr>
            </w:pPr>
            <w:r>
              <w:rPr>
                <w:b/>
                <w:szCs w:val="21"/>
              </w:rPr>
              <w:t>5、项目主要生产设备</w:t>
            </w:r>
          </w:p>
          <w:p>
            <w:pPr>
              <w:spacing w:line="440" w:lineRule="exact"/>
              <w:ind w:firstLine="420" w:firstLineChars="200"/>
              <w:rPr>
                <w:rFonts w:hint="eastAsia" w:eastAsia="宋体"/>
                <w:b/>
                <w:szCs w:val="21"/>
                <w:lang w:eastAsia="zh-CN"/>
              </w:rPr>
            </w:pPr>
            <w:r>
              <w:rPr>
                <w:szCs w:val="21"/>
              </w:rPr>
              <w:t>具体生产设备一览表见表2-2。</w:t>
            </w:r>
          </w:p>
          <w:p>
            <w:pPr>
              <w:spacing w:line="540" w:lineRule="exact"/>
              <w:jc w:val="center"/>
              <w:rPr>
                <w:b/>
                <w:szCs w:val="21"/>
              </w:rPr>
            </w:pPr>
            <w:r>
              <w:rPr>
                <w:b/>
                <w:szCs w:val="21"/>
              </w:rPr>
              <w:t>表2-2项目主要生产设备表</w:t>
            </w:r>
            <w:r>
              <w:rPr>
                <w:rFonts w:hint="eastAsia"/>
                <w:b/>
                <w:szCs w:val="21"/>
              </w:rPr>
              <w:t>单位：台（套）</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8"/>
              <w:gridCol w:w="1717"/>
              <w:gridCol w:w="1701"/>
              <w:gridCol w:w="1559"/>
              <w:gridCol w:w="1842"/>
              <w:gridCol w:w="11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7" w:type="pct"/>
                  <w:vMerge w:val="restart"/>
                  <w:vAlign w:val="center"/>
                </w:tcPr>
                <w:p>
                  <w:pPr>
                    <w:widowControl/>
                    <w:jc w:val="center"/>
                    <w:textAlignment w:val="center"/>
                    <w:rPr>
                      <w:rFonts w:cs="Calibri"/>
                      <w:b/>
                      <w:color w:val="000000"/>
                      <w:szCs w:val="21"/>
                    </w:rPr>
                  </w:pPr>
                  <w:r>
                    <w:rPr>
                      <w:rStyle w:val="30"/>
                      <w:rFonts w:hint="default" w:ascii="Times New Roman" w:hAnsi="Times New Roman"/>
                      <w:b/>
                      <w:sz w:val="21"/>
                      <w:szCs w:val="21"/>
                      <w:vertAlign w:val="baseline"/>
                      <w:lang w:bidi="ar"/>
                    </w:rPr>
                    <w:t>序号</w:t>
                  </w:r>
                </w:p>
              </w:tc>
              <w:tc>
                <w:tcPr>
                  <w:tcW w:w="990" w:type="pct"/>
                  <w:vMerge w:val="restart"/>
                  <w:vAlign w:val="center"/>
                </w:tcPr>
                <w:p>
                  <w:pPr>
                    <w:widowControl/>
                    <w:jc w:val="center"/>
                    <w:textAlignment w:val="center"/>
                    <w:rPr>
                      <w:rFonts w:cs="Calibri"/>
                      <w:b/>
                      <w:color w:val="000000"/>
                      <w:szCs w:val="21"/>
                    </w:rPr>
                  </w:pPr>
                  <w:r>
                    <w:rPr>
                      <w:rStyle w:val="30"/>
                      <w:rFonts w:hint="default" w:ascii="Times New Roman" w:hAnsi="Times New Roman"/>
                      <w:b/>
                      <w:sz w:val="21"/>
                      <w:szCs w:val="21"/>
                      <w:vertAlign w:val="baseline"/>
                      <w:lang w:bidi="ar"/>
                    </w:rPr>
                    <w:t>设备名称</w:t>
                  </w:r>
                </w:p>
              </w:tc>
              <w:tc>
                <w:tcPr>
                  <w:tcW w:w="981" w:type="pct"/>
                  <w:vMerge w:val="restart"/>
                  <w:vAlign w:val="center"/>
                </w:tcPr>
                <w:p>
                  <w:pPr>
                    <w:widowControl/>
                    <w:jc w:val="center"/>
                    <w:textAlignment w:val="center"/>
                    <w:rPr>
                      <w:rFonts w:hint="eastAsia" w:cs="Calibri"/>
                      <w:b/>
                      <w:color w:val="000000"/>
                      <w:szCs w:val="21"/>
                    </w:rPr>
                  </w:pPr>
                  <w:r>
                    <w:rPr>
                      <w:rFonts w:hint="eastAsia" w:cs="Calibri"/>
                      <w:b/>
                      <w:color w:val="000000"/>
                      <w:szCs w:val="21"/>
                    </w:rPr>
                    <w:t>设备</w:t>
                  </w:r>
                  <w:r>
                    <w:rPr>
                      <w:rFonts w:cs="Calibri"/>
                      <w:b/>
                      <w:color w:val="000000"/>
                      <w:szCs w:val="21"/>
                    </w:rPr>
                    <w:t>型号</w:t>
                  </w:r>
                </w:p>
              </w:tc>
              <w:tc>
                <w:tcPr>
                  <w:tcW w:w="899" w:type="pct"/>
                  <w:vMerge w:val="restart"/>
                  <w:vAlign w:val="center"/>
                </w:tcPr>
                <w:p>
                  <w:pPr>
                    <w:widowControl/>
                    <w:jc w:val="center"/>
                    <w:textAlignment w:val="center"/>
                    <w:rPr>
                      <w:rFonts w:cs="宋体"/>
                      <w:b/>
                      <w:color w:val="000000"/>
                      <w:szCs w:val="21"/>
                    </w:rPr>
                  </w:pPr>
                  <w:r>
                    <w:rPr>
                      <w:rFonts w:hint="eastAsia" w:cs="宋体"/>
                      <w:b/>
                      <w:color w:val="000000"/>
                      <w:kern w:val="0"/>
                      <w:szCs w:val="21"/>
                      <w:lang w:bidi="ar"/>
                    </w:rPr>
                    <w:t>数量</w:t>
                  </w:r>
                  <w:r>
                    <w:rPr>
                      <w:rFonts w:cs="宋体"/>
                      <w:b/>
                      <w:color w:val="000000"/>
                      <w:kern w:val="0"/>
                      <w:szCs w:val="21"/>
                      <w:lang w:bidi="ar"/>
                    </w:rPr>
                    <w:t>（</w:t>
                  </w:r>
                  <w:r>
                    <w:rPr>
                      <w:rFonts w:hint="eastAsia" w:cs="宋体"/>
                      <w:b/>
                      <w:color w:val="000000"/>
                      <w:kern w:val="0"/>
                      <w:szCs w:val="21"/>
                      <w:lang w:bidi="ar"/>
                    </w:rPr>
                    <w:t>环评</w:t>
                  </w:r>
                  <w:r>
                    <w:rPr>
                      <w:rFonts w:cs="宋体"/>
                      <w:b/>
                      <w:color w:val="000000"/>
                      <w:kern w:val="0"/>
                      <w:szCs w:val="21"/>
                      <w:lang w:bidi="ar"/>
                    </w:rPr>
                    <w:t>）</w:t>
                  </w:r>
                </w:p>
              </w:tc>
              <w:tc>
                <w:tcPr>
                  <w:tcW w:w="1062" w:type="pct"/>
                  <w:vMerge w:val="restart"/>
                  <w:vAlign w:val="center"/>
                </w:tcPr>
                <w:p>
                  <w:pPr>
                    <w:jc w:val="center"/>
                    <w:textAlignment w:val="center"/>
                    <w:rPr>
                      <w:rFonts w:cs="宋体"/>
                      <w:b/>
                      <w:color w:val="000000"/>
                      <w:szCs w:val="21"/>
                    </w:rPr>
                  </w:pPr>
                  <w:r>
                    <w:rPr>
                      <w:rFonts w:hint="eastAsia" w:cs="宋体"/>
                      <w:b/>
                      <w:color w:val="000000"/>
                      <w:szCs w:val="21"/>
                      <w:highlight w:val="none"/>
                    </w:rPr>
                    <w:t>数量（实际</w:t>
                  </w:r>
                  <w:r>
                    <w:rPr>
                      <w:rFonts w:cs="宋体"/>
                      <w:b/>
                      <w:color w:val="000000"/>
                      <w:szCs w:val="21"/>
                      <w:highlight w:val="none"/>
                    </w:rPr>
                    <w:t>）</w:t>
                  </w:r>
                </w:p>
              </w:tc>
              <w:tc>
                <w:tcPr>
                  <w:tcW w:w="671" w:type="pct"/>
                  <w:vMerge w:val="restart"/>
                  <w:vAlign w:val="center"/>
                </w:tcPr>
                <w:p>
                  <w:pPr>
                    <w:widowControl/>
                    <w:jc w:val="center"/>
                    <w:textAlignment w:val="center"/>
                    <w:rPr>
                      <w:rFonts w:cs="宋体"/>
                      <w:b/>
                      <w:color w:val="000000"/>
                      <w:szCs w:val="21"/>
                    </w:rPr>
                  </w:pPr>
                  <w:r>
                    <w:rPr>
                      <w:rFonts w:hint="eastAsia" w:cs="宋体"/>
                      <w:b/>
                      <w:color w:val="00000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7" w:type="pct"/>
                  <w:vMerge w:val="continue"/>
                  <w:vAlign w:val="center"/>
                </w:tcPr>
                <w:p>
                  <w:pPr>
                    <w:widowControl/>
                    <w:jc w:val="center"/>
                    <w:textAlignment w:val="center"/>
                    <w:rPr>
                      <w:rStyle w:val="30"/>
                      <w:rFonts w:hint="default" w:ascii="Times New Roman" w:hAnsi="Times New Roman"/>
                      <w:b/>
                      <w:sz w:val="21"/>
                      <w:szCs w:val="21"/>
                      <w:vertAlign w:val="baseline"/>
                      <w:lang w:bidi="ar"/>
                    </w:rPr>
                  </w:pPr>
                </w:p>
              </w:tc>
              <w:tc>
                <w:tcPr>
                  <w:tcW w:w="990" w:type="pct"/>
                  <w:vMerge w:val="continue"/>
                  <w:vAlign w:val="center"/>
                </w:tcPr>
                <w:p>
                  <w:pPr>
                    <w:widowControl/>
                    <w:jc w:val="center"/>
                    <w:textAlignment w:val="center"/>
                    <w:rPr>
                      <w:rStyle w:val="30"/>
                      <w:rFonts w:hint="default" w:ascii="Times New Roman" w:hAnsi="Times New Roman"/>
                      <w:b/>
                      <w:sz w:val="21"/>
                      <w:szCs w:val="21"/>
                      <w:vertAlign w:val="baseline"/>
                      <w:lang w:bidi="ar"/>
                    </w:rPr>
                  </w:pPr>
                </w:p>
              </w:tc>
              <w:tc>
                <w:tcPr>
                  <w:tcW w:w="981" w:type="pct"/>
                  <w:vMerge w:val="continue"/>
                  <w:vAlign w:val="center"/>
                </w:tcPr>
                <w:p>
                  <w:pPr>
                    <w:widowControl/>
                    <w:jc w:val="center"/>
                    <w:textAlignment w:val="center"/>
                    <w:rPr>
                      <w:rStyle w:val="30"/>
                      <w:rFonts w:hint="default" w:ascii="Times New Roman" w:hAnsi="Times New Roman"/>
                      <w:b/>
                      <w:sz w:val="21"/>
                      <w:szCs w:val="21"/>
                      <w:vertAlign w:val="baseline"/>
                      <w:lang w:bidi="ar"/>
                    </w:rPr>
                  </w:pPr>
                </w:p>
              </w:tc>
              <w:tc>
                <w:tcPr>
                  <w:tcW w:w="899" w:type="pct"/>
                  <w:vMerge w:val="continue"/>
                  <w:vAlign w:val="center"/>
                </w:tcPr>
                <w:p>
                  <w:pPr>
                    <w:widowControl/>
                    <w:jc w:val="center"/>
                    <w:textAlignment w:val="center"/>
                    <w:rPr>
                      <w:rFonts w:cs="宋体"/>
                      <w:b/>
                      <w:color w:val="000000"/>
                      <w:kern w:val="0"/>
                      <w:szCs w:val="21"/>
                      <w:lang w:bidi="ar"/>
                    </w:rPr>
                  </w:pPr>
                </w:p>
              </w:tc>
              <w:tc>
                <w:tcPr>
                  <w:tcW w:w="1062" w:type="pct"/>
                  <w:vMerge w:val="continue"/>
                  <w:vAlign w:val="center"/>
                </w:tcPr>
                <w:p>
                  <w:pPr>
                    <w:widowControl/>
                    <w:jc w:val="center"/>
                    <w:textAlignment w:val="center"/>
                    <w:rPr>
                      <w:rFonts w:cs="宋体"/>
                      <w:b/>
                      <w:color w:val="000000"/>
                      <w:szCs w:val="21"/>
                    </w:rPr>
                  </w:pPr>
                </w:p>
              </w:tc>
              <w:tc>
                <w:tcPr>
                  <w:tcW w:w="671" w:type="pct"/>
                  <w:vMerge w:val="continue"/>
                  <w:vAlign w:val="center"/>
                </w:tcPr>
                <w:p>
                  <w:pPr>
                    <w:widowControl/>
                    <w:jc w:val="center"/>
                    <w:textAlignment w:val="center"/>
                    <w:rPr>
                      <w:rFonts w:cs="宋体"/>
                      <w:b/>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7" w:type="pct"/>
                  <w:vAlign w:val="center"/>
                </w:tcPr>
                <w:p>
                  <w:pPr>
                    <w:widowControl/>
                    <w:jc w:val="center"/>
                    <w:textAlignment w:val="center"/>
                    <w:rPr>
                      <w:rFonts w:cs="Calibri"/>
                      <w:color w:val="000000"/>
                      <w:szCs w:val="21"/>
                    </w:rPr>
                  </w:pPr>
                  <w:r>
                    <w:rPr>
                      <w:rFonts w:cs="Calibri"/>
                      <w:color w:val="000000"/>
                      <w:kern w:val="0"/>
                      <w:szCs w:val="21"/>
                      <w:lang w:bidi="ar"/>
                    </w:rPr>
                    <w:t>1</w:t>
                  </w:r>
                </w:p>
              </w:tc>
              <w:tc>
                <w:tcPr>
                  <w:tcW w:w="990" w:type="pct"/>
                  <w:vAlign w:val="center"/>
                </w:tcPr>
                <w:p>
                  <w:pPr>
                    <w:widowControl/>
                    <w:jc w:val="center"/>
                    <w:textAlignment w:val="center"/>
                    <w:rPr>
                      <w:rFonts w:cs="Calibri"/>
                      <w:color w:val="000000"/>
                      <w:szCs w:val="21"/>
                    </w:rPr>
                  </w:pPr>
                  <w:r>
                    <w:rPr>
                      <w:rFonts w:hint="eastAsia" w:cs="Calibri"/>
                      <w:color w:val="000000"/>
                      <w:szCs w:val="21"/>
                    </w:rPr>
                    <w:t>平面磨床</w:t>
                  </w:r>
                </w:p>
              </w:tc>
              <w:tc>
                <w:tcPr>
                  <w:tcW w:w="981" w:type="pct"/>
                  <w:vAlign w:val="center"/>
                </w:tcPr>
                <w:p>
                  <w:pPr>
                    <w:widowControl/>
                    <w:jc w:val="center"/>
                    <w:textAlignment w:val="center"/>
                    <w:rPr>
                      <w:rFonts w:cs="Calibri"/>
                      <w:color w:val="000000"/>
                      <w:szCs w:val="21"/>
                    </w:rPr>
                  </w:pPr>
                  <w:r>
                    <w:rPr>
                      <w:rFonts w:cs="Calibri"/>
                      <w:color w:val="000000"/>
                      <w:szCs w:val="21"/>
                    </w:rPr>
                    <w:t>/</w:t>
                  </w:r>
                </w:p>
              </w:tc>
              <w:tc>
                <w:tcPr>
                  <w:tcW w:w="899" w:type="pct"/>
                  <w:vAlign w:val="center"/>
                </w:tcPr>
                <w:p>
                  <w:pPr>
                    <w:widowControl/>
                    <w:jc w:val="center"/>
                    <w:textAlignment w:val="center"/>
                    <w:rPr>
                      <w:rFonts w:cs="Calibri"/>
                      <w:color w:val="000000"/>
                      <w:szCs w:val="21"/>
                    </w:rPr>
                  </w:pPr>
                  <w:r>
                    <w:rPr>
                      <w:rFonts w:hint="eastAsia" w:cs="Calibri"/>
                      <w:color w:val="000000"/>
                      <w:szCs w:val="21"/>
                    </w:rPr>
                    <w:t>1</w:t>
                  </w:r>
                </w:p>
              </w:tc>
              <w:tc>
                <w:tcPr>
                  <w:tcW w:w="1842" w:type="dxa"/>
                  <w:vAlign w:val="center"/>
                </w:tcPr>
                <w:p>
                  <w:pPr>
                    <w:widowControl/>
                    <w:jc w:val="center"/>
                    <w:textAlignment w:val="center"/>
                    <w:rPr>
                      <w:rFonts w:cs="Calibri"/>
                      <w:color w:val="000000"/>
                      <w:szCs w:val="21"/>
                    </w:rPr>
                  </w:pPr>
                  <w:r>
                    <w:rPr>
                      <w:rFonts w:hint="eastAsia" w:cs="Calibri"/>
                      <w:color w:val="000000"/>
                      <w:szCs w:val="21"/>
                      <w:lang w:val="en-US" w:eastAsia="zh-CN"/>
                    </w:rPr>
                    <w:t>1</w:t>
                  </w:r>
                </w:p>
              </w:tc>
              <w:tc>
                <w:tcPr>
                  <w:tcW w:w="671" w:type="pct"/>
                  <w:vAlign w:val="center"/>
                </w:tcPr>
                <w:p>
                  <w:pPr>
                    <w:widowControl/>
                    <w:jc w:val="center"/>
                    <w:textAlignment w:val="center"/>
                    <w:rPr>
                      <w:rFonts w:cs="Calibri"/>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7" w:type="pct"/>
                  <w:vAlign w:val="center"/>
                </w:tcPr>
                <w:p>
                  <w:pPr>
                    <w:widowControl/>
                    <w:jc w:val="center"/>
                    <w:textAlignment w:val="center"/>
                    <w:rPr>
                      <w:rFonts w:cs="Calibri"/>
                      <w:color w:val="000000"/>
                      <w:kern w:val="0"/>
                      <w:szCs w:val="21"/>
                      <w:lang w:bidi="ar"/>
                    </w:rPr>
                  </w:pPr>
                  <w:r>
                    <w:rPr>
                      <w:rFonts w:hint="eastAsia" w:cs="Calibri"/>
                      <w:color w:val="000000"/>
                      <w:kern w:val="0"/>
                      <w:szCs w:val="21"/>
                      <w:lang w:bidi="ar"/>
                    </w:rPr>
                    <w:t>2</w:t>
                  </w:r>
                </w:p>
              </w:tc>
              <w:tc>
                <w:tcPr>
                  <w:tcW w:w="990" w:type="pct"/>
                  <w:vAlign w:val="center"/>
                </w:tcPr>
                <w:p>
                  <w:pPr>
                    <w:widowControl/>
                    <w:jc w:val="center"/>
                    <w:textAlignment w:val="center"/>
                    <w:rPr>
                      <w:rFonts w:cs="Calibri"/>
                      <w:color w:val="000000"/>
                      <w:szCs w:val="21"/>
                    </w:rPr>
                  </w:pPr>
                  <w:r>
                    <w:rPr>
                      <w:rFonts w:hint="eastAsia" w:cs="Calibri"/>
                      <w:color w:val="000000"/>
                      <w:szCs w:val="21"/>
                    </w:rPr>
                    <w:t>注塑机</w:t>
                  </w:r>
                </w:p>
              </w:tc>
              <w:tc>
                <w:tcPr>
                  <w:tcW w:w="981" w:type="pct"/>
                  <w:vAlign w:val="center"/>
                </w:tcPr>
                <w:p>
                  <w:pPr>
                    <w:widowControl/>
                    <w:jc w:val="center"/>
                    <w:textAlignment w:val="center"/>
                    <w:rPr>
                      <w:rFonts w:cs="Calibri"/>
                      <w:color w:val="000000"/>
                      <w:szCs w:val="21"/>
                    </w:rPr>
                  </w:pPr>
                  <w:r>
                    <w:rPr>
                      <w:rFonts w:cs="Calibri"/>
                      <w:color w:val="000000"/>
                      <w:szCs w:val="21"/>
                    </w:rPr>
                    <w:t>/</w:t>
                  </w:r>
                </w:p>
              </w:tc>
              <w:tc>
                <w:tcPr>
                  <w:tcW w:w="899" w:type="pct"/>
                  <w:vAlign w:val="center"/>
                </w:tcPr>
                <w:p>
                  <w:pPr>
                    <w:widowControl/>
                    <w:jc w:val="center"/>
                    <w:textAlignment w:val="center"/>
                    <w:rPr>
                      <w:rFonts w:cs="Calibri"/>
                      <w:color w:val="000000"/>
                      <w:szCs w:val="21"/>
                    </w:rPr>
                  </w:pPr>
                  <w:r>
                    <w:rPr>
                      <w:rFonts w:hint="eastAsia" w:cs="Calibri"/>
                      <w:color w:val="000000"/>
                      <w:szCs w:val="21"/>
                    </w:rPr>
                    <w:t>36</w:t>
                  </w:r>
                </w:p>
              </w:tc>
              <w:tc>
                <w:tcPr>
                  <w:tcW w:w="1842" w:type="dxa"/>
                  <w:vAlign w:val="center"/>
                </w:tcPr>
                <w:p>
                  <w:pPr>
                    <w:widowControl/>
                    <w:jc w:val="center"/>
                    <w:textAlignment w:val="center"/>
                    <w:rPr>
                      <w:rFonts w:cs="Calibri"/>
                      <w:color w:val="000000"/>
                      <w:szCs w:val="21"/>
                    </w:rPr>
                  </w:pPr>
                  <w:r>
                    <w:rPr>
                      <w:rFonts w:hint="eastAsia" w:cs="Calibri"/>
                      <w:color w:val="000000"/>
                      <w:szCs w:val="21"/>
                      <w:lang w:val="en-US" w:eastAsia="zh-CN"/>
                    </w:rPr>
                    <w:t>25</w:t>
                  </w:r>
                </w:p>
              </w:tc>
              <w:tc>
                <w:tcPr>
                  <w:tcW w:w="671" w:type="pct"/>
                  <w:vAlign w:val="center"/>
                </w:tcPr>
                <w:p>
                  <w:pPr>
                    <w:widowControl/>
                    <w:jc w:val="center"/>
                    <w:textAlignment w:val="center"/>
                    <w:rPr>
                      <w:rFonts w:cs="Calibri"/>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7" w:type="pct"/>
                  <w:vAlign w:val="center"/>
                </w:tcPr>
                <w:p>
                  <w:pPr>
                    <w:widowControl/>
                    <w:jc w:val="center"/>
                    <w:textAlignment w:val="center"/>
                    <w:rPr>
                      <w:rFonts w:cs="Calibri"/>
                      <w:color w:val="000000"/>
                      <w:kern w:val="0"/>
                      <w:szCs w:val="21"/>
                      <w:lang w:bidi="ar"/>
                    </w:rPr>
                  </w:pPr>
                  <w:r>
                    <w:rPr>
                      <w:rFonts w:hint="eastAsia" w:cs="Calibri"/>
                      <w:color w:val="000000"/>
                      <w:kern w:val="0"/>
                      <w:szCs w:val="21"/>
                      <w:lang w:bidi="ar"/>
                    </w:rPr>
                    <w:t>3</w:t>
                  </w:r>
                </w:p>
              </w:tc>
              <w:tc>
                <w:tcPr>
                  <w:tcW w:w="990" w:type="pct"/>
                  <w:vAlign w:val="center"/>
                </w:tcPr>
                <w:p>
                  <w:pPr>
                    <w:widowControl/>
                    <w:jc w:val="center"/>
                    <w:textAlignment w:val="center"/>
                    <w:rPr>
                      <w:rFonts w:cs="Calibri"/>
                      <w:color w:val="000000"/>
                      <w:szCs w:val="21"/>
                    </w:rPr>
                  </w:pPr>
                  <w:r>
                    <w:rPr>
                      <w:rFonts w:hint="eastAsia" w:cs="Calibri"/>
                      <w:color w:val="000000"/>
                      <w:szCs w:val="21"/>
                    </w:rPr>
                    <w:t>车床</w:t>
                  </w:r>
                </w:p>
              </w:tc>
              <w:tc>
                <w:tcPr>
                  <w:tcW w:w="981" w:type="pct"/>
                  <w:vAlign w:val="center"/>
                </w:tcPr>
                <w:p>
                  <w:pPr>
                    <w:widowControl/>
                    <w:jc w:val="center"/>
                    <w:textAlignment w:val="center"/>
                    <w:rPr>
                      <w:rFonts w:cs="Calibri"/>
                      <w:color w:val="000000"/>
                      <w:szCs w:val="21"/>
                    </w:rPr>
                  </w:pPr>
                  <w:r>
                    <w:rPr>
                      <w:rFonts w:hint="eastAsia" w:cs="Calibri"/>
                      <w:color w:val="000000"/>
                      <w:szCs w:val="21"/>
                    </w:rPr>
                    <w:t>32型</w:t>
                  </w:r>
                </w:p>
              </w:tc>
              <w:tc>
                <w:tcPr>
                  <w:tcW w:w="899" w:type="pct"/>
                  <w:vAlign w:val="center"/>
                </w:tcPr>
                <w:p>
                  <w:pPr>
                    <w:widowControl/>
                    <w:jc w:val="center"/>
                    <w:textAlignment w:val="center"/>
                    <w:rPr>
                      <w:rFonts w:cs="Calibri"/>
                      <w:color w:val="000000"/>
                      <w:szCs w:val="21"/>
                    </w:rPr>
                  </w:pPr>
                  <w:r>
                    <w:rPr>
                      <w:rFonts w:hint="eastAsia" w:cs="Calibri"/>
                      <w:color w:val="000000"/>
                      <w:szCs w:val="21"/>
                    </w:rPr>
                    <w:t>10</w:t>
                  </w:r>
                </w:p>
              </w:tc>
              <w:tc>
                <w:tcPr>
                  <w:tcW w:w="1842" w:type="dxa"/>
                  <w:vAlign w:val="center"/>
                </w:tcPr>
                <w:p>
                  <w:pPr>
                    <w:widowControl/>
                    <w:jc w:val="center"/>
                    <w:textAlignment w:val="center"/>
                    <w:rPr>
                      <w:rFonts w:cs="Calibri"/>
                      <w:color w:val="000000"/>
                      <w:szCs w:val="21"/>
                    </w:rPr>
                  </w:pPr>
                  <w:r>
                    <w:rPr>
                      <w:rFonts w:hint="eastAsia" w:cs="Calibri"/>
                      <w:color w:val="000000"/>
                      <w:szCs w:val="21"/>
                      <w:lang w:val="en-US" w:eastAsia="zh-CN"/>
                    </w:rPr>
                    <w:t>10</w:t>
                  </w:r>
                </w:p>
              </w:tc>
              <w:tc>
                <w:tcPr>
                  <w:tcW w:w="671" w:type="pct"/>
                  <w:vAlign w:val="center"/>
                </w:tcPr>
                <w:p>
                  <w:pPr>
                    <w:widowControl/>
                    <w:jc w:val="center"/>
                    <w:textAlignment w:val="center"/>
                    <w:rPr>
                      <w:rFonts w:cs="Calibri"/>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7" w:type="pct"/>
                  <w:vAlign w:val="center"/>
                </w:tcPr>
                <w:p>
                  <w:pPr>
                    <w:widowControl/>
                    <w:jc w:val="center"/>
                    <w:textAlignment w:val="center"/>
                    <w:rPr>
                      <w:rFonts w:cs="Calibri"/>
                      <w:color w:val="000000"/>
                      <w:szCs w:val="21"/>
                    </w:rPr>
                  </w:pPr>
                  <w:r>
                    <w:rPr>
                      <w:rFonts w:cs="Calibri"/>
                      <w:color w:val="000000"/>
                      <w:kern w:val="0"/>
                      <w:szCs w:val="21"/>
                      <w:lang w:bidi="ar"/>
                    </w:rPr>
                    <w:t>4</w:t>
                  </w:r>
                </w:p>
              </w:tc>
              <w:tc>
                <w:tcPr>
                  <w:tcW w:w="990" w:type="pct"/>
                  <w:vAlign w:val="center"/>
                </w:tcPr>
                <w:p>
                  <w:pPr>
                    <w:widowControl/>
                    <w:jc w:val="center"/>
                    <w:textAlignment w:val="center"/>
                    <w:rPr>
                      <w:rFonts w:cs="Calibri"/>
                      <w:color w:val="000000"/>
                      <w:szCs w:val="21"/>
                    </w:rPr>
                  </w:pPr>
                  <w:r>
                    <w:rPr>
                      <w:rFonts w:hint="eastAsia" w:cs="Calibri"/>
                      <w:color w:val="000000"/>
                      <w:szCs w:val="21"/>
                    </w:rPr>
                    <w:t>无心磨床</w:t>
                  </w:r>
                </w:p>
              </w:tc>
              <w:tc>
                <w:tcPr>
                  <w:tcW w:w="981" w:type="pct"/>
                  <w:vAlign w:val="center"/>
                </w:tcPr>
                <w:p>
                  <w:pPr>
                    <w:widowControl/>
                    <w:jc w:val="center"/>
                    <w:textAlignment w:val="center"/>
                    <w:rPr>
                      <w:rFonts w:cs="Calibri"/>
                      <w:color w:val="000000"/>
                      <w:szCs w:val="21"/>
                    </w:rPr>
                  </w:pPr>
                  <w:r>
                    <w:rPr>
                      <w:rFonts w:cs="Calibri"/>
                      <w:color w:val="000000"/>
                      <w:szCs w:val="21"/>
                    </w:rPr>
                    <w:t>JHM-1320-CNC</w:t>
                  </w:r>
                </w:p>
              </w:tc>
              <w:tc>
                <w:tcPr>
                  <w:tcW w:w="899" w:type="pct"/>
                  <w:vAlign w:val="center"/>
                </w:tcPr>
                <w:p>
                  <w:pPr>
                    <w:widowControl/>
                    <w:jc w:val="center"/>
                    <w:textAlignment w:val="center"/>
                    <w:rPr>
                      <w:rFonts w:cs="Calibri"/>
                      <w:color w:val="000000"/>
                      <w:szCs w:val="21"/>
                    </w:rPr>
                  </w:pPr>
                  <w:r>
                    <w:rPr>
                      <w:rFonts w:hint="eastAsia" w:cs="Calibri"/>
                      <w:color w:val="000000"/>
                      <w:szCs w:val="21"/>
                    </w:rPr>
                    <w:t>9</w:t>
                  </w:r>
                </w:p>
              </w:tc>
              <w:tc>
                <w:tcPr>
                  <w:tcW w:w="1842" w:type="dxa"/>
                  <w:vAlign w:val="center"/>
                </w:tcPr>
                <w:p>
                  <w:pPr>
                    <w:widowControl/>
                    <w:jc w:val="center"/>
                    <w:textAlignment w:val="center"/>
                    <w:rPr>
                      <w:rFonts w:cs="Calibri"/>
                      <w:color w:val="000000"/>
                      <w:szCs w:val="21"/>
                    </w:rPr>
                  </w:pPr>
                  <w:r>
                    <w:rPr>
                      <w:rFonts w:hint="eastAsia" w:cs="Calibri"/>
                      <w:color w:val="000000"/>
                      <w:szCs w:val="21"/>
                      <w:lang w:val="en-US" w:eastAsia="zh-CN"/>
                    </w:rPr>
                    <w:t>0</w:t>
                  </w:r>
                </w:p>
              </w:tc>
              <w:tc>
                <w:tcPr>
                  <w:tcW w:w="671" w:type="pct"/>
                  <w:vAlign w:val="center"/>
                </w:tcPr>
                <w:p>
                  <w:pPr>
                    <w:widowControl/>
                    <w:jc w:val="center"/>
                    <w:textAlignment w:val="center"/>
                    <w:rPr>
                      <w:rFonts w:cs="Calibri"/>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7" w:type="pct"/>
                  <w:vAlign w:val="center"/>
                </w:tcPr>
                <w:p>
                  <w:pPr>
                    <w:widowControl/>
                    <w:jc w:val="center"/>
                    <w:textAlignment w:val="center"/>
                    <w:rPr>
                      <w:rFonts w:cs="Calibri"/>
                      <w:color w:val="000000"/>
                      <w:szCs w:val="21"/>
                    </w:rPr>
                  </w:pPr>
                  <w:r>
                    <w:rPr>
                      <w:rFonts w:cs="Calibri"/>
                      <w:color w:val="000000"/>
                      <w:kern w:val="0"/>
                      <w:szCs w:val="21"/>
                      <w:lang w:bidi="ar"/>
                    </w:rPr>
                    <w:t>5</w:t>
                  </w:r>
                </w:p>
              </w:tc>
              <w:tc>
                <w:tcPr>
                  <w:tcW w:w="990" w:type="pct"/>
                  <w:vAlign w:val="center"/>
                </w:tcPr>
                <w:p>
                  <w:pPr>
                    <w:widowControl/>
                    <w:jc w:val="center"/>
                    <w:textAlignment w:val="center"/>
                    <w:rPr>
                      <w:rFonts w:cs="Calibri"/>
                      <w:color w:val="000000"/>
                      <w:szCs w:val="21"/>
                    </w:rPr>
                  </w:pPr>
                  <w:r>
                    <w:rPr>
                      <w:rFonts w:hint="eastAsia" w:cs="Calibri"/>
                      <w:color w:val="000000"/>
                      <w:szCs w:val="21"/>
                    </w:rPr>
                    <w:t>机床</w:t>
                  </w:r>
                </w:p>
              </w:tc>
              <w:tc>
                <w:tcPr>
                  <w:tcW w:w="981" w:type="pct"/>
                  <w:vAlign w:val="center"/>
                </w:tcPr>
                <w:p>
                  <w:pPr>
                    <w:widowControl/>
                    <w:jc w:val="center"/>
                    <w:textAlignment w:val="center"/>
                    <w:rPr>
                      <w:rFonts w:cs="Calibri"/>
                      <w:color w:val="000000"/>
                      <w:szCs w:val="21"/>
                    </w:rPr>
                  </w:pPr>
                  <w:r>
                    <w:rPr>
                      <w:rFonts w:cs="Calibri"/>
                      <w:color w:val="000000"/>
                      <w:szCs w:val="21"/>
                    </w:rPr>
                    <w:t>/</w:t>
                  </w:r>
                </w:p>
              </w:tc>
              <w:tc>
                <w:tcPr>
                  <w:tcW w:w="899" w:type="pct"/>
                  <w:vAlign w:val="center"/>
                </w:tcPr>
                <w:p>
                  <w:pPr>
                    <w:widowControl/>
                    <w:jc w:val="center"/>
                    <w:textAlignment w:val="center"/>
                    <w:rPr>
                      <w:rFonts w:cs="Calibri"/>
                      <w:color w:val="000000"/>
                      <w:szCs w:val="21"/>
                    </w:rPr>
                  </w:pPr>
                  <w:r>
                    <w:rPr>
                      <w:rFonts w:hint="eastAsia" w:cs="Calibri"/>
                      <w:color w:val="000000"/>
                      <w:szCs w:val="21"/>
                    </w:rPr>
                    <w:t>5</w:t>
                  </w:r>
                </w:p>
              </w:tc>
              <w:tc>
                <w:tcPr>
                  <w:tcW w:w="1842" w:type="dxa"/>
                  <w:vAlign w:val="center"/>
                </w:tcPr>
                <w:p>
                  <w:pPr>
                    <w:widowControl/>
                    <w:jc w:val="center"/>
                    <w:textAlignment w:val="center"/>
                    <w:rPr>
                      <w:rFonts w:cs="Calibri"/>
                      <w:color w:val="000000"/>
                      <w:szCs w:val="21"/>
                    </w:rPr>
                  </w:pPr>
                  <w:r>
                    <w:rPr>
                      <w:rFonts w:hint="eastAsia" w:cs="Calibri"/>
                      <w:color w:val="000000"/>
                      <w:szCs w:val="21"/>
                      <w:lang w:val="en-US" w:eastAsia="zh-CN"/>
                    </w:rPr>
                    <w:t>5</w:t>
                  </w:r>
                </w:p>
              </w:tc>
              <w:tc>
                <w:tcPr>
                  <w:tcW w:w="671" w:type="pct"/>
                  <w:vAlign w:val="center"/>
                </w:tcPr>
                <w:p>
                  <w:pPr>
                    <w:widowControl/>
                    <w:jc w:val="center"/>
                    <w:textAlignment w:val="center"/>
                    <w:rPr>
                      <w:rFonts w:cs="Calibri"/>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7" w:type="pct"/>
                  <w:vAlign w:val="center"/>
                </w:tcPr>
                <w:p>
                  <w:pPr>
                    <w:widowControl/>
                    <w:jc w:val="center"/>
                    <w:textAlignment w:val="center"/>
                    <w:rPr>
                      <w:rFonts w:cs="Calibri"/>
                      <w:color w:val="000000"/>
                      <w:szCs w:val="21"/>
                    </w:rPr>
                  </w:pPr>
                  <w:r>
                    <w:rPr>
                      <w:rFonts w:cs="Calibri"/>
                      <w:color w:val="000000"/>
                      <w:kern w:val="0"/>
                      <w:szCs w:val="21"/>
                      <w:lang w:bidi="ar"/>
                    </w:rPr>
                    <w:t>6</w:t>
                  </w:r>
                </w:p>
              </w:tc>
              <w:tc>
                <w:tcPr>
                  <w:tcW w:w="990" w:type="pct"/>
                  <w:vAlign w:val="center"/>
                </w:tcPr>
                <w:p>
                  <w:pPr>
                    <w:widowControl/>
                    <w:jc w:val="center"/>
                    <w:textAlignment w:val="center"/>
                    <w:rPr>
                      <w:rFonts w:cs="Calibri"/>
                      <w:color w:val="000000"/>
                      <w:szCs w:val="21"/>
                    </w:rPr>
                  </w:pPr>
                  <w:r>
                    <w:rPr>
                      <w:rFonts w:hint="eastAsia" w:cs="Calibri"/>
                      <w:color w:val="000000"/>
                      <w:szCs w:val="21"/>
                    </w:rPr>
                    <w:t>飞刀机</w:t>
                  </w:r>
                </w:p>
              </w:tc>
              <w:tc>
                <w:tcPr>
                  <w:tcW w:w="981" w:type="pct"/>
                  <w:vAlign w:val="center"/>
                </w:tcPr>
                <w:p>
                  <w:pPr>
                    <w:widowControl/>
                    <w:jc w:val="center"/>
                    <w:textAlignment w:val="center"/>
                    <w:rPr>
                      <w:rFonts w:cs="Calibri"/>
                      <w:color w:val="000000"/>
                      <w:szCs w:val="21"/>
                    </w:rPr>
                  </w:pPr>
                  <w:r>
                    <w:rPr>
                      <w:rFonts w:cs="Calibri"/>
                      <w:color w:val="000000"/>
                      <w:szCs w:val="21"/>
                    </w:rPr>
                    <w:t>QT-NX35C</w:t>
                  </w:r>
                </w:p>
              </w:tc>
              <w:tc>
                <w:tcPr>
                  <w:tcW w:w="899" w:type="pct"/>
                  <w:vAlign w:val="center"/>
                </w:tcPr>
                <w:p>
                  <w:pPr>
                    <w:widowControl/>
                    <w:jc w:val="center"/>
                    <w:textAlignment w:val="center"/>
                    <w:rPr>
                      <w:rFonts w:cs="Calibri"/>
                      <w:color w:val="000000"/>
                      <w:szCs w:val="21"/>
                    </w:rPr>
                  </w:pPr>
                  <w:r>
                    <w:rPr>
                      <w:rFonts w:hint="eastAsia" w:cs="Calibri"/>
                      <w:color w:val="000000"/>
                      <w:szCs w:val="21"/>
                    </w:rPr>
                    <w:t>5</w:t>
                  </w:r>
                </w:p>
              </w:tc>
              <w:tc>
                <w:tcPr>
                  <w:tcW w:w="1842" w:type="dxa"/>
                  <w:vAlign w:val="center"/>
                </w:tcPr>
                <w:p>
                  <w:pPr>
                    <w:widowControl/>
                    <w:jc w:val="center"/>
                    <w:textAlignment w:val="center"/>
                    <w:rPr>
                      <w:rFonts w:cs="Calibri"/>
                      <w:color w:val="000000"/>
                      <w:szCs w:val="21"/>
                    </w:rPr>
                  </w:pPr>
                  <w:r>
                    <w:rPr>
                      <w:rFonts w:hint="eastAsia" w:cs="Calibri"/>
                      <w:color w:val="000000"/>
                      <w:szCs w:val="21"/>
                      <w:lang w:val="en-US" w:eastAsia="zh-CN"/>
                    </w:rPr>
                    <w:t>0</w:t>
                  </w:r>
                </w:p>
              </w:tc>
              <w:tc>
                <w:tcPr>
                  <w:tcW w:w="671" w:type="pct"/>
                  <w:vAlign w:val="center"/>
                </w:tcPr>
                <w:p>
                  <w:pPr>
                    <w:widowControl/>
                    <w:jc w:val="center"/>
                    <w:textAlignment w:val="center"/>
                    <w:rPr>
                      <w:rFonts w:cs="Calibri"/>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7" w:type="pct"/>
                  <w:vAlign w:val="center"/>
                </w:tcPr>
                <w:p>
                  <w:pPr>
                    <w:widowControl/>
                    <w:jc w:val="center"/>
                    <w:textAlignment w:val="center"/>
                    <w:rPr>
                      <w:rFonts w:cs="Calibri"/>
                      <w:color w:val="000000"/>
                      <w:szCs w:val="21"/>
                    </w:rPr>
                  </w:pPr>
                  <w:r>
                    <w:rPr>
                      <w:rFonts w:cs="Calibri"/>
                      <w:color w:val="000000"/>
                      <w:kern w:val="0"/>
                      <w:szCs w:val="21"/>
                      <w:lang w:bidi="ar"/>
                    </w:rPr>
                    <w:t>7</w:t>
                  </w:r>
                </w:p>
              </w:tc>
              <w:tc>
                <w:tcPr>
                  <w:tcW w:w="990" w:type="pct"/>
                  <w:vAlign w:val="center"/>
                </w:tcPr>
                <w:p>
                  <w:pPr>
                    <w:widowControl/>
                    <w:jc w:val="center"/>
                    <w:textAlignment w:val="center"/>
                    <w:rPr>
                      <w:rFonts w:cs="Calibri"/>
                      <w:color w:val="000000"/>
                      <w:szCs w:val="21"/>
                    </w:rPr>
                  </w:pPr>
                  <w:r>
                    <w:rPr>
                      <w:rFonts w:hint="eastAsia" w:cs="Calibri"/>
                      <w:color w:val="000000"/>
                      <w:szCs w:val="21"/>
                    </w:rPr>
                    <w:t>塑料烘料系统</w:t>
                  </w:r>
                </w:p>
              </w:tc>
              <w:tc>
                <w:tcPr>
                  <w:tcW w:w="981" w:type="pct"/>
                  <w:vAlign w:val="center"/>
                </w:tcPr>
                <w:p>
                  <w:pPr>
                    <w:widowControl/>
                    <w:jc w:val="center"/>
                    <w:textAlignment w:val="center"/>
                    <w:rPr>
                      <w:rFonts w:cs="Calibri"/>
                      <w:color w:val="000000"/>
                      <w:szCs w:val="21"/>
                    </w:rPr>
                  </w:pPr>
                </w:p>
              </w:tc>
              <w:tc>
                <w:tcPr>
                  <w:tcW w:w="899" w:type="pct"/>
                  <w:vAlign w:val="center"/>
                </w:tcPr>
                <w:p>
                  <w:pPr>
                    <w:widowControl/>
                    <w:jc w:val="center"/>
                    <w:textAlignment w:val="center"/>
                    <w:rPr>
                      <w:rFonts w:cs="Calibri"/>
                      <w:color w:val="000000"/>
                      <w:szCs w:val="21"/>
                    </w:rPr>
                  </w:pPr>
                  <w:r>
                    <w:rPr>
                      <w:rFonts w:hint="eastAsia" w:cs="Calibri"/>
                      <w:color w:val="000000"/>
                      <w:szCs w:val="21"/>
                    </w:rPr>
                    <w:t>3</w:t>
                  </w:r>
                </w:p>
              </w:tc>
              <w:tc>
                <w:tcPr>
                  <w:tcW w:w="1842" w:type="dxa"/>
                  <w:vAlign w:val="center"/>
                </w:tcPr>
                <w:p>
                  <w:pPr>
                    <w:widowControl/>
                    <w:jc w:val="center"/>
                    <w:textAlignment w:val="center"/>
                    <w:rPr>
                      <w:rFonts w:cs="Calibri"/>
                      <w:color w:val="000000"/>
                      <w:szCs w:val="21"/>
                    </w:rPr>
                  </w:pPr>
                  <w:r>
                    <w:rPr>
                      <w:rFonts w:hint="eastAsia" w:cs="Calibri"/>
                      <w:color w:val="000000"/>
                      <w:szCs w:val="21"/>
                      <w:lang w:val="en-US" w:eastAsia="zh-CN"/>
                    </w:rPr>
                    <w:t>3</w:t>
                  </w:r>
                </w:p>
              </w:tc>
              <w:tc>
                <w:tcPr>
                  <w:tcW w:w="671" w:type="pct"/>
                  <w:vAlign w:val="center"/>
                </w:tcPr>
                <w:p>
                  <w:pPr>
                    <w:widowControl/>
                    <w:jc w:val="center"/>
                    <w:textAlignment w:val="center"/>
                    <w:rPr>
                      <w:rFonts w:cs="Calibri"/>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7" w:type="pct"/>
                  <w:vAlign w:val="center"/>
                </w:tcPr>
                <w:p>
                  <w:pPr>
                    <w:widowControl/>
                    <w:jc w:val="center"/>
                    <w:textAlignment w:val="center"/>
                    <w:rPr>
                      <w:rFonts w:cs="Calibri"/>
                      <w:color w:val="000000"/>
                      <w:szCs w:val="21"/>
                    </w:rPr>
                  </w:pPr>
                  <w:r>
                    <w:rPr>
                      <w:rFonts w:cs="Calibri"/>
                      <w:color w:val="000000"/>
                      <w:kern w:val="0"/>
                      <w:szCs w:val="21"/>
                      <w:lang w:bidi="ar"/>
                    </w:rPr>
                    <w:t>8</w:t>
                  </w:r>
                </w:p>
              </w:tc>
              <w:tc>
                <w:tcPr>
                  <w:tcW w:w="990" w:type="pct"/>
                  <w:vAlign w:val="center"/>
                </w:tcPr>
                <w:p>
                  <w:pPr>
                    <w:widowControl/>
                    <w:jc w:val="center"/>
                    <w:textAlignment w:val="center"/>
                    <w:rPr>
                      <w:rFonts w:cs="Calibri"/>
                      <w:color w:val="000000"/>
                      <w:szCs w:val="21"/>
                    </w:rPr>
                  </w:pPr>
                  <w:r>
                    <w:rPr>
                      <w:rFonts w:hint="eastAsia" w:cs="Calibri"/>
                      <w:color w:val="000000"/>
                      <w:szCs w:val="21"/>
                    </w:rPr>
                    <w:t>下料机</w:t>
                  </w:r>
                </w:p>
              </w:tc>
              <w:tc>
                <w:tcPr>
                  <w:tcW w:w="981" w:type="pct"/>
                  <w:vAlign w:val="center"/>
                </w:tcPr>
                <w:p>
                  <w:pPr>
                    <w:widowControl/>
                    <w:jc w:val="center"/>
                    <w:textAlignment w:val="center"/>
                    <w:rPr>
                      <w:rFonts w:cs="Calibri"/>
                      <w:color w:val="000000"/>
                      <w:szCs w:val="21"/>
                    </w:rPr>
                  </w:pPr>
                  <w:r>
                    <w:rPr>
                      <w:rFonts w:cs="Calibri"/>
                      <w:color w:val="000000"/>
                      <w:szCs w:val="21"/>
                    </w:rPr>
                    <w:t>WY1200</w:t>
                  </w:r>
                </w:p>
              </w:tc>
              <w:tc>
                <w:tcPr>
                  <w:tcW w:w="899" w:type="pct"/>
                  <w:vAlign w:val="center"/>
                </w:tcPr>
                <w:p>
                  <w:pPr>
                    <w:widowControl/>
                    <w:jc w:val="center"/>
                    <w:textAlignment w:val="center"/>
                    <w:rPr>
                      <w:rFonts w:cs="Calibri"/>
                      <w:color w:val="000000"/>
                      <w:szCs w:val="21"/>
                    </w:rPr>
                  </w:pPr>
                  <w:r>
                    <w:rPr>
                      <w:rFonts w:hint="eastAsia" w:cs="Calibri"/>
                      <w:color w:val="000000"/>
                      <w:szCs w:val="21"/>
                    </w:rPr>
                    <w:t>1</w:t>
                  </w:r>
                </w:p>
              </w:tc>
              <w:tc>
                <w:tcPr>
                  <w:tcW w:w="1842" w:type="dxa"/>
                  <w:vAlign w:val="center"/>
                </w:tcPr>
                <w:p>
                  <w:pPr>
                    <w:widowControl/>
                    <w:jc w:val="center"/>
                    <w:textAlignment w:val="center"/>
                    <w:rPr>
                      <w:rFonts w:cs="Calibri"/>
                      <w:color w:val="000000"/>
                      <w:szCs w:val="21"/>
                    </w:rPr>
                  </w:pPr>
                  <w:r>
                    <w:rPr>
                      <w:rFonts w:hint="eastAsia" w:cs="Calibri"/>
                      <w:color w:val="000000"/>
                      <w:szCs w:val="21"/>
                      <w:lang w:val="en-US" w:eastAsia="zh-CN"/>
                    </w:rPr>
                    <w:t>1</w:t>
                  </w:r>
                </w:p>
              </w:tc>
              <w:tc>
                <w:tcPr>
                  <w:tcW w:w="671" w:type="pct"/>
                  <w:vAlign w:val="center"/>
                </w:tcPr>
                <w:p>
                  <w:pPr>
                    <w:widowControl/>
                    <w:jc w:val="center"/>
                    <w:textAlignment w:val="center"/>
                    <w:rPr>
                      <w:rFonts w:cs="Calibri"/>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7" w:type="pct"/>
                  <w:vAlign w:val="center"/>
                </w:tcPr>
                <w:p>
                  <w:pPr>
                    <w:widowControl/>
                    <w:jc w:val="center"/>
                    <w:textAlignment w:val="center"/>
                    <w:rPr>
                      <w:rFonts w:cs="Calibri"/>
                      <w:color w:val="000000"/>
                      <w:szCs w:val="21"/>
                    </w:rPr>
                  </w:pPr>
                  <w:r>
                    <w:rPr>
                      <w:rFonts w:cs="Calibri"/>
                      <w:color w:val="000000"/>
                      <w:kern w:val="0"/>
                      <w:szCs w:val="21"/>
                      <w:lang w:bidi="ar"/>
                    </w:rPr>
                    <w:t>9</w:t>
                  </w:r>
                </w:p>
              </w:tc>
              <w:tc>
                <w:tcPr>
                  <w:tcW w:w="990" w:type="pct"/>
                  <w:vAlign w:val="center"/>
                </w:tcPr>
                <w:p>
                  <w:pPr>
                    <w:widowControl/>
                    <w:jc w:val="center"/>
                    <w:textAlignment w:val="center"/>
                    <w:rPr>
                      <w:rFonts w:cs="Calibri"/>
                      <w:color w:val="000000"/>
                      <w:szCs w:val="21"/>
                    </w:rPr>
                  </w:pPr>
                  <w:r>
                    <w:rPr>
                      <w:rFonts w:hint="eastAsia" w:cs="Calibri"/>
                      <w:color w:val="000000"/>
                      <w:szCs w:val="21"/>
                    </w:rPr>
                    <w:t>滚丝机</w:t>
                  </w:r>
                </w:p>
              </w:tc>
              <w:tc>
                <w:tcPr>
                  <w:tcW w:w="981" w:type="pct"/>
                  <w:vAlign w:val="center"/>
                </w:tcPr>
                <w:p>
                  <w:pPr>
                    <w:widowControl/>
                    <w:jc w:val="center"/>
                    <w:textAlignment w:val="center"/>
                    <w:rPr>
                      <w:rFonts w:cs="Calibri"/>
                      <w:color w:val="000000"/>
                      <w:szCs w:val="21"/>
                    </w:rPr>
                  </w:pPr>
                  <w:r>
                    <w:rPr>
                      <w:rFonts w:hint="eastAsia" w:cs="Calibri"/>
                      <w:color w:val="000000"/>
                      <w:szCs w:val="21"/>
                    </w:rPr>
                    <w:t>16吨</w:t>
                  </w:r>
                </w:p>
              </w:tc>
              <w:tc>
                <w:tcPr>
                  <w:tcW w:w="899" w:type="pct"/>
                  <w:vAlign w:val="center"/>
                </w:tcPr>
                <w:p>
                  <w:pPr>
                    <w:widowControl/>
                    <w:jc w:val="center"/>
                    <w:textAlignment w:val="center"/>
                    <w:rPr>
                      <w:rFonts w:cs="Calibri"/>
                      <w:color w:val="000000"/>
                      <w:szCs w:val="21"/>
                    </w:rPr>
                  </w:pPr>
                  <w:r>
                    <w:rPr>
                      <w:rFonts w:hint="eastAsia" w:cs="Calibri"/>
                      <w:color w:val="000000"/>
                      <w:szCs w:val="21"/>
                    </w:rPr>
                    <w:t>8</w:t>
                  </w:r>
                </w:p>
              </w:tc>
              <w:tc>
                <w:tcPr>
                  <w:tcW w:w="1842" w:type="dxa"/>
                  <w:vAlign w:val="center"/>
                </w:tcPr>
                <w:p>
                  <w:pPr>
                    <w:widowControl/>
                    <w:jc w:val="center"/>
                    <w:textAlignment w:val="center"/>
                    <w:rPr>
                      <w:rFonts w:cs="Calibri"/>
                      <w:color w:val="000000"/>
                      <w:szCs w:val="21"/>
                    </w:rPr>
                  </w:pPr>
                  <w:r>
                    <w:rPr>
                      <w:rFonts w:hint="eastAsia" w:cs="Calibri"/>
                      <w:color w:val="000000"/>
                      <w:szCs w:val="21"/>
                      <w:lang w:val="en-US" w:eastAsia="zh-CN"/>
                    </w:rPr>
                    <w:t>0</w:t>
                  </w:r>
                </w:p>
              </w:tc>
              <w:tc>
                <w:tcPr>
                  <w:tcW w:w="671" w:type="pct"/>
                  <w:vAlign w:val="center"/>
                </w:tcPr>
                <w:p>
                  <w:pPr>
                    <w:widowControl/>
                    <w:jc w:val="center"/>
                    <w:textAlignment w:val="center"/>
                    <w:rPr>
                      <w:rFonts w:cs="Calibri"/>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7" w:type="pct"/>
                  <w:vAlign w:val="center"/>
                </w:tcPr>
                <w:p>
                  <w:pPr>
                    <w:widowControl/>
                    <w:jc w:val="center"/>
                    <w:textAlignment w:val="center"/>
                    <w:rPr>
                      <w:rFonts w:cs="Calibri"/>
                      <w:color w:val="000000"/>
                      <w:szCs w:val="21"/>
                    </w:rPr>
                  </w:pPr>
                  <w:r>
                    <w:rPr>
                      <w:rFonts w:hint="eastAsia" w:cs="Calibri"/>
                      <w:color w:val="000000"/>
                      <w:szCs w:val="21"/>
                    </w:rPr>
                    <w:t>10</w:t>
                  </w:r>
                </w:p>
              </w:tc>
              <w:tc>
                <w:tcPr>
                  <w:tcW w:w="990" w:type="pct"/>
                  <w:vAlign w:val="center"/>
                </w:tcPr>
                <w:p>
                  <w:pPr>
                    <w:widowControl/>
                    <w:jc w:val="center"/>
                    <w:textAlignment w:val="center"/>
                    <w:rPr>
                      <w:rFonts w:cs="Calibri"/>
                      <w:color w:val="000000"/>
                      <w:szCs w:val="21"/>
                    </w:rPr>
                  </w:pPr>
                  <w:r>
                    <w:rPr>
                      <w:rFonts w:hint="eastAsia" w:cs="Calibri"/>
                      <w:color w:val="000000"/>
                      <w:szCs w:val="21"/>
                    </w:rPr>
                    <w:t>滴漆设备</w:t>
                  </w:r>
                </w:p>
              </w:tc>
              <w:tc>
                <w:tcPr>
                  <w:tcW w:w="981" w:type="pct"/>
                  <w:vAlign w:val="center"/>
                </w:tcPr>
                <w:p>
                  <w:pPr>
                    <w:widowControl/>
                    <w:jc w:val="center"/>
                    <w:textAlignment w:val="center"/>
                    <w:rPr>
                      <w:rFonts w:cs="Calibri"/>
                      <w:color w:val="000000"/>
                      <w:szCs w:val="21"/>
                    </w:rPr>
                  </w:pPr>
                  <w:r>
                    <w:rPr>
                      <w:rFonts w:cs="Calibri"/>
                      <w:color w:val="000000"/>
                      <w:szCs w:val="21"/>
                    </w:rPr>
                    <w:t>/</w:t>
                  </w:r>
                </w:p>
              </w:tc>
              <w:tc>
                <w:tcPr>
                  <w:tcW w:w="899" w:type="pct"/>
                  <w:vAlign w:val="center"/>
                </w:tcPr>
                <w:p>
                  <w:pPr>
                    <w:widowControl/>
                    <w:jc w:val="center"/>
                    <w:textAlignment w:val="center"/>
                    <w:rPr>
                      <w:rFonts w:cs="Calibri"/>
                      <w:color w:val="000000"/>
                      <w:szCs w:val="21"/>
                    </w:rPr>
                  </w:pPr>
                  <w:r>
                    <w:rPr>
                      <w:rFonts w:hint="eastAsia" w:cs="Calibri"/>
                      <w:color w:val="000000"/>
                      <w:szCs w:val="21"/>
                    </w:rPr>
                    <w:t>5</w:t>
                  </w:r>
                </w:p>
              </w:tc>
              <w:tc>
                <w:tcPr>
                  <w:tcW w:w="1842" w:type="dxa"/>
                  <w:vAlign w:val="center"/>
                </w:tcPr>
                <w:p>
                  <w:pPr>
                    <w:widowControl/>
                    <w:jc w:val="center"/>
                    <w:textAlignment w:val="center"/>
                    <w:rPr>
                      <w:rFonts w:cs="Calibri"/>
                      <w:color w:val="000000"/>
                      <w:szCs w:val="21"/>
                    </w:rPr>
                  </w:pPr>
                  <w:r>
                    <w:rPr>
                      <w:rFonts w:hint="eastAsia" w:cs="Calibri"/>
                      <w:color w:val="000000"/>
                      <w:szCs w:val="21"/>
                      <w:lang w:val="en-US" w:eastAsia="zh-CN"/>
                    </w:rPr>
                    <w:t>2</w:t>
                  </w:r>
                </w:p>
              </w:tc>
              <w:tc>
                <w:tcPr>
                  <w:tcW w:w="671" w:type="pct"/>
                  <w:vAlign w:val="center"/>
                </w:tcPr>
                <w:p>
                  <w:pPr>
                    <w:widowControl/>
                    <w:jc w:val="center"/>
                    <w:textAlignment w:val="center"/>
                    <w:rPr>
                      <w:rFonts w:cs="Calibri"/>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7" w:type="pct"/>
                  <w:vAlign w:val="center"/>
                </w:tcPr>
                <w:p>
                  <w:pPr>
                    <w:widowControl/>
                    <w:jc w:val="center"/>
                    <w:textAlignment w:val="center"/>
                    <w:rPr>
                      <w:rFonts w:cs="Calibri"/>
                      <w:color w:val="000000"/>
                      <w:kern w:val="0"/>
                      <w:szCs w:val="21"/>
                      <w:lang w:bidi="ar"/>
                    </w:rPr>
                  </w:pPr>
                  <w:r>
                    <w:rPr>
                      <w:rFonts w:hint="eastAsia" w:cs="Calibri"/>
                      <w:color w:val="000000"/>
                      <w:kern w:val="0"/>
                      <w:szCs w:val="21"/>
                      <w:lang w:bidi="ar"/>
                    </w:rPr>
                    <w:t>11</w:t>
                  </w:r>
                </w:p>
              </w:tc>
              <w:tc>
                <w:tcPr>
                  <w:tcW w:w="990" w:type="pct"/>
                  <w:vAlign w:val="center"/>
                </w:tcPr>
                <w:p>
                  <w:pPr>
                    <w:widowControl/>
                    <w:jc w:val="center"/>
                    <w:textAlignment w:val="center"/>
                    <w:rPr>
                      <w:rFonts w:cs="Calibri"/>
                      <w:color w:val="000000"/>
                      <w:szCs w:val="21"/>
                    </w:rPr>
                  </w:pPr>
                  <w:r>
                    <w:rPr>
                      <w:rFonts w:hint="eastAsia" w:cs="Calibri"/>
                      <w:color w:val="000000"/>
                      <w:szCs w:val="21"/>
                    </w:rPr>
                    <w:t>按摩椅机芯老化检测设备</w:t>
                  </w:r>
                </w:p>
              </w:tc>
              <w:tc>
                <w:tcPr>
                  <w:tcW w:w="981" w:type="pct"/>
                  <w:vAlign w:val="center"/>
                </w:tcPr>
                <w:p>
                  <w:pPr>
                    <w:widowControl/>
                    <w:jc w:val="center"/>
                    <w:textAlignment w:val="center"/>
                    <w:rPr>
                      <w:rFonts w:cs="Calibri"/>
                      <w:color w:val="000000"/>
                      <w:szCs w:val="21"/>
                    </w:rPr>
                  </w:pPr>
                  <w:r>
                    <w:rPr>
                      <w:rFonts w:cs="Calibri"/>
                      <w:color w:val="000000"/>
                      <w:szCs w:val="21"/>
                    </w:rPr>
                    <w:t>/</w:t>
                  </w:r>
                </w:p>
              </w:tc>
              <w:tc>
                <w:tcPr>
                  <w:tcW w:w="899" w:type="pct"/>
                  <w:vAlign w:val="center"/>
                </w:tcPr>
                <w:p>
                  <w:pPr>
                    <w:widowControl/>
                    <w:jc w:val="center"/>
                    <w:textAlignment w:val="center"/>
                    <w:rPr>
                      <w:rFonts w:cs="Calibri"/>
                      <w:color w:val="000000"/>
                      <w:szCs w:val="21"/>
                    </w:rPr>
                  </w:pPr>
                  <w:r>
                    <w:rPr>
                      <w:rFonts w:hint="eastAsia" w:cs="Calibri"/>
                      <w:color w:val="000000"/>
                      <w:szCs w:val="21"/>
                    </w:rPr>
                    <w:t>6</w:t>
                  </w:r>
                </w:p>
              </w:tc>
              <w:tc>
                <w:tcPr>
                  <w:tcW w:w="1842" w:type="dxa"/>
                  <w:vAlign w:val="center"/>
                </w:tcPr>
                <w:p>
                  <w:pPr>
                    <w:widowControl/>
                    <w:jc w:val="center"/>
                    <w:textAlignment w:val="center"/>
                    <w:rPr>
                      <w:rFonts w:cs="Calibri"/>
                      <w:color w:val="000000"/>
                      <w:szCs w:val="21"/>
                    </w:rPr>
                  </w:pPr>
                  <w:r>
                    <w:rPr>
                      <w:rFonts w:hint="eastAsia" w:cs="Calibri"/>
                      <w:color w:val="000000"/>
                      <w:szCs w:val="21"/>
                      <w:lang w:val="en-US" w:eastAsia="zh-CN"/>
                    </w:rPr>
                    <w:t>4</w:t>
                  </w:r>
                </w:p>
              </w:tc>
              <w:tc>
                <w:tcPr>
                  <w:tcW w:w="671" w:type="pct"/>
                  <w:vAlign w:val="center"/>
                </w:tcPr>
                <w:p>
                  <w:pPr>
                    <w:widowControl/>
                    <w:jc w:val="center"/>
                    <w:textAlignment w:val="center"/>
                    <w:rPr>
                      <w:rFonts w:cs="Calibri"/>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7" w:type="pct"/>
                  <w:vAlign w:val="center"/>
                </w:tcPr>
                <w:p>
                  <w:pPr>
                    <w:widowControl/>
                    <w:jc w:val="center"/>
                    <w:textAlignment w:val="center"/>
                    <w:rPr>
                      <w:rFonts w:cs="Calibri"/>
                      <w:color w:val="000000"/>
                      <w:kern w:val="0"/>
                      <w:szCs w:val="21"/>
                      <w:lang w:bidi="ar"/>
                    </w:rPr>
                  </w:pPr>
                  <w:r>
                    <w:rPr>
                      <w:rFonts w:hint="eastAsia" w:cs="Calibri"/>
                      <w:color w:val="000000"/>
                      <w:kern w:val="0"/>
                      <w:szCs w:val="21"/>
                      <w:lang w:bidi="ar"/>
                    </w:rPr>
                    <w:t>12</w:t>
                  </w:r>
                </w:p>
              </w:tc>
              <w:tc>
                <w:tcPr>
                  <w:tcW w:w="990" w:type="pct"/>
                  <w:vAlign w:val="center"/>
                </w:tcPr>
                <w:p>
                  <w:pPr>
                    <w:widowControl/>
                    <w:jc w:val="center"/>
                    <w:textAlignment w:val="center"/>
                    <w:rPr>
                      <w:rFonts w:cs="Calibri"/>
                      <w:color w:val="000000"/>
                      <w:szCs w:val="21"/>
                    </w:rPr>
                  </w:pPr>
                  <w:r>
                    <w:rPr>
                      <w:rFonts w:hint="eastAsia" w:cs="Calibri"/>
                      <w:color w:val="000000"/>
                      <w:szCs w:val="21"/>
                    </w:rPr>
                    <w:t>外圆磨床</w:t>
                  </w:r>
                </w:p>
              </w:tc>
              <w:tc>
                <w:tcPr>
                  <w:tcW w:w="981" w:type="pct"/>
                  <w:vAlign w:val="center"/>
                </w:tcPr>
                <w:p>
                  <w:pPr>
                    <w:widowControl/>
                    <w:jc w:val="center"/>
                    <w:textAlignment w:val="center"/>
                    <w:rPr>
                      <w:rFonts w:cs="Calibri"/>
                      <w:color w:val="000000"/>
                      <w:szCs w:val="21"/>
                    </w:rPr>
                  </w:pPr>
                  <w:r>
                    <w:rPr>
                      <w:rFonts w:cs="Calibri"/>
                      <w:color w:val="000000"/>
                      <w:szCs w:val="21"/>
                    </w:rPr>
                    <w:t>JHM-1320-CNC</w:t>
                  </w:r>
                </w:p>
              </w:tc>
              <w:tc>
                <w:tcPr>
                  <w:tcW w:w="899" w:type="pct"/>
                  <w:vAlign w:val="center"/>
                </w:tcPr>
                <w:p>
                  <w:pPr>
                    <w:widowControl/>
                    <w:jc w:val="center"/>
                    <w:textAlignment w:val="center"/>
                    <w:rPr>
                      <w:rFonts w:cs="Calibri"/>
                      <w:color w:val="000000"/>
                      <w:szCs w:val="21"/>
                    </w:rPr>
                  </w:pPr>
                  <w:r>
                    <w:rPr>
                      <w:rFonts w:hint="eastAsia" w:cs="Calibri"/>
                      <w:color w:val="000000"/>
                      <w:szCs w:val="21"/>
                    </w:rPr>
                    <w:t>2</w:t>
                  </w:r>
                </w:p>
              </w:tc>
              <w:tc>
                <w:tcPr>
                  <w:tcW w:w="1842" w:type="dxa"/>
                  <w:vAlign w:val="center"/>
                </w:tcPr>
                <w:p>
                  <w:pPr>
                    <w:widowControl/>
                    <w:jc w:val="center"/>
                    <w:textAlignment w:val="center"/>
                    <w:rPr>
                      <w:rFonts w:cs="Calibri"/>
                      <w:color w:val="000000"/>
                      <w:szCs w:val="21"/>
                    </w:rPr>
                  </w:pPr>
                  <w:r>
                    <w:rPr>
                      <w:rFonts w:hint="eastAsia" w:cs="Calibri"/>
                      <w:color w:val="000000"/>
                      <w:szCs w:val="21"/>
                      <w:lang w:val="en-US" w:eastAsia="zh-CN"/>
                    </w:rPr>
                    <w:t>1</w:t>
                  </w:r>
                </w:p>
              </w:tc>
              <w:tc>
                <w:tcPr>
                  <w:tcW w:w="671" w:type="pct"/>
                  <w:vAlign w:val="center"/>
                </w:tcPr>
                <w:p>
                  <w:pPr>
                    <w:widowControl/>
                    <w:jc w:val="center"/>
                    <w:textAlignment w:val="center"/>
                    <w:rPr>
                      <w:rFonts w:cs="Calibri"/>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7" w:type="pct"/>
                  <w:vAlign w:val="center"/>
                </w:tcPr>
                <w:p>
                  <w:pPr>
                    <w:widowControl/>
                    <w:jc w:val="center"/>
                    <w:textAlignment w:val="center"/>
                    <w:rPr>
                      <w:rFonts w:cs="Calibri"/>
                      <w:color w:val="000000"/>
                      <w:kern w:val="0"/>
                      <w:szCs w:val="21"/>
                      <w:lang w:bidi="ar"/>
                    </w:rPr>
                  </w:pPr>
                  <w:r>
                    <w:rPr>
                      <w:rFonts w:hint="eastAsia" w:cs="Calibri"/>
                      <w:color w:val="000000"/>
                      <w:kern w:val="0"/>
                      <w:szCs w:val="21"/>
                      <w:lang w:bidi="ar"/>
                    </w:rPr>
                    <w:t>13</w:t>
                  </w:r>
                </w:p>
              </w:tc>
              <w:tc>
                <w:tcPr>
                  <w:tcW w:w="990" w:type="pct"/>
                  <w:vAlign w:val="center"/>
                </w:tcPr>
                <w:p>
                  <w:pPr>
                    <w:widowControl/>
                    <w:jc w:val="center"/>
                    <w:textAlignment w:val="center"/>
                    <w:rPr>
                      <w:rFonts w:cs="Calibri"/>
                      <w:color w:val="000000"/>
                      <w:szCs w:val="21"/>
                    </w:rPr>
                  </w:pPr>
                  <w:r>
                    <w:rPr>
                      <w:rFonts w:hint="eastAsia" w:cs="Calibri"/>
                      <w:color w:val="000000"/>
                      <w:szCs w:val="21"/>
                    </w:rPr>
                    <w:t>自动钻孔机</w:t>
                  </w:r>
                </w:p>
              </w:tc>
              <w:tc>
                <w:tcPr>
                  <w:tcW w:w="981" w:type="pct"/>
                  <w:vAlign w:val="center"/>
                </w:tcPr>
                <w:p>
                  <w:pPr>
                    <w:widowControl/>
                    <w:jc w:val="center"/>
                    <w:textAlignment w:val="center"/>
                    <w:rPr>
                      <w:rFonts w:cs="Calibri"/>
                      <w:color w:val="000000"/>
                      <w:szCs w:val="21"/>
                    </w:rPr>
                  </w:pPr>
                  <w:r>
                    <w:rPr>
                      <w:rFonts w:cs="Calibri"/>
                      <w:color w:val="000000"/>
                      <w:szCs w:val="21"/>
                    </w:rPr>
                    <w:t>/</w:t>
                  </w:r>
                </w:p>
              </w:tc>
              <w:tc>
                <w:tcPr>
                  <w:tcW w:w="899" w:type="pct"/>
                  <w:vAlign w:val="center"/>
                </w:tcPr>
                <w:p>
                  <w:pPr>
                    <w:widowControl/>
                    <w:jc w:val="center"/>
                    <w:textAlignment w:val="center"/>
                    <w:rPr>
                      <w:rFonts w:cs="Calibri"/>
                      <w:color w:val="000000"/>
                      <w:szCs w:val="21"/>
                    </w:rPr>
                  </w:pPr>
                  <w:r>
                    <w:rPr>
                      <w:rFonts w:hint="eastAsia" w:cs="Calibri"/>
                      <w:color w:val="000000"/>
                      <w:szCs w:val="21"/>
                    </w:rPr>
                    <w:t>5</w:t>
                  </w:r>
                </w:p>
              </w:tc>
              <w:tc>
                <w:tcPr>
                  <w:tcW w:w="1842" w:type="dxa"/>
                  <w:vAlign w:val="center"/>
                </w:tcPr>
                <w:p>
                  <w:pPr>
                    <w:widowControl/>
                    <w:jc w:val="center"/>
                    <w:textAlignment w:val="center"/>
                    <w:rPr>
                      <w:rFonts w:cs="Calibri"/>
                      <w:color w:val="000000"/>
                      <w:szCs w:val="21"/>
                    </w:rPr>
                  </w:pPr>
                  <w:r>
                    <w:rPr>
                      <w:rFonts w:hint="eastAsia" w:cs="Calibri"/>
                      <w:color w:val="000000"/>
                      <w:szCs w:val="21"/>
                      <w:lang w:val="en-US" w:eastAsia="zh-CN"/>
                    </w:rPr>
                    <w:t>5</w:t>
                  </w:r>
                </w:p>
              </w:tc>
              <w:tc>
                <w:tcPr>
                  <w:tcW w:w="671" w:type="pct"/>
                  <w:vAlign w:val="center"/>
                </w:tcPr>
                <w:p>
                  <w:pPr>
                    <w:widowControl/>
                    <w:jc w:val="center"/>
                    <w:textAlignment w:val="center"/>
                    <w:rPr>
                      <w:rFonts w:cs="Calibri"/>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7" w:type="pct"/>
                  <w:vAlign w:val="center"/>
                </w:tcPr>
                <w:p>
                  <w:pPr>
                    <w:widowControl/>
                    <w:jc w:val="center"/>
                    <w:textAlignment w:val="center"/>
                    <w:rPr>
                      <w:rFonts w:cs="Calibri"/>
                      <w:color w:val="000000"/>
                      <w:kern w:val="0"/>
                      <w:szCs w:val="21"/>
                      <w:lang w:bidi="ar"/>
                    </w:rPr>
                  </w:pPr>
                  <w:r>
                    <w:rPr>
                      <w:rFonts w:hint="eastAsia" w:cs="Calibri"/>
                      <w:color w:val="000000"/>
                      <w:kern w:val="0"/>
                      <w:szCs w:val="21"/>
                      <w:lang w:bidi="ar"/>
                    </w:rPr>
                    <w:t>14</w:t>
                  </w:r>
                </w:p>
              </w:tc>
              <w:tc>
                <w:tcPr>
                  <w:tcW w:w="990" w:type="pct"/>
                  <w:vAlign w:val="center"/>
                </w:tcPr>
                <w:p>
                  <w:pPr>
                    <w:widowControl/>
                    <w:jc w:val="center"/>
                    <w:textAlignment w:val="center"/>
                    <w:rPr>
                      <w:rFonts w:cs="Calibri"/>
                      <w:color w:val="000000"/>
                      <w:szCs w:val="21"/>
                    </w:rPr>
                  </w:pPr>
                  <w:r>
                    <w:rPr>
                      <w:rFonts w:hint="eastAsia" w:cs="Calibri"/>
                      <w:color w:val="000000"/>
                      <w:szCs w:val="21"/>
                    </w:rPr>
                    <w:t>塑料粉碎机</w:t>
                  </w:r>
                </w:p>
              </w:tc>
              <w:tc>
                <w:tcPr>
                  <w:tcW w:w="981" w:type="pct"/>
                  <w:vAlign w:val="center"/>
                </w:tcPr>
                <w:p>
                  <w:pPr>
                    <w:widowControl/>
                    <w:jc w:val="center"/>
                    <w:textAlignment w:val="center"/>
                    <w:rPr>
                      <w:rFonts w:cs="Calibri"/>
                      <w:color w:val="000000"/>
                      <w:szCs w:val="21"/>
                    </w:rPr>
                  </w:pPr>
                  <w:r>
                    <w:rPr>
                      <w:rFonts w:cs="Calibri"/>
                      <w:color w:val="000000"/>
                      <w:szCs w:val="21"/>
                    </w:rPr>
                    <w:t>/</w:t>
                  </w:r>
                </w:p>
              </w:tc>
              <w:tc>
                <w:tcPr>
                  <w:tcW w:w="899" w:type="pct"/>
                  <w:vAlign w:val="center"/>
                </w:tcPr>
                <w:p>
                  <w:pPr>
                    <w:widowControl/>
                    <w:jc w:val="center"/>
                    <w:textAlignment w:val="center"/>
                    <w:rPr>
                      <w:rFonts w:cs="Calibri"/>
                      <w:color w:val="000000"/>
                      <w:szCs w:val="21"/>
                    </w:rPr>
                  </w:pPr>
                  <w:r>
                    <w:rPr>
                      <w:rFonts w:hint="eastAsia" w:cs="Calibri"/>
                      <w:color w:val="000000"/>
                      <w:szCs w:val="21"/>
                    </w:rPr>
                    <w:t>4</w:t>
                  </w:r>
                </w:p>
              </w:tc>
              <w:tc>
                <w:tcPr>
                  <w:tcW w:w="1842" w:type="dxa"/>
                  <w:vAlign w:val="center"/>
                </w:tcPr>
                <w:p>
                  <w:pPr>
                    <w:widowControl/>
                    <w:jc w:val="center"/>
                    <w:textAlignment w:val="center"/>
                    <w:rPr>
                      <w:rFonts w:cs="Calibri"/>
                      <w:color w:val="000000"/>
                      <w:szCs w:val="21"/>
                    </w:rPr>
                  </w:pPr>
                  <w:r>
                    <w:rPr>
                      <w:rFonts w:hint="eastAsia" w:cs="Calibri"/>
                      <w:color w:val="000000"/>
                      <w:szCs w:val="21"/>
                      <w:lang w:val="en-US" w:eastAsia="zh-CN"/>
                    </w:rPr>
                    <w:t>2</w:t>
                  </w:r>
                </w:p>
              </w:tc>
              <w:tc>
                <w:tcPr>
                  <w:tcW w:w="671" w:type="pct"/>
                  <w:vAlign w:val="center"/>
                </w:tcPr>
                <w:p>
                  <w:pPr>
                    <w:widowControl/>
                    <w:jc w:val="center"/>
                    <w:textAlignment w:val="center"/>
                    <w:rPr>
                      <w:rFonts w:cs="Calibri"/>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7" w:type="pct"/>
                  <w:vAlign w:val="center"/>
                </w:tcPr>
                <w:p>
                  <w:pPr>
                    <w:widowControl/>
                    <w:jc w:val="center"/>
                    <w:textAlignment w:val="center"/>
                    <w:rPr>
                      <w:rFonts w:cs="Calibri"/>
                      <w:color w:val="000000"/>
                      <w:kern w:val="0"/>
                      <w:szCs w:val="21"/>
                      <w:lang w:bidi="ar"/>
                    </w:rPr>
                  </w:pPr>
                  <w:r>
                    <w:rPr>
                      <w:rFonts w:hint="eastAsia" w:cs="Calibri"/>
                      <w:color w:val="000000"/>
                      <w:kern w:val="0"/>
                      <w:szCs w:val="21"/>
                      <w:lang w:bidi="ar"/>
                    </w:rPr>
                    <w:t>15</w:t>
                  </w:r>
                </w:p>
              </w:tc>
              <w:tc>
                <w:tcPr>
                  <w:tcW w:w="990" w:type="pct"/>
                  <w:vAlign w:val="center"/>
                </w:tcPr>
                <w:p>
                  <w:pPr>
                    <w:widowControl/>
                    <w:jc w:val="center"/>
                    <w:textAlignment w:val="center"/>
                    <w:rPr>
                      <w:rFonts w:cs="Calibri"/>
                      <w:color w:val="000000"/>
                      <w:szCs w:val="21"/>
                    </w:rPr>
                  </w:pPr>
                  <w:r>
                    <w:rPr>
                      <w:rFonts w:hint="eastAsia" w:cs="Calibri"/>
                      <w:color w:val="000000"/>
                      <w:szCs w:val="21"/>
                    </w:rPr>
                    <w:t>加工中心</w:t>
                  </w:r>
                </w:p>
              </w:tc>
              <w:tc>
                <w:tcPr>
                  <w:tcW w:w="981" w:type="pct"/>
                  <w:vAlign w:val="center"/>
                </w:tcPr>
                <w:p>
                  <w:pPr>
                    <w:widowControl/>
                    <w:jc w:val="center"/>
                    <w:textAlignment w:val="center"/>
                    <w:rPr>
                      <w:rFonts w:cs="Calibri"/>
                      <w:color w:val="000000"/>
                      <w:szCs w:val="21"/>
                    </w:rPr>
                  </w:pPr>
                  <w:r>
                    <w:rPr>
                      <w:rFonts w:cs="Calibri"/>
                      <w:color w:val="000000"/>
                      <w:szCs w:val="21"/>
                    </w:rPr>
                    <w:t>/</w:t>
                  </w:r>
                </w:p>
              </w:tc>
              <w:tc>
                <w:tcPr>
                  <w:tcW w:w="899" w:type="pct"/>
                  <w:vAlign w:val="center"/>
                </w:tcPr>
                <w:p>
                  <w:pPr>
                    <w:widowControl/>
                    <w:jc w:val="center"/>
                    <w:textAlignment w:val="center"/>
                    <w:rPr>
                      <w:rFonts w:cs="Calibri"/>
                      <w:color w:val="000000"/>
                      <w:szCs w:val="21"/>
                    </w:rPr>
                  </w:pPr>
                  <w:r>
                    <w:rPr>
                      <w:rFonts w:hint="eastAsia" w:cs="Calibri"/>
                      <w:color w:val="000000"/>
                      <w:szCs w:val="21"/>
                    </w:rPr>
                    <w:t>5</w:t>
                  </w:r>
                </w:p>
              </w:tc>
              <w:tc>
                <w:tcPr>
                  <w:tcW w:w="1842" w:type="dxa"/>
                  <w:vAlign w:val="center"/>
                </w:tcPr>
                <w:p>
                  <w:pPr>
                    <w:widowControl/>
                    <w:jc w:val="center"/>
                    <w:textAlignment w:val="center"/>
                    <w:rPr>
                      <w:rFonts w:cs="Calibri"/>
                      <w:color w:val="000000"/>
                      <w:szCs w:val="21"/>
                    </w:rPr>
                  </w:pPr>
                  <w:r>
                    <w:rPr>
                      <w:rFonts w:hint="eastAsia" w:cs="Calibri"/>
                      <w:color w:val="000000"/>
                      <w:szCs w:val="21"/>
                      <w:lang w:val="en-US" w:eastAsia="zh-CN"/>
                    </w:rPr>
                    <w:t>5</w:t>
                  </w:r>
                </w:p>
              </w:tc>
              <w:tc>
                <w:tcPr>
                  <w:tcW w:w="671" w:type="pct"/>
                  <w:vAlign w:val="center"/>
                </w:tcPr>
                <w:p>
                  <w:pPr>
                    <w:widowControl/>
                    <w:jc w:val="center"/>
                    <w:textAlignment w:val="center"/>
                    <w:rPr>
                      <w:rFonts w:cs="Calibri"/>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7" w:type="pct"/>
                  <w:vAlign w:val="center"/>
                </w:tcPr>
                <w:p>
                  <w:pPr>
                    <w:widowControl/>
                    <w:jc w:val="center"/>
                    <w:textAlignment w:val="center"/>
                    <w:rPr>
                      <w:rFonts w:cs="Calibri"/>
                      <w:color w:val="000000"/>
                      <w:kern w:val="0"/>
                      <w:szCs w:val="21"/>
                      <w:lang w:bidi="ar"/>
                    </w:rPr>
                  </w:pPr>
                  <w:r>
                    <w:rPr>
                      <w:rFonts w:hint="eastAsia" w:cs="Calibri"/>
                      <w:color w:val="000000"/>
                      <w:kern w:val="0"/>
                      <w:szCs w:val="21"/>
                      <w:lang w:bidi="ar"/>
                    </w:rPr>
                    <w:t>16</w:t>
                  </w:r>
                </w:p>
              </w:tc>
              <w:tc>
                <w:tcPr>
                  <w:tcW w:w="990" w:type="pct"/>
                  <w:vAlign w:val="center"/>
                </w:tcPr>
                <w:p>
                  <w:pPr>
                    <w:widowControl/>
                    <w:jc w:val="center"/>
                    <w:textAlignment w:val="center"/>
                    <w:rPr>
                      <w:rFonts w:cs="Calibri"/>
                      <w:color w:val="000000"/>
                      <w:szCs w:val="21"/>
                    </w:rPr>
                  </w:pPr>
                  <w:r>
                    <w:rPr>
                      <w:rFonts w:hint="eastAsia" w:cs="Calibri"/>
                      <w:color w:val="000000"/>
                      <w:szCs w:val="21"/>
                    </w:rPr>
                    <w:t>测量设备</w:t>
                  </w:r>
                </w:p>
              </w:tc>
              <w:tc>
                <w:tcPr>
                  <w:tcW w:w="981" w:type="pct"/>
                  <w:vAlign w:val="center"/>
                </w:tcPr>
                <w:p>
                  <w:pPr>
                    <w:widowControl/>
                    <w:jc w:val="center"/>
                    <w:textAlignment w:val="center"/>
                    <w:rPr>
                      <w:rFonts w:cs="Calibri"/>
                      <w:color w:val="000000"/>
                      <w:szCs w:val="21"/>
                    </w:rPr>
                  </w:pPr>
                  <w:r>
                    <w:rPr>
                      <w:rFonts w:cs="Calibri"/>
                      <w:color w:val="000000"/>
                      <w:szCs w:val="21"/>
                    </w:rPr>
                    <w:t>/</w:t>
                  </w:r>
                </w:p>
              </w:tc>
              <w:tc>
                <w:tcPr>
                  <w:tcW w:w="899" w:type="pct"/>
                  <w:vAlign w:val="center"/>
                </w:tcPr>
                <w:p>
                  <w:pPr>
                    <w:widowControl/>
                    <w:jc w:val="center"/>
                    <w:textAlignment w:val="center"/>
                    <w:rPr>
                      <w:rFonts w:cs="Calibri"/>
                      <w:color w:val="000000"/>
                      <w:szCs w:val="21"/>
                    </w:rPr>
                  </w:pPr>
                  <w:r>
                    <w:rPr>
                      <w:rFonts w:hint="eastAsia" w:cs="Calibri"/>
                      <w:color w:val="000000"/>
                      <w:szCs w:val="21"/>
                    </w:rPr>
                    <w:t>2</w:t>
                  </w:r>
                </w:p>
              </w:tc>
              <w:tc>
                <w:tcPr>
                  <w:tcW w:w="1842" w:type="dxa"/>
                  <w:vAlign w:val="center"/>
                </w:tcPr>
                <w:p>
                  <w:pPr>
                    <w:widowControl/>
                    <w:jc w:val="center"/>
                    <w:textAlignment w:val="center"/>
                    <w:rPr>
                      <w:rFonts w:cs="Calibri"/>
                      <w:color w:val="000000"/>
                      <w:szCs w:val="21"/>
                    </w:rPr>
                  </w:pPr>
                  <w:r>
                    <w:rPr>
                      <w:rFonts w:hint="eastAsia" w:cs="Calibri"/>
                      <w:color w:val="000000"/>
                      <w:szCs w:val="21"/>
                      <w:lang w:val="en-US" w:eastAsia="zh-CN"/>
                    </w:rPr>
                    <w:t>2</w:t>
                  </w:r>
                </w:p>
              </w:tc>
              <w:tc>
                <w:tcPr>
                  <w:tcW w:w="671" w:type="pct"/>
                  <w:vAlign w:val="center"/>
                </w:tcPr>
                <w:p>
                  <w:pPr>
                    <w:widowControl/>
                    <w:jc w:val="center"/>
                    <w:textAlignment w:val="center"/>
                    <w:rPr>
                      <w:rFonts w:cs="Calibri"/>
                      <w:color w:val="000000"/>
                      <w:szCs w:val="21"/>
                    </w:rPr>
                  </w:pPr>
                </w:p>
              </w:tc>
            </w:tr>
          </w:tbl>
          <w:p>
            <w:pPr>
              <w:spacing w:line="440" w:lineRule="exact"/>
              <w:ind w:firstLine="422" w:firstLineChars="200"/>
              <w:rPr>
                <w:rFonts w:hint="eastAsia"/>
                <w:b/>
                <w:szCs w:val="21"/>
              </w:rPr>
            </w:pPr>
          </w:p>
          <w:p>
            <w:pPr>
              <w:spacing w:line="440" w:lineRule="exact"/>
              <w:ind w:firstLine="422" w:firstLineChars="200"/>
              <w:rPr>
                <w:b/>
                <w:szCs w:val="21"/>
              </w:rPr>
            </w:pPr>
            <w:r>
              <w:rPr>
                <w:b/>
                <w:szCs w:val="21"/>
              </w:rPr>
              <w:t>6、项目投资、环保投资</w:t>
            </w:r>
          </w:p>
          <w:p>
            <w:pPr>
              <w:spacing w:line="440" w:lineRule="exact"/>
              <w:ind w:firstLine="396" w:firstLineChars="200"/>
              <w:rPr>
                <w:spacing w:val="-6"/>
                <w:szCs w:val="21"/>
                <w:highlight w:val="none"/>
              </w:rPr>
            </w:pPr>
            <w:r>
              <w:rPr>
                <w:spacing w:val="-6"/>
                <w:szCs w:val="21"/>
              </w:rPr>
              <w:t>项目投资共</w:t>
            </w:r>
            <w:r>
              <w:rPr>
                <w:spacing w:val="-6"/>
                <w:szCs w:val="21"/>
                <w:highlight w:val="none"/>
              </w:rPr>
              <w:t>计</w:t>
            </w:r>
            <w:r>
              <w:rPr>
                <w:rFonts w:hint="eastAsia"/>
                <w:spacing w:val="-6"/>
                <w:szCs w:val="21"/>
                <w:highlight w:val="none"/>
                <w:lang w:val="en-US" w:eastAsia="zh-CN"/>
              </w:rPr>
              <w:t>3283</w:t>
            </w:r>
            <w:r>
              <w:rPr>
                <w:spacing w:val="-6"/>
                <w:szCs w:val="21"/>
                <w:highlight w:val="none"/>
              </w:rPr>
              <w:t>万</w:t>
            </w:r>
            <w:r>
              <w:rPr>
                <w:rFonts w:hint="eastAsia"/>
                <w:spacing w:val="-6"/>
                <w:szCs w:val="21"/>
                <w:highlight w:val="none"/>
              </w:rPr>
              <w:t>美</w:t>
            </w:r>
            <w:r>
              <w:rPr>
                <w:spacing w:val="-6"/>
                <w:szCs w:val="21"/>
                <w:highlight w:val="none"/>
              </w:rPr>
              <w:t>元，环保投资为</w:t>
            </w:r>
            <w:r>
              <w:rPr>
                <w:rFonts w:hint="eastAsia"/>
                <w:spacing w:val="-6"/>
                <w:szCs w:val="21"/>
                <w:highlight w:val="none"/>
                <w:lang w:val="en-US" w:eastAsia="zh-CN"/>
              </w:rPr>
              <w:t>45</w:t>
            </w:r>
            <w:r>
              <w:rPr>
                <w:spacing w:val="-6"/>
                <w:szCs w:val="21"/>
                <w:highlight w:val="none"/>
              </w:rPr>
              <w:t>万元，占总投资额的</w:t>
            </w:r>
            <w:r>
              <w:rPr>
                <w:rFonts w:hint="eastAsia"/>
                <w:spacing w:val="-6"/>
                <w:szCs w:val="21"/>
                <w:highlight w:val="none"/>
                <w:lang w:val="en-US" w:eastAsia="zh-CN"/>
              </w:rPr>
              <w:t>1.37</w:t>
            </w:r>
            <w:r>
              <w:rPr>
                <w:spacing w:val="-6"/>
                <w:szCs w:val="21"/>
                <w:highlight w:val="none"/>
              </w:rPr>
              <w:t>%（环保投资一览表见表2-3）。</w:t>
            </w:r>
          </w:p>
          <w:p>
            <w:pPr>
              <w:spacing w:line="360" w:lineRule="auto"/>
              <w:jc w:val="center"/>
              <w:rPr>
                <w:b/>
                <w:szCs w:val="21"/>
                <w:highlight w:val="none"/>
              </w:rPr>
            </w:pPr>
          </w:p>
          <w:p>
            <w:pPr>
              <w:spacing w:line="360" w:lineRule="auto"/>
              <w:jc w:val="center"/>
              <w:rPr>
                <w:b/>
                <w:szCs w:val="21"/>
                <w:highlight w:val="none"/>
              </w:rPr>
            </w:pPr>
            <w:r>
              <w:rPr>
                <w:b/>
                <w:szCs w:val="21"/>
                <w:highlight w:val="none"/>
              </w:rPr>
              <w:t>表2-3环保投资一览表</w:t>
            </w:r>
          </w:p>
          <w:tbl>
            <w:tblPr>
              <w:tblStyle w:val="23"/>
              <w:tblW w:w="50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53"/>
              <w:gridCol w:w="23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2653" w:type="dxa"/>
                  <w:vAlign w:val="center"/>
                </w:tcPr>
                <w:p>
                  <w:pPr>
                    <w:jc w:val="center"/>
                    <w:rPr>
                      <w:rFonts w:eastAsiaTheme="minorEastAsia"/>
                      <w:szCs w:val="21"/>
                      <w:highlight w:val="none"/>
                    </w:rPr>
                  </w:pPr>
                  <w:r>
                    <w:rPr>
                      <w:rFonts w:eastAsiaTheme="minorEastAsia"/>
                      <w:szCs w:val="21"/>
                      <w:highlight w:val="none"/>
                    </w:rPr>
                    <w:t>环保设施名称</w:t>
                  </w:r>
                </w:p>
              </w:tc>
              <w:tc>
                <w:tcPr>
                  <w:tcW w:w="2354" w:type="dxa"/>
                  <w:tcBorders>
                    <w:bottom w:val="single" w:color="auto" w:sz="4" w:space="0"/>
                  </w:tcBorders>
                  <w:vAlign w:val="center"/>
                </w:tcPr>
                <w:p>
                  <w:pPr>
                    <w:jc w:val="center"/>
                    <w:rPr>
                      <w:rFonts w:eastAsiaTheme="minorEastAsia"/>
                      <w:szCs w:val="21"/>
                      <w:highlight w:val="none"/>
                    </w:rPr>
                  </w:pPr>
                  <w:r>
                    <w:rPr>
                      <w:rFonts w:eastAsiaTheme="minorEastAsia"/>
                      <w:szCs w:val="21"/>
                      <w:highlight w:val="none"/>
                    </w:rPr>
                    <w:t>实际投资（万元）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2653" w:type="dxa"/>
                  <w:vAlign w:val="center"/>
                </w:tcPr>
                <w:p>
                  <w:pPr>
                    <w:spacing w:line="300" w:lineRule="exact"/>
                    <w:jc w:val="center"/>
                    <w:rPr>
                      <w:szCs w:val="21"/>
                      <w:highlight w:val="none"/>
                    </w:rPr>
                  </w:pPr>
                  <w:r>
                    <w:rPr>
                      <w:szCs w:val="21"/>
                      <w:highlight w:val="none"/>
                    </w:rPr>
                    <w:t>废水治理措施</w:t>
                  </w:r>
                </w:p>
              </w:tc>
              <w:tc>
                <w:tcPr>
                  <w:tcW w:w="2354" w:type="dxa"/>
                  <w:vAlign w:val="center"/>
                </w:tcPr>
                <w:p>
                  <w:pPr>
                    <w:spacing w:line="300" w:lineRule="exact"/>
                    <w:jc w:val="center"/>
                    <w:rPr>
                      <w:szCs w:val="21"/>
                      <w:highlight w:val="none"/>
                    </w:rPr>
                  </w:pPr>
                  <w:r>
                    <w:rPr>
                      <w:rFonts w:hint="eastAsia"/>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2653" w:type="dxa"/>
                  <w:vAlign w:val="center"/>
                </w:tcPr>
                <w:p>
                  <w:pPr>
                    <w:spacing w:line="300" w:lineRule="exact"/>
                    <w:jc w:val="center"/>
                    <w:rPr>
                      <w:szCs w:val="21"/>
                      <w:highlight w:val="none"/>
                    </w:rPr>
                  </w:pPr>
                  <w:r>
                    <w:rPr>
                      <w:szCs w:val="21"/>
                      <w:highlight w:val="none"/>
                    </w:rPr>
                    <w:t>废气处理设施</w:t>
                  </w:r>
                </w:p>
              </w:tc>
              <w:tc>
                <w:tcPr>
                  <w:tcW w:w="2354" w:type="dxa"/>
                  <w:vAlign w:val="center"/>
                </w:tcPr>
                <w:p>
                  <w:pPr>
                    <w:spacing w:line="300" w:lineRule="exact"/>
                    <w:jc w:val="center"/>
                    <w:rPr>
                      <w:rFonts w:hint="default"/>
                      <w:szCs w:val="21"/>
                      <w:highlight w:val="none"/>
                      <w:lang w:val="en-US"/>
                    </w:rPr>
                  </w:pPr>
                  <w:r>
                    <w:rPr>
                      <w:rFonts w:hint="eastAsia"/>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2653" w:type="dxa"/>
                  <w:vAlign w:val="center"/>
                </w:tcPr>
                <w:p>
                  <w:pPr>
                    <w:spacing w:line="300" w:lineRule="exact"/>
                    <w:jc w:val="center"/>
                    <w:rPr>
                      <w:szCs w:val="21"/>
                      <w:highlight w:val="none"/>
                    </w:rPr>
                  </w:pPr>
                  <w:r>
                    <w:rPr>
                      <w:szCs w:val="21"/>
                      <w:highlight w:val="none"/>
                    </w:rPr>
                    <w:t>噪声治理设施</w:t>
                  </w:r>
                </w:p>
              </w:tc>
              <w:tc>
                <w:tcPr>
                  <w:tcW w:w="2354" w:type="dxa"/>
                  <w:vAlign w:val="center"/>
                </w:tcPr>
                <w:p>
                  <w:pPr>
                    <w:spacing w:line="300" w:lineRule="exact"/>
                    <w:jc w:val="center"/>
                    <w:rPr>
                      <w:szCs w:val="21"/>
                      <w:highlight w:val="none"/>
                    </w:rPr>
                  </w:pPr>
                  <w:r>
                    <w:rPr>
                      <w:rFonts w:hint="eastAsia"/>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2653" w:type="dxa"/>
                  <w:vAlign w:val="center"/>
                </w:tcPr>
                <w:p>
                  <w:pPr>
                    <w:spacing w:line="300" w:lineRule="exact"/>
                    <w:jc w:val="center"/>
                    <w:rPr>
                      <w:szCs w:val="21"/>
                      <w:highlight w:val="none"/>
                    </w:rPr>
                  </w:pPr>
                  <w:r>
                    <w:rPr>
                      <w:szCs w:val="21"/>
                      <w:highlight w:val="none"/>
                    </w:rPr>
                    <w:t>固体废物处理</w:t>
                  </w:r>
                </w:p>
              </w:tc>
              <w:tc>
                <w:tcPr>
                  <w:tcW w:w="2354" w:type="dxa"/>
                  <w:vAlign w:val="center"/>
                </w:tcPr>
                <w:p>
                  <w:pPr>
                    <w:spacing w:line="300" w:lineRule="exact"/>
                    <w:jc w:val="center"/>
                    <w:rPr>
                      <w:szCs w:val="21"/>
                      <w:highlight w:val="none"/>
                    </w:rPr>
                  </w:pPr>
                  <w:r>
                    <w:rPr>
                      <w:rFonts w:hint="eastAsia"/>
                      <w:szCs w:val="21"/>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2653" w:type="dxa"/>
                  <w:vAlign w:val="center"/>
                </w:tcPr>
                <w:p>
                  <w:pPr>
                    <w:spacing w:line="300" w:lineRule="exact"/>
                    <w:jc w:val="center"/>
                    <w:rPr>
                      <w:szCs w:val="21"/>
                      <w:highlight w:val="none"/>
                    </w:rPr>
                  </w:pPr>
                  <w:r>
                    <w:rPr>
                      <w:szCs w:val="21"/>
                      <w:highlight w:val="none"/>
                    </w:rPr>
                    <w:t>其他</w:t>
                  </w:r>
                </w:p>
              </w:tc>
              <w:tc>
                <w:tcPr>
                  <w:tcW w:w="2354" w:type="dxa"/>
                  <w:vAlign w:val="center"/>
                </w:tcPr>
                <w:p>
                  <w:pPr>
                    <w:spacing w:line="300" w:lineRule="exact"/>
                    <w:jc w:val="center"/>
                    <w:rPr>
                      <w:szCs w:val="21"/>
                      <w:highlight w:val="none"/>
                    </w:rPr>
                  </w:pPr>
                  <w:r>
                    <w:rPr>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2653" w:type="dxa"/>
                  <w:vAlign w:val="center"/>
                </w:tcPr>
                <w:p>
                  <w:pPr>
                    <w:jc w:val="center"/>
                    <w:rPr>
                      <w:rFonts w:eastAsiaTheme="minorEastAsia"/>
                      <w:szCs w:val="21"/>
                      <w:highlight w:val="none"/>
                    </w:rPr>
                  </w:pPr>
                  <w:r>
                    <w:rPr>
                      <w:rFonts w:eastAsiaTheme="minorEastAsia"/>
                      <w:szCs w:val="21"/>
                      <w:highlight w:val="none"/>
                    </w:rPr>
                    <w:t>合计</w:t>
                  </w:r>
                </w:p>
              </w:tc>
              <w:tc>
                <w:tcPr>
                  <w:tcW w:w="2354" w:type="dxa"/>
                  <w:vAlign w:val="center"/>
                </w:tcPr>
                <w:p>
                  <w:pPr>
                    <w:jc w:val="center"/>
                    <w:rPr>
                      <w:rFonts w:hint="default" w:eastAsia="宋体"/>
                      <w:szCs w:val="21"/>
                      <w:highlight w:val="none"/>
                      <w:lang w:val="en-US" w:eastAsia="zh-CN"/>
                    </w:rPr>
                  </w:pPr>
                  <w:r>
                    <w:rPr>
                      <w:rFonts w:hint="eastAsia"/>
                      <w:szCs w:val="21"/>
                      <w:highlight w:val="none"/>
                      <w:lang w:val="en-US" w:eastAsia="zh-CN"/>
                    </w:rPr>
                    <w:t>45</w:t>
                  </w:r>
                </w:p>
              </w:tc>
            </w:tr>
          </w:tbl>
          <w:p>
            <w:pPr>
              <w:pStyle w:val="10"/>
              <w:spacing w:line="540" w:lineRule="exact"/>
              <w:ind w:left="0" w:leftChars="0" w:right="0" w:rightChars="0" w:firstLine="373" w:firstLineChars="177"/>
              <w:rPr>
                <w:b/>
                <w:szCs w:val="21"/>
              </w:rPr>
            </w:pPr>
            <w:r>
              <w:rPr>
                <w:b/>
                <w:szCs w:val="21"/>
              </w:rPr>
              <w:t>7、公用工程</w:t>
            </w:r>
          </w:p>
          <w:p>
            <w:pPr>
              <w:pStyle w:val="10"/>
              <w:spacing w:line="540" w:lineRule="exact"/>
              <w:ind w:firstLine="525" w:firstLineChars="250"/>
              <w:rPr>
                <w:szCs w:val="21"/>
              </w:rPr>
            </w:pPr>
            <w:r>
              <w:rPr>
                <w:rFonts w:hint="eastAsia"/>
                <w:szCs w:val="21"/>
              </w:rPr>
              <w:t>给水：用水全部由当地自来水厂供给，用于满足企业生活和生产需要。</w:t>
            </w:r>
          </w:p>
          <w:p>
            <w:pPr>
              <w:pStyle w:val="10"/>
              <w:spacing w:line="540" w:lineRule="exact"/>
              <w:ind w:firstLine="525" w:firstLineChars="250"/>
              <w:rPr>
                <w:szCs w:val="21"/>
              </w:rPr>
            </w:pPr>
            <w:r>
              <w:rPr>
                <w:rFonts w:hint="eastAsia"/>
                <w:szCs w:val="21"/>
              </w:rPr>
              <w:t>排水：厂区实行雨污分流。雨水经雨水管道收集后排入市政雨水管网；新建隔油池，食堂含油废水经隔油池处理后与经化粪池处理后的其他生活污水一并纳管。</w:t>
            </w:r>
          </w:p>
          <w:p>
            <w:pPr>
              <w:pStyle w:val="10"/>
              <w:spacing w:line="540" w:lineRule="exact"/>
              <w:ind w:firstLine="525" w:firstLineChars="250"/>
              <w:rPr>
                <w:szCs w:val="21"/>
              </w:rPr>
            </w:pPr>
            <w:r>
              <w:rPr>
                <w:rFonts w:hint="eastAsia"/>
                <w:szCs w:val="21"/>
              </w:rPr>
              <w:t>供电：由嘉善供电局供电，用于企业生产和生活需要。</w:t>
            </w:r>
          </w:p>
          <w:p>
            <w:pPr>
              <w:pStyle w:val="10"/>
              <w:spacing w:line="540" w:lineRule="exact"/>
              <w:ind w:firstLine="525" w:firstLineChars="250"/>
              <w:rPr>
                <w:rFonts w:hint="eastAsia"/>
                <w:szCs w:val="21"/>
              </w:rPr>
            </w:pPr>
            <w:r>
              <w:rPr>
                <w:rFonts w:hint="eastAsia"/>
                <w:szCs w:val="21"/>
              </w:rPr>
              <w:t>污水处理厂：嘉兴市联合污水处理有限公司。</w:t>
            </w:r>
          </w:p>
          <w:p>
            <w:pPr>
              <w:spacing w:line="360" w:lineRule="auto"/>
              <w:ind w:firstLine="422" w:firstLineChars="200"/>
              <w:rPr>
                <w:rFonts w:eastAsiaTheme="minorEastAsia"/>
                <w:b/>
                <w:szCs w:val="21"/>
              </w:rPr>
            </w:pPr>
            <w:r>
              <w:rPr>
                <w:rFonts w:eastAsiaTheme="minorEastAsia"/>
                <w:b/>
                <w:szCs w:val="21"/>
              </w:rPr>
              <w:t>8、项目变动情况</w:t>
            </w:r>
          </w:p>
          <w:p>
            <w:pPr>
              <w:spacing w:line="360" w:lineRule="auto"/>
              <w:ind w:firstLine="420" w:firstLineChars="200"/>
              <w:rPr>
                <w:szCs w:val="21"/>
                <w:highlight w:val="yellow"/>
              </w:rPr>
            </w:pPr>
            <w:r>
              <w:rPr>
                <w:rFonts w:hint="eastAsia"/>
                <w:szCs w:val="21"/>
              </w:rPr>
              <w:t>本项目建设情况与环评相比：</w:t>
            </w:r>
          </w:p>
          <w:tbl>
            <w:tblPr>
              <w:tblStyle w:val="89"/>
              <w:tblW w:w="835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53"/>
              <w:gridCol w:w="4080"/>
              <w:gridCol w:w="2182"/>
              <w:gridCol w:w="103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53"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1"/>
                      <w:sz w:val="21"/>
                      <w:szCs w:val="21"/>
                      <w14:textOutline w14:w="3893" w14:cap="sq" w14:cmpd="sng">
                        <w14:solidFill>
                          <w14:srgbClr w14:val="000000"/>
                        </w14:solidFill>
                        <w14:prstDash w14:val="solid"/>
                        <w14:bevel/>
                      </w14:textOutline>
                    </w:rPr>
                    <w:t>变动类别</w:t>
                  </w:r>
                </w:p>
              </w:tc>
              <w:tc>
                <w:tcPr>
                  <w:tcW w:w="408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
                      <w:sz w:val="21"/>
                      <w:szCs w:val="21"/>
                      <w14:textOutline w14:w="4013" w14:cap="sq" w14:cmpd="sng">
                        <w14:solidFill>
                          <w14:srgbClr w14:val="000000"/>
                        </w14:solidFill>
                        <w14:prstDash w14:val="solid"/>
                        <w14:bevel/>
                      </w14:textOutline>
                    </w:rPr>
                    <w:t>属清单中重大变动的内容</w:t>
                  </w:r>
                </w:p>
              </w:tc>
              <w:tc>
                <w:tcPr>
                  <w:tcW w:w="218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2"/>
                      <w:sz w:val="21"/>
                      <w:szCs w:val="21"/>
                      <w14:textOutline w14:w="4013" w14:cap="sq" w14:cmpd="sng">
                        <w14:solidFill>
                          <w14:srgbClr w14:val="000000"/>
                        </w14:solidFill>
                        <w14:prstDash w14:val="solid"/>
                        <w14:bevel/>
                      </w14:textOutline>
                    </w:rPr>
                    <w:t>实际建设情况</w:t>
                  </w:r>
                </w:p>
              </w:tc>
              <w:tc>
                <w:tcPr>
                  <w:tcW w:w="103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4"/>
                      <w:sz w:val="21"/>
                      <w:szCs w:val="21"/>
                      <w14:textOutline w14:w="4013" w14:cap="sq" w14:cmpd="sng">
                        <w14:solidFill>
                          <w14:srgbClr w14:val="000000"/>
                        </w14:solidFill>
                        <w14:prstDash w14:val="solid"/>
                        <w14:bevel/>
                      </w14:textOutline>
                    </w:rPr>
                    <w:t>是否属</w:t>
                  </w:r>
                  <w:r>
                    <w:rPr>
                      <w:rFonts w:ascii="宋体" w:hAnsi="宋体" w:eastAsia="宋体" w:cs="宋体"/>
                      <w:spacing w:val="-3"/>
                      <w:sz w:val="21"/>
                      <w:szCs w:val="21"/>
                      <w14:textOutline w14:w="4013" w14:cap="sq" w14:cmpd="sng">
                        <w14:solidFill>
                          <w14:srgbClr w14:val="000000"/>
                        </w14:solidFill>
                        <w14:prstDash w14:val="solid"/>
                        <w14:bevel/>
                      </w14:textOutline>
                    </w:rPr>
                    <w:t>于重大变</w:t>
                  </w:r>
                  <w:r>
                    <w:rPr>
                      <w:rFonts w:ascii="宋体" w:hAnsi="宋体" w:eastAsia="宋体" w:cs="宋体"/>
                      <w:sz w:val="21"/>
                      <w:szCs w:val="21"/>
                      <w14:textOutline w14:w="4013" w14:cap="sq" w14:cmpd="sng">
                        <w14:solidFill>
                          <w14:srgbClr w14:val="000000"/>
                        </w14:solidFill>
                        <w14:prstDash w14:val="solid"/>
                        <w14:bevel/>
                      </w14:textOutline>
                    </w:rPr>
                    <w:t>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53"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5"/>
                      <w:sz w:val="21"/>
                      <w:szCs w:val="21"/>
                    </w:rPr>
                    <w:t>性质</w:t>
                  </w:r>
                </w:p>
              </w:tc>
              <w:tc>
                <w:tcPr>
                  <w:tcW w:w="408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
                      <w:sz w:val="21"/>
                      <w:szCs w:val="21"/>
                    </w:rPr>
                    <w:t>建设项目开发、</w:t>
                  </w:r>
                  <w:r>
                    <w:rPr>
                      <w:rFonts w:hint="eastAsia" w:ascii="Times New Roman" w:hAnsi="Times New Roman" w:eastAsia="宋体" w:cs="Times New Roman"/>
                      <w:sz w:val="21"/>
                      <w:szCs w:val="21"/>
                    </w:rPr>
                    <w:t>使用功能发生</w:t>
                  </w:r>
                  <w:r>
                    <w:rPr>
                      <w:rFonts w:ascii="宋体" w:hAnsi="宋体" w:eastAsia="宋体" w:cs="宋体"/>
                      <w:spacing w:val="-1"/>
                      <w:sz w:val="21"/>
                      <w:szCs w:val="21"/>
                    </w:rPr>
                    <w:t>变化的。</w:t>
                  </w:r>
                </w:p>
              </w:tc>
              <w:tc>
                <w:tcPr>
                  <w:tcW w:w="218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
                      <w:sz w:val="21"/>
                      <w:szCs w:val="21"/>
                    </w:rPr>
                    <w:t>本项目</w:t>
                  </w:r>
                  <w:r>
                    <w:rPr>
                      <w:rFonts w:hint="eastAsia"/>
                      <w:szCs w:val="21"/>
                    </w:rPr>
                    <w:t>扩建</w:t>
                  </w:r>
                  <w:r>
                    <w:rPr>
                      <w:rFonts w:hint="eastAsia"/>
                      <w:szCs w:val="21"/>
                      <w:lang w:val="en-US" w:eastAsia="zh-CN"/>
                    </w:rPr>
                    <w:t>项目，</w:t>
                  </w:r>
                  <w:r>
                    <w:rPr>
                      <w:szCs w:val="21"/>
                    </w:rPr>
                    <w:t>与环评一致</w:t>
                  </w:r>
                  <w:r>
                    <w:rPr>
                      <w:rFonts w:ascii="宋体" w:hAnsi="宋体" w:eastAsia="宋体" w:cs="宋体"/>
                      <w:spacing w:val="-3"/>
                      <w:sz w:val="21"/>
                      <w:szCs w:val="21"/>
                    </w:rPr>
                    <w:t>。</w:t>
                  </w:r>
                </w:p>
              </w:tc>
              <w:tc>
                <w:tcPr>
                  <w:tcW w:w="103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z w:val="21"/>
                      <w:szCs w:val="21"/>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53"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4"/>
                      <w:sz w:val="21"/>
                      <w:szCs w:val="21"/>
                    </w:rPr>
                    <w:t>规模</w:t>
                  </w:r>
                </w:p>
              </w:tc>
              <w:tc>
                <w:tcPr>
                  <w:tcW w:w="4080" w:type="dxa"/>
                  <w:vAlign w:val="center"/>
                </w:tcPr>
                <w:p>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
                      <w:sz w:val="21"/>
                      <w:szCs w:val="21"/>
                    </w:rPr>
                    <w:t>生产、处置或储存能力增大</w:t>
                  </w:r>
                  <w:r>
                    <w:rPr>
                      <w:spacing w:val="-1"/>
                      <w:sz w:val="21"/>
                      <w:szCs w:val="21"/>
                    </w:rPr>
                    <w:t>30%</w:t>
                  </w:r>
                  <w:r>
                    <w:rPr>
                      <w:rFonts w:ascii="宋体" w:hAnsi="宋体" w:eastAsia="宋体" w:cs="宋体"/>
                      <w:spacing w:val="-1"/>
                      <w:sz w:val="21"/>
                      <w:szCs w:val="21"/>
                    </w:rPr>
                    <w:t>及以上的</w:t>
                  </w:r>
                </w:p>
              </w:tc>
              <w:tc>
                <w:tcPr>
                  <w:tcW w:w="2182" w:type="dxa"/>
                  <w:vAlign w:val="center"/>
                </w:tcPr>
                <w:p>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hint="eastAsia" w:eastAsia="宋体"/>
                      <w:szCs w:val="21"/>
                      <w:lang w:val="en-US" w:eastAsia="zh-CN"/>
                    </w:rPr>
                    <w:t>环评</w:t>
                  </w:r>
                  <w:r>
                    <w:rPr>
                      <w:rFonts w:hint="eastAsia"/>
                      <w:szCs w:val="21"/>
                    </w:rPr>
                    <w:t>年产按摩椅机芯50万台</w:t>
                  </w:r>
                  <w:r>
                    <w:rPr>
                      <w:rFonts w:hint="eastAsia" w:eastAsia="宋体"/>
                      <w:szCs w:val="21"/>
                      <w:lang w:eastAsia="zh-CN"/>
                    </w:rPr>
                    <w:t>；</w:t>
                  </w:r>
                  <w:r>
                    <w:rPr>
                      <w:rFonts w:hint="eastAsia" w:eastAsia="宋体"/>
                      <w:szCs w:val="21"/>
                      <w:lang w:val="en-US" w:eastAsia="zh-CN"/>
                    </w:rPr>
                    <w:t>本次验收为先行竣工验收，验收范围年产</w:t>
                  </w:r>
                  <w:r>
                    <w:rPr>
                      <w:rFonts w:hint="eastAsia"/>
                      <w:szCs w:val="21"/>
                    </w:rPr>
                    <w:t>按摩椅机芯</w:t>
                  </w:r>
                  <w:r>
                    <w:rPr>
                      <w:rFonts w:hint="eastAsia" w:eastAsia="宋体"/>
                      <w:szCs w:val="21"/>
                      <w:lang w:val="en-US" w:eastAsia="zh-CN"/>
                    </w:rPr>
                    <w:t>38</w:t>
                  </w:r>
                  <w:r>
                    <w:rPr>
                      <w:rFonts w:hint="eastAsia"/>
                      <w:szCs w:val="21"/>
                    </w:rPr>
                    <w:t>万台</w:t>
                  </w:r>
                </w:p>
              </w:tc>
              <w:tc>
                <w:tcPr>
                  <w:tcW w:w="103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z w:val="21"/>
                      <w:szCs w:val="21"/>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53"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szCs w:val="21"/>
                    </w:rPr>
                  </w:pPr>
                </w:p>
              </w:tc>
              <w:tc>
                <w:tcPr>
                  <w:tcW w:w="408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
                      <w:sz w:val="21"/>
                      <w:szCs w:val="21"/>
                    </w:rPr>
                    <w:t>生产、处置或储存能力增大，导致废水第一类</w:t>
                  </w:r>
                  <w:r>
                    <w:rPr>
                      <w:rFonts w:ascii="宋体" w:hAnsi="宋体" w:eastAsia="宋体" w:cs="宋体"/>
                      <w:spacing w:val="10"/>
                      <w:sz w:val="21"/>
                      <w:szCs w:val="21"/>
                    </w:rPr>
                    <w:t xml:space="preserve"> </w:t>
                  </w:r>
                  <w:r>
                    <w:rPr>
                      <w:rFonts w:ascii="宋体" w:hAnsi="宋体" w:eastAsia="宋体" w:cs="宋体"/>
                      <w:spacing w:val="-2"/>
                      <w:sz w:val="21"/>
                      <w:szCs w:val="21"/>
                    </w:rPr>
                    <w:t>污染物排放量增加的。</w:t>
                  </w:r>
                </w:p>
              </w:tc>
              <w:tc>
                <w:tcPr>
                  <w:tcW w:w="218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4"/>
                      <w:sz w:val="21"/>
                      <w:szCs w:val="21"/>
                    </w:rPr>
                    <w:t>未变动</w:t>
                  </w:r>
                </w:p>
              </w:tc>
              <w:tc>
                <w:tcPr>
                  <w:tcW w:w="103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z w:val="21"/>
                      <w:szCs w:val="21"/>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5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szCs w:val="21"/>
                    </w:rPr>
                  </w:pPr>
                </w:p>
              </w:tc>
              <w:tc>
                <w:tcPr>
                  <w:tcW w:w="408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
                      <w:sz w:val="21"/>
                      <w:szCs w:val="21"/>
                    </w:rPr>
                    <w:t>位于环境质量不达标区的建设项目生产、处置</w:t>
                  </w: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
                      <w:sz w:val="21"/>
                      <w:szCs w:val="21"/>
                    </w:rPr>
                    <w:t>或储存能力增大，导致相应污染物排放量增加</w:t>
                  </w: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1"/>
                      <w:sz w:val="21"/>
                      <w:szCs w:val="21"/>
                    </w:rPr>
                    <w:t>的（细颗粒物不达标区，相应污染物为二氧化</w:t>
                  </w: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5"/>
                      <w:sz w:val="21"/>
                      <w:szCs w:val="21"/>
                    </w:rPr>
                    <w:t>硫、氮氧化物、可吸入颗粒物、挥发性有机</w:t>
                  </w:r>
                  <w:r>
                    <w:rPr>
                      <w:rFonts w:ascii="宋体" w:hAnsi="宋体" w:eastAsia="宋体" w:cs="宋体"/>
                      <w:spacing w:val="-8"/>
                      <w:sz w:val="21"/>
                      <w:szCs w:val="21"/>
                    </w:rPr>
                    <w:t>物；臭氧不达标区，相应污染物为氮氧化物、挥发性有机物；其他大气、水污染物因子不达</w:t>
                  </w:r>
                  <w:r>
                    <w:rPr>
                      <w:rFonts w:ascii="宋体" w:hAnsi="宋体" w:eastAsia="宋体" w:cs="宋体"/>
                      <w:spacing w:val="-1"/>
                      <w:sz w:val="21"/>
                      <w:szCs w:val="21"/>
                    </w:rPr>
                    <w:t>标区，相应污染物为超标污染因子</w:t>
                  </w:r>
                  <w:r>
                    <w:rPr>
                      <w:rFonts w:ascii="宋体" w:hAnsi="宋体" w:eastAsia="宋体" w:cs="宋体"/>
                      <w:spacing w:val="4"/>
                      <w:sz w:val="21"/>
                      <w:szCs w:val="21"/>
                    </w:rPr>
                    <w:t>）；</w:t>
                  </w:r>
                  <w:r>
                    <w:rPr>
                      <w:rFonts w:ascii="宋体" w:hAnsi="宋体" w:eastAsia="宋体" w:cs="宋体"/>
                      <w:spacing w:val="-1"/>
                      <w:sz w:val="21"/>
                      <w:szCs w:val="21"/>
                    </w:rPr>
                    <w:t>位于达标区的建设项目生产、处置或储存能力增大，导致污染物排放量增加</w:t>
                  </w:r>
                  <w:r>
                    <w:rPr>
                      <w:spacing w:val="-1"/>
                      <w:sz w:val="21"/>
                      <w:szCs w:val="21"/>
                    </w:rPr>
                    <w:t>10%</w:t>
                  </w:r>
                  <w:r>
                    <w:rPr>
                      <w:rFonts w:ascii="宋体" w:hAnsi="宋体" w:eastAsia="宋体" w:cs="宋体"/>
                      <w:spacing w:val="-1"/>
                      <w:sz w:val="21"/>
                      <w:szCs w:val="21"/>
                    </w:rPr>
                    <w:t>及以上的。</w:t>
                  </w:r>
                </w:p>
              </w:tc>
              <w:tc>
                <w:tcPr>
                  <w:tcW w:w="218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4"/>
                      <w:sz w:val="21"/>
                      <w:szCs w:val="21"/>
                    </w:rPr>
                    <w:t>未变动</w:t>
                  </w:r>
                </w:p>
              </w:tc>
              <w:tc>
                <w:tcPr>
                  <w:tcW w:w="103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z w:val="21"/>
                      <w:szCs w:val="21"/>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53"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4"/>
                      <w:sz w:val="21"/>
                      <w:szCs w:val="21"/>
                    </w:rPr>
                    <w:t>地点</w:t>
                  </w:r>
                </w:p>
              </w:tc>
              <w:tc>
                <w:tcPr>
                  <w:tcW w:w="408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
                      <w:sz w:val="21"/>
                      <w:szCs w:val="21"/>
                    </w:rPr>
                    <w:t>重新选址；在原厂址附近调整（包括总平面布</w:t>
                  </w: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
                      <w:sz w:val="21"/>
                      <w:szCs w:val="21"/>
                    </w:rPr>
                    <w:t>置变化）导致环境防护距离范围变化且新增敏</w:t>
                  </w:r>
                  <w:r>
                    <w:rPr>
                      <w:rFonts w:ascii="宋体" w:hAnsi="宋体" w:eastAsia="宋体" w:cs="宋体"/>
                      <w:spacing w:val="13"/>
                      <w:sz w:val="21"/>
                      <w:szCs w:val="21"/>
                    </w:rPr>
                    <w:t xml:space="preserve"> </w:t>
                  </w:r>
                  <w:r>
                    <w:rPr>
                      <w:rFonts w:ascii="宋体" w:hAnsi="宋体" w:eastAsia="宋体" w:cs="宋体"/>
                      <w:spacing w:val="-3"/>
                      <w:sz w:val="21"/>
                      <w:szCs w:val="21"/>
                    </w:rPr>
                    <w:t>感点的。</w:t>
                  </w:r>
                </w:p>
              </w:tc>
              <w:tc>
                <w:tcPr>
                  <w:tcW w:w="218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2"/>
                      <w:sz w:val="21"/>
                      <w:szCs w:val="21"/>
                    </w:rPr>
                    <w:t>项目选址未变动</w:t>
                  </w:r>
                </w:p>
              </w:tc>
              <w:tc>
                <w:tcPr>
                  <w:tcW w:w="103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z w:val="21"/>
                      <w:szCs w:val="21"/>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53"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4"/>
                      <w:sz w:val="21"/>
                      <w:szCs w:val="21"/>
                    </w:rPr>
                  </w:pPr>
                  <w:r>
                    <w:rPr>
                      <w:rFonts w:ascii="宋体" w:hAnsi="宋体" w:eastAsia="宋体" w:cs="宋体"/>
                      <w:spacing w:val="-3"/>
                      <w:sz w:val="21"/>
                      <w:szCs w:val="21"/>
                    </w:rPr>
                    <w:t>生产工艺</w:t>
                  </w:r>
                </w:p>
              </w:tc>
              <w:tc>
                <w:tcPr>
                  <w:tcW w:w="408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
                      <w:sz w:val="21"/>
                      <w:szCs w:val="21"/>
                    </w:rPr>
                    <w:t>新增产品品种或生产工艺（含主要生产装置、</w:t>
                  </w: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1"/>
                      <w:sz w:val="21"/>
                      <w:szCs w:val="21"/>
                    </w:rPr>
                  </w:pPr>
                  <w:r>
                    <w:rPr>
                      <w:rFonts w:ascii="宋体" w:hAnsi="宋体" w:eastAsia="宋体" w:cs="宋体"/>
                      <w:spacing w:val="-1"/>
                      <w:sz w:val="21"/>
                      <w:szCs w:val="21"/>
                    </w:rPr>
                    <w:t>设备及配套设施）、主要原辅材料、燃料变</w:t>
                  </w:r>
                  <w:r>
                    <w:rPr>
                      <w:rFonts w:ascii="宋体" w:hAnsi="宋体" w:eastAsia="宋体" w:cs="宋体"/>
                      <w:spacing w:val="3"/>
                      <w:sz w:val="21"/>
                      <w:szCs w:val="21"/>
                    </w:rPr>
                    <w:t xml:space="preserve">  </w:t>
                  </w:r>
                  <w:r>
                    <w:rPr>
                      <w:rFonts w:ascii="宋体" w:hAnsi="宋体" w:eastAsia="宋体" w:cs="宋体"/>
                      <w:spacing w:val="-1"/>
                      <w:sz w:val="21"/>
                      <w:szCs w:val="21"/>
                    </w:rPr>
                    <w:t>化，导致以下情形之一：新增排放污染物种类</w:t>
                  </w:r>
                  <w:r>
                    <w:rPr>
                      <w:rFonts w:ascii="宋体" w:hAnsi="宋体" w:eastAsia="宋体" w:cs="宋体"/>
                      <w:spacing w:val="12"/>
                      <w:sz w:val="21"/>
                      <w:szCs w:val="21"/>
                    </w:rPr>
                    <w:t xml:space="preserve"> </w:t>
                  </w:r>
                  <w:r>
                    <w:rPr>
                      <w:rFonts w:ascii="宋体" w:hAnsi="宋体" w:eastAsia="宋体" w:cs="宋体"/>
                      <w:spacing w:val="-1"/>
                      <w:sz w:val="21"/>
                      <w:szCs w:val="21"/>
                    </w:rPr>
                    <w:t>的（毒性、挥发性降低的除外</w:t>
                  </w:r>
                  <w:r>
                    <w:rPr>
                      <w:rFonts w:ascii="宋体" w:hAnsi="宋体" w:eastAsia="宋体" w:cs="宋体"/>
                      <w:spacing w:val="5"/>
                      <w:sz w:val="21"/>
                      <w:szCs w:val="21"/>
                    </w:rPr>
                    <w:t>）；</w:t>
                  </w:r>
                  <w:r>
                    <w:rPr>
                      <w:rFonts w:ascii="宋体" w:hAnsi="宋体" w:eastAsia="宋体" w:cs="宋体"/>
                      <w:spacing w:val="-1"/>
                      <w:sz w:val="21"/>
                      <w:szCs w:val="21"/>
                    </w:rPr>
                    <w:t>位于环境质</w:t>
                  </w:r>
                  <w:r>
                    <w:rPr>
                      <w:rFonts w:ascii="宋体" w:hAnsi="宋体" w:eastAsia="宋体" w:cs="宋体"/>
                      <w:sz w:val="21"/>
                      <w:szCs w:val="21"/>
                    </w:rPr>
                    <w:t xml:space="preserve"> </w:t>
                  </w:r>
                  <w:r>
                    <w:rPr>
                      <w:rFonts w:ascii="宋体" w:hAnsi="宋体" w:eastAsia="宋体" w:cs="宋体"/>
                      <w:spacing w:val="-1"/>
                      <w:sz w:val="21"/>
                      <w:szCs w:val="21"/>
                    </w:rPr>
                    <w:t>量不达标区的建设项目相应污染物排放量增加</w:t>
                  </w:r>
                  <w:r>
                    <w:rPr>
                      <w:rFonts w:ascii="宋体" w:hAnsi="宋体" w:eastAsia="宋体" w:cs="宋体"/>
                      <w:spacing w:val="12"/>
                      <w:sz w:val="21"/>
                      <w:szCs w:val="21"/>
                    </w:rPr>
                    <w:t xml:space="preserve"> </w:t>
                  </w:r>
                  <w:r>
                    <w:rPr>
                      <w:rFonts w:ascii="宋体" w:hAnsi="宋体" w:eastAsia="宋体" w:cs="宋体"/>
                      <w:spacing w:val="-1"/>
                      <w:sz w:val="21"/>
                      <w:szCs w:val="21"/>
                    </w:rPr>
                    <w:t>的；废水第一类污染物排放量增加的；其他污染物排放量增加</w:t>
                  </w:r>
                  <w:r>
                    <w:rPr>
                      <w:spacing w:val="-1"/>
                      <w:sz w:val="21"/>
                      <w:szCs w:val="21"/>
                    </w:rPr>
                    <w:t>10%</w:t>
                  </w:r>
                  <w:r>
                    <w:rPr>
                      <w:rFonts w:ascii="宋体" w:hAnsi="宋体" w:eastAsia="宋体" w:cs="宋体"/>
                      <w:spacing w:val="-1"/>
                      <w:sz w:val="21"/>
                      <w:szCs w:val="21"/>
                    </w:rPr>
                    <w:t>及以上的。</w:t>
                  </w:r>
                </w:p>
              </w:tc>
              <w:tc>
                <w:tcPr>
                  <w:tcW w:w="218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2"/>
                      <w:sz w:val="21"/>
                      <w:szCs w:val="21"/>
                    </w:rPr>
                  </w:pPr>
                  <w:r>
                    <w:rPr>
                      <w:rFonts w:ascii="宋体" w:hAnsi="宋体" w:eastAsia="宋体" w:cs="宋体"/>
                      <w:spacing w:val="-2"/>
                      <w:sz w:val="21"/>
                      <w:szCs w:val="21"/>
                    </w:rPr>
                    <w:t>企业主体生产工艺、主要原辅料均未变动。</w:t>
                  </w:r>
                </w:p>
              </w:tc>
              <w:tc>
                <w:tcPr>
                  <w:tcW w:w="103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z w:val="21"/>
                      <w:szCs w:val="21"/>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5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4"/>
                      <w:sz w:val="21"/>
                      <w:szCs w:val="21"/>
                    </w:rPr>
                  </w:pPr>
                </w:p>
              </w:tc>
              <w:tc>
                <w:tcPr>
                  <w:tcW w:w="4080" w:type="dxa"/>
                  <w:vAlign w:val="center"/>
                </w:tcPr>
                <w:p>
                  <w:pPr>
                    <w:pStyle w:val="9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宋体" w:hAnsi="宋体" w:eastAsia="宋体" w:cs="宋体"/>
                      <w:spacing w:val="-1"/>
                      <w:sz w:val="21"/>
                      <w:szCs w:val="21"/>
                    </w:rPr>
                  </w:pPr>
                  <w:r>
                    <w:rPr>
                      <w:rFonts w:ascii="宋体" w:hAnsi="宋体" w:eastAsia="宋体" w:cs="宋体"/>
                      <w:spacing w:val="-1"/>
                      <w:sz w:val="21"/>
                      <w:szCs w:val="21"/>
                    </w:rPr>
                    <w:t>物料运输、装卸、贮存方式变化，导致大气污</w:t>
                  </w:r>
                  <w:r>
                    <w:rPr>
                      <w:rFonts w:ascii="宋体" w:hAnsi="宋体" w:eastAsia="宋体" w:cs="宋体"/>
                      <w:spacing w:val="12"/>
                      <w:sz w:val="21"/>
                      <w:szCs w:val="21"/>
                    </w:rPr>
                    <w:t xml:space="preserve"> </w:t>
                  </w:r>
                  <w:r>
                    <w:rPr>
                      <w:rFonts w:ascii="宋体" w:hAnsi="宋体" w:eastAsia="宋体" w:cs="宋体"/>
                      <w:spacing w:val="-1"/>
                      <w:sz w:val="21"/>
                      <w:szCs w:val="21"/>
                    </w:rPr>
                    <w:t>染物无组织排放量增加</w:t>
                  </w:r>
                  <w:r>
                    <w:rPr>
                      <w:spacing w:val="-1"/>
                      <w:sz w:val="21"/>
                      <w:szCs w:val="21"/>
                    </w:rPr>
                    <w:t>10%</w:t>
                  </w:r>
                  <w:r>
                    <w:rPr>
                      <w:rFonts w:ascii="宋体" w:hAnsi="宋体" w:eastAsia="宋体" w:cs="宋体"/>
                      <w:spacing w:val="-1"/>
                      <w:sz w:val="21"/>
                      <w:szCs w:val="21"/>
                    </w:rPr>
                    <w:t>及以上的。</w:t>
                  </w:r>
                </w:p>
              </w:tc>
              <w:tc>
                <w:tcPr>
                  <w:tcW w:w="218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2"/>
                      <w:sz w:val="21"/>
                      <w:szCs w:val="21"/>
                    </w:rPr>
                  </w:pPr>
                  <w:r>
                    <w:rPr>
                      <w:rFonts w:ascii="宋体" w:hAnsi="宋体" w:eastAsia="宋体" w:cs="宋体"/>
                      <w:spacing w:val="-2"/>
                      <w:sz w:val="21"/>
                      <w:szCs w:val="21"/>
                    </w:rPr>
                    <w:t>未变动</w:t>
                  </w:r>
                </w:p>
              </w:tc>
              <w:tc>
                <w:tcPr>
                  <w:tcW w:w="103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z w:val="21"/>
                      <w:szCs w:val="21"/>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53"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4"/>
                      <w:sz w:val="21"/>
                      <w:szCs w:val="21"/>
                    </w:rPr>
                  </w:pPr>
                  <w:r>
                    <w:rPr>
                      <w:rFonts w:ascii="宋体" w:hAnsi="宋体" w:eastAsia="宋体" w:cs="宋体"/>
                      <w:spacing w:val="-2"/>
                      <w:sz w:val="21"/>
                      <w:szCs w:val="21"/>
                    </w:rPr>
                    <w:t>环境保护</w:t>
                  </w:r>
                  <w:r>
                    <w:rPr>
                      <w:rFonts w:ascii="宋体" w:hAnsi="宋体" w:eastAsia="宋体" w:cs="宋体"/>
                      <w:sz w:val="21"/>
                      <w:szCs w:val="21"/>
                    </w:rPr>
                    <w:t xml:space="preserve"> </w:t>
                  </w:r>
                  <w:r>
                    <w:rPr>
                      <w:rFonts w:ascii="宋体" w:hAnsi="宋体" w:eastAsia="宋体" w:cs="宋体"/>
                      <w:spacing w:val="-4"/>
                      <w:sz w:val="21"/>
                      <w:szCs w:val="21"/>
                    </w:rPr>
                    <w:t>措施</w:t>
                  </w:r>
                </w:p>
              </w:tc>
              <w:tc>
                <w:tcPr>
                  <w:tcW w:w="4080" w:type="dxa"/>
                  <w:vAlign w:val="center"/>
                </w:tcPr>
                <w:p>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
                      <w:sz w:val="21"/>
                      <w:szCs w:val="21"/>
                    </w:rPr>
                    <w:t>废气、废水污染防治措施变化，导致第</w:t>
                  </w:r>
                  <w:r>
                    <w:rPr>
                      <w:spacing w:val="-1"/>
                      <w:sz w:val="21"/>
                      <w:szCs w:val="21"/>
                    </w:rPr>
                    <w:t>6</w:t>
                  </w:r>
                  <w:r>
                    <w:rPr>
                      <w:rFonts w:ascii="宋体" w:hAnsi="宋体" w:eastAsia="宋体" w:cs="宋体"/>
                      <w:spacing w:val="-1"/>
                      <w:sz w:val="21"/>
                      <w:szCs w:val="21"/>
                    </w:rPr>
                    <w:t>条中</w:t>
                  </w:r>
                  <w:r>
                    <w:rPr>
                      <w:rFonts w:ascii="宋体" w:hAnsi="宋体" w:eastAsia="宋体" w:cs="宋体"/>
                      <w:spacing w:val="12"/>
                      <w:sz w:val="21"/>
                      <w:szCs w:val="21"/>
                    </w:rPr>
                    <w:t xml:space="preserve"> </w:t>
                  </w:r>
                  <w:r>
                    <w:rPr>
                      <w:rFonts w:ascii="宋体" w:hAnsi="宋体" w:eastAsia="宋体" w:cs="宋体"/>
                      <w:spacing w:val="-1"/>
                      <w:sz w:val="21"/>
                      <w:szCs w:val="21"/>
                    </w:rPr>
                    <w:t>所列情形之一（废气无组织排放改为有组织排</w:t>
                  </w:r>
                </w:p>
                <w:p>
                  <w:pPr>
                    <w:pStyle w:val="9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宋体" w:hAnsi="宋体" w:eastAsia="宋体" w:cs="宋体"/>
                      <w:kern w:val="2"/>
                      <w:sz w:val="21"/>
                      <w:szCs w:val="21"/>
                      <w:lang w:val="en-US" w:eastAsia="en-US" w:bidi="ar-SA"/>
                    </w:rPr>
                  </w:pPr>
                  <w:r>
                    <w:rPr>
                      <w:rFonts w:ascii="宋体" w:hAnsi="宋体" w:eastAsia="宋体" w:cs="宋体"/>
                      <w:spacing w:val="-1"/>
                      <w:sz w:val="21"/>
                      <w:szCs w:val="21"/>
                    </w:rPr>
                    <w:t>放、污染防治措施强化或改进的除外）或大气</w:t>
                  </w:r>
                  <w:r>
                    <w:rPr>
                      <w:rFonts w:ascii="宋体" w:hAnsi="宋体" w:eastAsia="宋体" w:cs="宋体"/>
                      <w:spacing w:val="12"/>
                      <w:sz w:val="21"/>
                      <w:szCs w:val="21"/>
                    </w:rPr>
                    <w:t xml:space="preserve"> </w:t>
                  </w:r>
                  <w:r>
                    <w:rPr>
                      <w:rFonts w:ascii="宋体" w:hAnsi="宋体" w:eastAsia="宋体" w:cs="宋体"/>
                      <w:spacing w:val="-1"/>
                      <w:sz w:val="21"/>
                      <w:szCs w:val="21"/>
                    </w:rPr>
                    <w:t>污染物无组织排放量增加</w:t>
                  </w:r>
                  <w:r>
                    <w:rPr>
                      <w:spacing w:val="-1"/>
                      <w:sz w:val="21"/>
                      <w:szCs w:val="21"/>
                    </w:rPr>
                    <w:t>10%</w:t>
                  </w:r>
                  <w:r>
                    <w:rPr>
                      <w:rFonts w:ascii="宋体" w:hAnsi="宋体" w:eastAsia="宋体" w:cs="宋体"/>
                      <w:spacing w:val="-1"/>
                      <w:sz w:val="21"/>
                      <w:szCs w:val="21"/>
                    </w:rPr>
                    <w:t>及以上的。</w:t>
                  </w:r>
                </w:p>
              </w:tc>
              <w:tc>
                <w:tcPr>
                  <w:tcW w:w="218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2"/>
                      <w:sz w:val="21"/>
                      <w:szCs w:val="21"/>
                    </w:rPr>
                  </w:pPr>
                  <w:r>
                    <w:rPr>
                      <w:rFonts w:ascii="宋体" w:hAnsi="宋体" w:eastAsia="宋体" w:cs="宋体"/>
                      <w:spacing w:val="-2"/>
                      <w:sz w:val="21"/>
                      <w:szCs w:val="21"/>
                    </w:rPr>
                    <w:t>未变动</w:t>
                  </w:r>
                </w:p>
              </w:tc>
              <w:tc>
                <w:tcPr>
                  <w:tcW w:w="103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z w:val="21"/>
                      <w:szCs w:val="21"/>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5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4"/>
                      <w:sz w:val="21"/>
                      <w:szCs w:val="21"/>
                    </w:rPr>
                  </w:pPr>
                </w:p>
              </w:tc>
              <w:tc>
                <w:tcPr>
                  <w:tcW w:w="408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
                      <w:sz w:val="21"/>
                      <w:szCs w:val="21"/>
                    </w:rPr>
                    <w:t>新增废水直接排放口；废水由间接排放改为直</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宋体" w:hAnsi="宋体" w:eastAsia="宋体" w:cs="宋体"/>
                      <w:kern w:val="2"/>
                      <w:sz w:val="21"/>
                      <w:szCs w:val="21"/>
                      <w:lang w:val="en-US" w:eastAsia="zh-CN" w:bidi="ar-SA"/>
                    </w:rPr>
                  </w:pPr>
                  <w:r>
                    <w:rPr>
                      <w:rFonts w:ascii="宋体" w:hAnsi="宋体" w:eastAsia="宋体" w:cs="宋体"/>
                      <w:spacing w:val="-1"/>
                      <w:sz w:val="21"/>
                      <w:szCs w:val="21"/>
                    </w:rPr>
                    <w:t>接排放；废水直接排放口位置变化，导致不利</w:t>
                  </w:r>
                  <w:r>
                    <w:rPr>
                      <w:rFonts w:ascii="宋体" w:hAnsi="宋体" w:eastAsia="宋体" w:cs="宋体"/>
                      <w:spacing w:val="12"/>
                      <w:sz w:val="21"/>
                      <w:szCs w:val="21"/>
                    </w:rPr>
                    <w:t xml:space="preserve"> </w:t>
                  </w:r>
                  <w:r>
                    <w:rPr>
                      <w:rFonts w:ascii="宋体" w:hAnsi="宋体" w:eastAsia="宋体" w:cs="宋体"/>
                      <w:spacing w:val="-1"/>
                      <w:sz w:val="21"/>
                      <w:szCs w:val="21"/>
                    </w:rPr>
                    <w:t>环境影响加重的。</w:t>
                  </w:r>
                </w:p>
              </w:tc>
              <w:tc>
                <w:tcPr>
                  <w:tcW w:w="218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2"/>
                      <w:sz w:val="21"/>
                      <w:szCs w:val="21"/>
                    </w:rPr>
                  </w:pPr>
                  <w:r>
                    <w:rPr>
                      <w:rFonts w:ascii="宋体" w:hAnsi="宋体" w:eastAsia="宋体" w:cs="宋体"/>
                      <w:spacing w:val="-2"/>
                      <w:sz w:val="21"/>
                      <w:szCs w:val="21"/>
                    </w:rPr>
                    <w:t>未变动</w:t>
                  </w:r>
                </w:p>
              </w:tc>
              <w:tc>
                <w:tcPr>
                  <w:tcW w:w="103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z w:val="21"/>
                      <w:szCs w:val="21"/>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5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4"/>
                      <w:sz w:val="21"/>
                      <w:szCs w:val="21"/>
                    </w:rPr>
                  </w:pPr>
                </w:p>
              </w:tc>
              <w:tc>
                <w:tcPr>
                  <w:tcW w:w="408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
                      <w:sz w:val="21"/>
                      <w:szCs w:val="21"/>
                    </w:rPr>
                    <w:t>新增废气主要排放口（废气无组织排放改为有</w:t>
                  </w:r>
                </w:p>
                <w:p>
                  <w:pPr>
                    <w:pStyle w:val="9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宋体" w:hAnsi="宋体" w:eastAsia="宋体" w:cs="宋体"/>
                      <w:kern w:val="2"/>
                      <w:sz w:val="21"/>
                      <w:szCs w:val="21"/>
                      <w:lang w:val="en-US" w:eastAsia="en-US" w:bidi="ar-SA"/>
                    </w:rPr>
                  </w:pPr>
                  <w:r>
                    <w:rPr>
                      <w:rFonts w:ascii="宋体" w:hAnsi="宋体" w:eastAsia="宋体" w:cs="宋体"/>
                      <w:spacing w:val="-2"/>
                      <w:sz w:val="21"/>
                      <w:szCs w:val="21"/>
                    </w:rPr>
                    <w:t>组织排放的除外</w:t>
                  </w:r>
                  <w:r>
                    <w:rPr>
                      <w:rFonts w:ascii="宋体" w:hAnsi="宋体" w:eastAsia="宋体" w:cs="宋体"/>
                      <w:spacing w:val="12"/>
                      <w:sz w:val="21"/>
                      <w:szCs w:val="21"/>
                    </w:rPr>
                    <w:t>）；</w:t>
                  </w:r>
                  <w:r>
                    <w:rPr>
                      <w:rFonts w:ascii="宋体" w:hAnsi="宋体" w:eastAsia="宋体" w:cs="宋体"/>
                      <w:spacing w:val="-2"/>
                      <w:sz w:val="21"/>
                      <w:szCs w:val="21"/>
                    </w:rPr>
                    <w:t>主要排放口排气筒高度降</w:t>
                  </w:r>
                  <w:r>
                    <w:rPr>
                      <w:rFonts w:ascii="宋体" w:hAnsi="宋体" w:eastAsia="宋体" w:cs="宋体"/>
                      <w:spacing w:val="1"/>
                      <w:sz w:val="21"/>
                      <w:szCs w:val="21"/>
                    </w:rPr>
                    <w:t xml:space="preserve"> </w:t>
                  </w:r>
                  <w:r>
                    <w:rPr>
                      <w:rFonts w:ascii="宋体" w:hAnsi="宋体" w:eastAsia="宋体" w:cs="宋体"/>
                      <w:spacing w:val="-1"/>
                      <w:sz w:val="21"/>
                      <w:szCs w:val="21"/>
                    </w:rPr>
                    <w:t>低</w:t>
                  </w:r>
                  <w:r>
                    <w:rPr>
                      <w:spacing w:val="-1"/>
                      <w:sz w:val="21"/>
                      <w:szCs w:val="21"/>
                    </w:rPr>
                    <w:t>10%</w:t>
                  </w:r>
                  <w:r>
                    <w:rPr>
                      <w:rFonts w:ascii="宋体" w:hAnsi="宋体" w:eastAsia="宋体" w:cs="宋体"/>
                      <w:spacing w:val="-1"/>
                      <w:sz w:val="21"/>
                      <w:szCs w:val="21"/>
                    </w:rPr>
                    <w:t>及以上的。</w:t>
                  </w:r>
                </w:p>
              </w:tc>
              <w:tc>
                <w:tcPr>
                  <w:tcW w:w="218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2"/>
                      <w:sz w:val="21"/>
                      <w:szCs w:val="21"/>
                    </w:rPr>
                  </w:pPr>
                  <w:r>
                    <w:rPr>
                      <w:rFonts w:ascii="宋体" w:hAnsi="宋体" w:eastAsia="宋体" w:cs="宋体"/>
                      <w:spacing w:val="-2"/>
                      <w:sz w:val="21"/>
                      <w:szCs w:val="21"/>
                    </w:rPr>
                    <w:t>未变动</w:t>
                  </w:r>
                </w:p>
              </w:tc>
              <w:tc>
                <w:tcPr>
                  <w:tcW w:w="103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z w:val="21"/>
                      <w:szCs w:val="21"/>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5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4"/>
                      <w:sz w:val="21"/>
                      <w:szCs w:val="21"/>
                    </w:rPr>
                  </w:pPr>
                </w:p>
              </w:tc>
              <w:tc>
                <w:tcPr>
                  <w:tcW w:w="408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宋体" w:hAnsi="宋体" w:eastAsia="宋体" w:cs="宋体"/>
                      <w:kern w:val="2"/>
                      <w:sz w:val="21"/>
                      <w:szCs w:val="21"/>
                      <w:lang w:val="en-US" w:eastAsia="zh-CN" w:bidi="ar-SA"/>
                    </w:rPr>
                  </w:pPr>
                  <w:r>
                    <w:rPr>
                      <w:rFonts w:ascii="宋体" w:hAnsi="宋体" w:eastAsia="宋体" w:cs="宋体"/>
                      <w:spacing w:val="-1"/>
                      <w:sz w:val="21"/>
                      <w:szCs w:val="21"/>
                    </w:rPr>
                    <w:t>噪声、土壤或地下水污染防治措施变化，导致</w:t>
                  </w:r>
                  <w:r>
                    <w:rPr>
                      <w:rFonts w:ascii="宋体" w:hAnsi="宋体" w:eastAsia="宋体" w:cs="宋体"/>
                      <w:spacing w:val="1"/>
                      <w:sz w:val="21"/>
                      <w:szCs w:val="21"/>
                    </w:rPr>
                    <w:t xml:space="preserve"> </w:t>
                  </w:r>
                  <w:r>
                    <w:rPr>
                      <w:rFonts w:ascii="宋体" w:hAnsi="宋体" w:eastAsia="宋体" w:cs="宋体"/>
                      <w:spacing w:val="-2"/>
                      <w:sz w:val="21"/>
                      <w:szCs w:val="21"/>
                    </w:rPr>
                    <w:t>不利环境影响加重的。</w:t>
                  </w:r>
                </w:p>
              </w:tc>
              <w:tc>
                <w:tcPr>
                  <w:tcW w:w="218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2"/>
                      <w:sz w:val="21"/>
                      <w:szCs w:val="21"/>
                    </w:rPr>
                  </w:pPr>
                  <w:r>
                    <w:rPr>
                      <w:rFonts w:ascii="宋体" w:hAnsi="宋体" w:eastAsia="宋体" w:cs="宋体"/>
                      <w:spacing w:val="-2"/>
                      <w:sz w:val="21"/>
                      <w:szCs w:val="21"/>
                    </w:rPr>
                    <w:t>未变动</w:t>
                  </w:r>
                </w:p>
              </w:tc>
              <w:tc>
                <w:tcPr>
                  <w:tcW w:w="103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z w:val="21"/>
                      <w:szCs w:val="21"/>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5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4"/>
                      <w:sz w:val="21"/>
                      <w:szCs w:val="21"/>
                    </w:rPr>
                  </w:pPr>
                </w:p>
              </w:tc>
              <w:tc>
                <w:tcPr>
                  <w:tcW w:w="408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kern w:val="2"/>
                      <w:sz w:val="21"/>
                      <w:szCs w:val="21"/>
                      <w:lang w:val="en-US" w:eastAsia="zh-CN" w:bidi="ar-SA"/>
                    </w:rPr>
                  </w:pPr>
                  <w:r>
                    <w:rPr>
                      <w:rFonts w:ascii="宋体" w:hAnsi="宋体" w:eastAsia="宋体" w:cs="宋体"/>
                      <w:spacing w:val="-2"/>
                      <w:sz w:val="21"/>
                      <w:szCs w:val="21"/>
                    </w:rPr>
                    <w:t>固体废物利用处置方式由委托外单位利用处置</w:t>
                  </w:r>
                  <w:r>
                    <w:rPr>
                      <w:rFonts w:ascii="宋体" w:hAnsi="宋体" w:eastAsia="宋体" w:cs="宋体"/>
                      <w:spacing w:val="13"/>
                      <w:sz w:val="21"/>
                      <w:szCs w:val="21"/>
                    </w:rPr>
                    <w:t xml:space="preserve"> </w:t>
                  </w:r>
                  <w:r>
                    <w:rPr>
                      <w:rFonts w:ascii="宋体" w:hAnsi="宋体" w:eastAsia="宋体" w:cs="宋体"/>
                      <w:spacing w:val="-1"/>
                      <w:sz w:val="21"/>
                      <w:szCs w:val="21"/>
                    </w:rPr>
                    <w:t>改为自行利用处置的（自行利用处置设施单独</w:t>
                  </w:r>
                  <w:r>
                    <w:rPr>
                      <w:rFonts w:ascii="宋体" w:hAnsi="宋体" w:eastAsia="宋体" w:cs="宋体"/>
                      <w:spacing w:val="-2"/>
                      <w:sz w:val="21"/>
                      <w:szCs w:val="21"/>
                    </w:rPr>
                    <w:t>开展环境影响评价的除外</w:t>
                  </w:r>
                  <w:r>
                    <w:rPr>
                      <w:rFonts w:ascii="宋体" w:hAnsi="宋体" w:eastAsia="宋体" w:cs="宋体"/>
                      <w:spacing w:val="13"/>
                      <w:sz w:val="21"/>
                      <w:szCs w:val="21"/>
                    </w:rPr>
                    <w:t>）；</w:t>
                  </w:r>
                  <w:r>
                    <w:rPr>
                      <w:rFonts w:ascii="宋体" w:hAnsi="宋体" w:eastAsia="宋体" w:cs="宋体"/>
                      <w:spacing w:val="-2"/>
                      <w:sz w:val="21"/>
                      <w:szCs w:val="21"/>
                    </w:rPr>
                    <w:t>固体废物自行处</w:t>
                  </w:r>
                  <w:r>
                    <w:rPr>
                      <w:rFonts w:ascii="宋体" w:hAnsi="宋体" w:eastAsia="宋体" w:cs="宋体"/>
                      <w:spacing w:val="1"/>
                      <w:sz w:val="21"/>
                      <w:szCs w:val="21"/>
                    </w:rPr>
                    <w:t xml:space="preserve"> </w:t>
                  </w:r>
                  <w:r>
                    <w:rPr>
                      <w:rFonts w:ascii="宋体" w:hAnsi="宋体" w:eastAsia="宋体" w:cs="宋体"/>
                      <w:spacing w:val="-1"/>
                      <w:sz w:val="21"/>
                      <w:szCs w:val="21"/>
                    </w:rPr>
                    <w:t>置方式变化，导致不利环境影响加重的。</w:t>
                  </w:r>
                </w:p>
              </w:tc>
              <w:tc>
                <w:tcPr>
                  <w:tcW w:w="218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2"/>
                      <w:sz w:val="21"/>
                      <w:szCs w:val="21"/>
                    </w:rPr>
                  </w:pPr>
                  <w:r>
                    <w:rPr>
                      <w:rFonts w:ascii="宋体" w:hAnsi="宋体" w:eastAsia="宋体" w:cs="宋体"/>
                      <w:spacing w:val="-2"/>
                      <w:sz w:val="21"/>
                      <w:szCs w:val="21"/>
                    </w:rPr>
                    <w:t>未变动</w:t>
                  </w:r>
                </w:p>
              </w:tc>
              <w:tc>
                <w:tcPr>
                  <w:tcW w:w="103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z w:val="21"/>
                      <w:szCs w:val="21"/>
                    </w:rPr>
                    <w:t>否</w:t>
                  </w:r>
                </w:p>
              </w:tc>
            </w:tr>
          </w:tbl>
          <w:p>
            <w:pPr>
              <w:spacing w:line="360" w:lineRule="auto"/>
              <w:ind w:firstLine="420" w:firstLineChars="200"/>
              <w:rPr>
                <w:rFonts w:eastAsiaTheme="minorEastAsia"/>
                <w:b/>
                <w:szCs w:val="21"/>
              </w:rPr>
            </w:pPr>
            <w:r>
              <w:rPr>
                <w:szCs w:val="21"/>
                <w:highlight w:val="none"/>
              </w:rPr>
              <w:t>通过对该项目实际建设情况与环境影响评价进行核实，根据《关于印发污染影响类建设 项目重大变动清单（试行）的通知》（环办环评函[2020]688号，本项目无环境影响重大变动。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97" w:type="dxa"/>
          </w:tcPr>
          <w:p>
            <w:pPr>
              <w:pStyle w:val="10"/>
              <w:spacing w:line="554" w:lineRule="exact"/>
              <w:ind w:left="0" w:leftChars="0" w:right="0" w:rightChars="0" w:firstLine="422" w:firstLineChars="200"/>
              <w:rPr>
                <w:b/>
                <w:szCs w:val="21"/>
              </w:rPr>
            </w:pPr>
            <w:r>
              <w:rPr>
                <w:b/>
                <w:szCs w:val="21"/>
              </w:rPr>
              <w:t>原辅材料消耗及水平衡</w:t>
            </w:r>
          </w:p>
          <w:p>
            <w:pPr>
              <w:spacing w:line="520" w:lineRule="exact"/>
              <w:ind w:firstLine="422" w:firstLineChars="200"/>
              <w:rPr>
                <w:b/>
                <w:szCs w:val="21"/>
              </w:rPr>
            </w:pPr>
            <w:r>
              <w:rPr>
                <w:b/>
                <w:szCs w:val="21"/>
              </w:rPr>
              <w:t>1、主要原材料消耗量</w:t>
            </w:r>
          </w:p>
          <w:p>
            <w:pPr>
              <w:spacing w:line="540" w:lineRule="exact"/>
              <w:ind w:firstLine="420" w:firstLineChars="200"/>
              <w:rPr>
                <w:szCs w:val="21"/>
              </w:rPr>
            </w:pPr>
            <w:r>
              <w:rPr>
                <w:szCs w:val="21"/>
              </w:rPr>
              <w:t>项目生产主要原、辅料及用量见表2-4。</w:t>
            </w:r>
          </w:p>
          <w:p>
            <w:pPr>
              <w:ind w:firstLine="517" w:firstLineChars="245"/>
              <w:jc w:val="center"/>
              <w:rPr>
                <w:b/>
                <w:szCs w:val="21"/>
                <w:highlight w:val="yellow"/>
              </w:rPr>
            </w:pPr>
          </w:p>
          <w:p>
            <w:pPr>
              <w:pStyle w:val="2"/>
              <w:rPr>
                <w:b/>
                <w:szCs w:val="21"/>
                <w:highlight w:val="yellow"/>
              </w:rPr>
            </w:pPr>
          </w:p>
          <w:p>
            <w:pPr>
              <w:pStyle w:val="2"/>
              <w:rPr>
                <w:b/>
                <w:szCs w:val="21"/>
                <w:highlight w:val="yellow"/>
              </w:rPr>
            </w:pPr>
          </w:p>
          <w:p>
            <w:pPr>
              <w:pStyle w:val="2"/>
              <w:rPr>
                <w:b/>
                <w:szCs w:val="21"/>
                <w:highlight w:val="yellow"/>
              </w:rPr>
            </w:pPr>
          </w:p>
          <w:p>
            <w:pPr>
              <w:ind w:firstLine="517" w:firstLineChars="245"/>
              <w:jc w:val="center"/>
              <w:rPr>
                <w:b/>
                <w:szCs w:val="21"/>
              </w:rPr>
            </w:pPr>
            <w:r>
              <w:rPr>
                <w:b/>
                <w:szCs w:val="21"/>
              </w:rPr>
              <w:t>表2-4原辅材料用量</w:t>
            </w:r>
            <w:r>
              <w:rPr>
                <w:rFonts w:hint="eastAsia"/>
                <w:b/>
                <w:szCs w:val="21"/>
              </w:rPr>
              <w:t>单位</w:t>
            </w:r>
            <w:r>
              <w:rPr>
                <w:b/>
                <w:szCs w:val="21"/>
              </w:rPr>
              <w:t>：</w:t>
            </w:r>
            <w:r>
              <w:rPr>
                <w:rFonts w:hint="eastAsia"/>
                <w:b/>
                <w:szCs w:val="21"/>
              </w:rPr>
              <w:t>t/a</w:t>
            </w:r>
          </w:p>
          <w:tbl>
            <w:tblPr>
              <w:tblStyle w:val="23"/>
              <w:tblW w:w="4614" w:type="pct"/>
              <w:jc w:val="center"/>
              <w:tblLayout w:type="fixed"/>
              <w:tblCellMar>
                <w:top w:w="0" w:type="dxa"/>
                <w:left w:w="108" w:type="dxa"/>
                <w:bottom w:w="0" w:type="dxa"/>
                <w:right w:w="108" w:type="dxa"/>
              </w:tblCellMar>
            </w:tblPr>
            <w:tblGrid>
              <w:gridCol w:w="645"/>
              <w:gridCol w:w="2278"/>
              <w:gridCol w:w="1160"/>
              <w:gridCol w:w="1260"/>
              <w:gridCol w:w="1425"/>
              <w:gridCol w:w="1242"/>
            </w:tblGrid>
            <w:tr>
              <w:tblPrEx>
                <w:tblCellMar>
                  <w:top w:w="0" w:type="dxa"/>
                  <w:left w:w="108" w:type="dxa"/>
                  <w:bottom w:w="0" w:type="dxa"/>
                  <w:right w:w="108" w:type="dxa"/>
                </w:tblCellMar>
              </w:tblPrEx>
              <w:trPr>
                <w:trHeight w:val="614" w:hRule="atLeast"/>
                <w:jc w:val="center"/>
              </w:trPr>
              <w:tc>
                <w:tcPr>
                  <w:tcW w:w="1824" w:type="pct"/>
                  <w:gridSpan w:val="2"/>
                  <w:tcBorders>
                    <w:top w:val="single" w:color="000000" w:sz="4" w:space="0"/>
                    <w:left w:val="single" w:color="000000" w:sz="4" w:space="0"/>
                    <w:right w:val="single" w:color="000000" w:sz="4" w:space="0"/>
                  </w:tcBorders>
                  <w:shd w:val="clear" w:color="auto" w:fill="auto"/>
                  <w:noWrap/>
                  <w:vAlign w:val="center"/>
                </w:tcPr>
                <w:p>
                  <w:pPr>
                    <w:widowControl/>
                    <w:jc w:val="center"/>
                    <w:textAlignment w:val="center"/>
                    <w:rPr>
                      <w:rFonts w:cs="Calibri"/>
                      <w:b/>
                      <w:color w:val="000000"/>
                      <w:szCs w:val="21"/>
                    </w:rPr>
                  </w:pPr>
                  <w:r>
                    <w:rPr>
                      <w:rFonts w:hint="eastAsia" w:cs="Calibri"/>
                      <w:b/>
                      <w:color w:val="000000"/>
                      <w:kern w:val="0"/>
                      <w:szCs w:val="21"/>
                      <w:lang w:bidi="ar"/>
                    </w:rPr>
                    <w:t>名称</w:t>
                  </w:r>
                </w:p>
              </w:tc>
              <w:tc>
                <w:tcPr>
                  <w:tcW w:w="724" w:type="pct"/>
                  <w:tcBorders>
                    <w:top w:val="single" w:color="000000" w:sz="4" w:space="0"/>
                    <w:left w:val="single" w:color="000000" w:sz="4" w:space="0"/>
                    <w:right w:val="single" w:color="auto" w:sz="4" w:space="0"/>
                  </w:tcBorders>
                  <w:shd w:val="clear" w:color="auto" w:fill="auto"/>
                  <w:noWrap/>
                  <w:vAlign w:val="center"/>
                </w:tcPr>
                <w:p>
                  <w:pPr>
                    <w:widowControl/>
                    <w:jc w:val="center"/>
                    <w:textAlignment w:val="center"/>
                    <w:rPr>
                      <w:rFonts w:cs="宋体"/>
                      <w:b/>
                      <w:color w:val="000000"/>
                      <w:szCs w:val="21"/>
                    </w:rPr>
                  </w:pPr>
                  <w:r>
                    <w:rPr>
                      <w:rFonts w:hint="eastAsia" w:cs="宋体"/>
                      <w:b/>
                      <w:color w:val="000000"/>
                      <w:kern w:val="0"/>
                      <w:szCs w:val="21"/>
                      <w:lang w:bidi="ar"/>
                    </w:rPr>
                    <w:t>单位</w:t>
                  </w:r>
                </w:p>
              </w:tc>
              <w:tc>
                <w:tcPr>
                  <w:tcW w:w="786" w:type="pct"/>
                  <w:tcBorders>
                    <w:top w:val="single" w:color="000000" w:sz="4" w:space="0"/>
                    <w:left w:val="single" w:color="auto" w:sz="4" w:space="0"/>
                    <w:right w:val="single" w:color="auto" w:sz="4" w:space="0"/>
                  </w:tcBorders>
                  <w:shd w:val="clear" w:color="auto" w:fill="auto"/>
                  <w:vAlign w:val="center"/>
                </w:tcPr>
                <w:p>
                  <w:pPr>
                    <w:jc w:val="center"/>
                    <w:textAlignment w:val="center"/>
                    <w:rPr>
                      <w:rFonts w:cs="宋体"/>
                      <w:b/>
                      <w:color w:val="000000"/>
                      <w:szCs w:val="21"/>
                    </w:rPr>
                  </w:pPr>
                  <w:r>
                    <w:rPr>
                      <w:rFonts w:hint="eastAsia" w:cs="宋体"/>
                      <w:b/>
                      <w:color w:val="000000"/>
                      <w:szCs w:val="21"/>
                      <w:lang w:val="en-US" w:eastAsia="zh-CN"/>
                    </w:rPr>
                    <w:t>本项目</w:t>
                  </w:r>
                  <w:r>
                    <w:rPr>
                      <w:rFonts w:cs="宋体"/>
                      <w:b/>
                      <w:color w:val="000000"/>
                      <w:szCs w:val="21"/>
                    </w:rPr>
                    <w:t>（</w:t>
                  </w:r>
                  <w:r>
                    <w:rPr>
                      <w:rFonts w:hint="eastAsia" w:cs="宋体"/>
                      <w:b/>
                      <w:color w:val="000000"/>
                      <w:szCs w:val="21"/>
                    </w:rPr>
                    <w:t>环评</w:t>
                  </w:r>
                  <w:r>
                    <w:rPr>
                      <w:rFonts w:cs="宋体"/>
                      <w:b/>
                      <w:color w:val="000000"/>
                      <w:szCs w:val="21"/>
                    </w:rPr>
                    <w:t>）</w:t>
                  </w:r>
                </w:p>
              </w:tc>
              <w:tc>
                <w:tcPr>
                  <w:tcW w:w="889" w:type="pct"/>
                  <w:tcBorders>
                    <w:top w:val="single" w:color="000000" w:sz="4" w:space="0"/>
                    <w:left w:val="single" w:color="auto" w:sz="4" w:space="0"/>
                    <w:right w:val="single" w:color="000000" w:sz="4" w:space="0"/>
                  </w:tcBorders>
                  <w:shd w:val="clear" w:color="auto" w:fill="auto"/>
                  <w:vAlign w:val="center"/>
                </w:tcPr>
                <w:p>
                  <w:pPr>
                    <w:jc w:val="center"/>
                    <w:rPr>
                      <w:rFonts w:cs="宋体"/>
                      <w:b/>
                      <w:color w:val="000000"/>
                      <w:szCs w:val="21"/>
                    </w:rPr>
                  </w:pPr>
                  <w:r>
                    <w:rPr>
                      <w:rFonts w:hint="eastAsia" w:cs="宋体"/>
                      <w:b/>
                      <w:color w:val="000000"/>
                      <w:szCs w:val="21"/>
                      <w:highlight w:val="none"/>
                    </w:rPr>
                    <w:t>全厂年消耗量</w:t>
                  </w:r>
                  <w:r>
                    <w:rPr>
                      <w:rFonts w:cs="宋体"/>
                      <w:b/>
                      <w:color w:val="000000"/>
                      <w:szCs w:val="21"/>
                      <w:highlight w:val="none"/>
                    </w:rPr>
                    <w:t>（</w:t>
                  </w:r>
                  <w:r>
                    <w:rPr>
                      <w:rFonts w:hint="eastAsia" w:cs="宋体"/>
                      <w:b/>
                      <w:color w:val="000000"/>
                      <w:szCs w:val="21"/>
                      <w:highlight w:val="none"/>
                    </w:rPr>
                    <w:t>实际</w:t>
                  </w:r>
                  <w:r>
                    <w:rPr>
                      <w:rFonts w:cs="宋体"/>
                      <w:b/>
                      <w:color w:val="000000"/>
                      <w:szCs w:val="21"/>
                      <w:highlight w:val="none"/>
                    </w:rPr>
                    <w:t>）</w:t>
                  </w:r>
                </w:p>
              </w:tc>
              <w:tc>
                <w:tcPr>
                  <w:tcW w:w="775" w:type="pct"/>
                  <w:tcBorders>
                    <w:top w:val="single" w:color="000000" w:sz="4" w:space="0"/>
                    <w:left w:val="single" w:color="auto" w:sz="4" w:space="0"/>
                    <w:bottom w:val="single" w:color="000000" w:sz="4" w:space="0"/>
                    <w:right w:val="single" w:color="000000" w:sz="4" w:space="0"/>
                  </w:tcBorders>
                  <w:vAlign w:val="center"/>
                </w:tcPr>
                <w:p>
                  <w:pPr>
                    <w:jc w:val="center"/>
                    <w:rPr>
                      <w:rFonts w:hint="eastAsia" w:cs="宋体"/>
                      <w:b/>
                      <w:color w:val="000000"/>
                      <w:szCs w:val="21"/>
                    </w:rPr>
                  </w:pPr>
                  <w:r>
                    <w:rPr>
                      <w:rFonts w:hint="eastAsia" w:cs="宋体"/>
                      <w:b/>
                      <w:color w:val="000000"/>
                      <w:szCs w:val="21"/>
                    </w:rPr>
                    <w:t>备注</w:t>
                  </w:r>
                </w:p>
              </w:tc>
            </w:tr>
            <w:tr>
              <w:tblPrEx>
                <w:tblCellMar>
                  <w:top w:w="0" w:type="dxa"/>
                  <w:left w:w="108" w:type="dxa"/>
                  <w:bottom w:w="0" w:type="dxa"/>
                  <w:right w:w="108" w:type="dxa"/>
                </w:tblCellMar>
              </w:tblPrEx>
              <w:trPr>
                <w:trHeight w:val="300" w:hRule="atLeast"/>
                <w:jc w:val="center"/>
              </w:trPr>
              <w:tc>
                <w:tcPr>
                  <w:tcW w:w="402" w:type="pct"/>
                  <w:vMerge w:val="restart"/>
                  <w:tcBorders>
                    <w:top w:val="single" w:color="000000" w:sz="4" w:space="0"/>
                    <w:left w:val="single" w:color="000000" w:sz="4" w:space="0"/>
                    <w:right w:val="single" w:color="000000" w:sz="4" w:space="0"/>
                  </w:tcBorders>
                  <w:shd w:val="clear" w:color="auto" w:fill="auto"/>
                  <w:noWrap/>
                  <w:vAlign w:val="center"/>
                </w:tcPr>
                <w:p>
                  <w:pPr>
                    <w:widowControl/>
                    <w:jc w:val="center"/>
                    <w:textAlignment w:val="center"/>
                    <w:rPr>
                      <w:rFonts w:hint="eastAsia" w:cs="Calibri"/>
                      <w:color w:val="000000"/>
                      <w:kern w:val="0"/>
                      <w:szCs w:val="21"/>
                      <w:lang w:bidi="ar"/>
                    </w:rPr>
                  </w:pPr>
                  <w:r>
                    <w:rPr>
                      <w:rFonts w:hint="eastAsia" w:cs="Calibri"/>
                      <w:color w:val="000000"/>
                      <w:kern w:val="0"/>
                      <w:szCs w:val="21"/>
                      <w:lang w:bidi="ar"/>
                    </w:rPr>
                    <w:t>永</w:t>
                  </w:r>
                </w:p>
                <w:p>
                  <w:pPr>
                    <w:widowControl/>
                    <w:jc w:val="center"/>
                    <w:textAlignment w:val="center"/>
                    <w:rPr>
                      <w:rFonts w:hint="eastAsia" w:cs="Calibri"/>
                      <w:color w:val="000000"/>
                      <w:kern w:val="0"/>
                      <w:szCs w:val="21"/>
                      <w:lang w:bidi="ar"/>
                    </w:rPr>
                  </w:pPr>
                  <w:r>
                    <w:rPr>
                      <w:rFonts w:hint="eastAsia" w:cs="Calibri"/>
                      <w:color w:val="000000"/>
                      <w:kern w:val="0"/>
                      <w:szCs w:val="21"/>
                      <w:lang w:bidi="ar"/>
                    </w:rPr>
                    <w:t>磁</w:t>
                  </w:r>
                </w:p>
                <w:p>
                  <w:pPr>
                    <w:widowControl/>
                    <w:jc w:val="center"/>
                    <w:textAlignment w:val="center"/>
                    <w:rPr>
                      <w:rFonts w:hint="eastAsia" w:cs="Calibri"/>
                      <w:color w:val="000000"/>
                      <w:kern w:val="0"/>
                      <w:szCs w:val="21"/>
                      <w:lang w:bidi="ar"/>
                    </w:rPr>
                  </w:pPr>
                  <w:r>
                    <w:rPr>
                      <w:rFonts w:hint="eastAsia" w:cs="Calibri"/>
                      <w:color w:val="000000"/>
                      <w:kern w:val="0"/>
                      <w:szCs w:val="21"/>
                      <w:lang w:bidi="ar"/>
                    </w:rPr>
                    <w:t>直</w:t>
                  </w:r>
                </w:p>
                <w:p>
                  <w:pPr>
                    <w:widowControl/>
                    <w:jc w:val="center"/>
                    <w:textAlignment w:val="center"/>
                    <w:rPr>
                      <w:rFonts w:hint="eastAsia" w:cs="Calibri"/>
                      <w:color w:val="000000"/>
                      <w:kern w:val="0"/>
                      <w:szCs w:val="21"/>
                      <w:lang w:bidi="ar"/>
                    </w:rPr>
                  </w:pPr>
                  <w:r>
                    <w:rPr>
                      <w:rFonts w:hint="eastAsia" w:cs="Calibri"/>
                      <w:color w:val="000000"/>
                      <w:kern w:val="0"/>
                      <w:szCs w:val="21"/>
                      <w:lang w:bidi="ar"/>
                    </w:rPr>
                    <w:t>流</w:t>
                  </w:r>
                </w:p>
                <w:p>
                  <w:pPr>
                    <w:widowControl/>
                    <w:jc w:val="center"/>
                    <w:textAlignment w:val="center"/>
                    <w:rPr>
                      <w:rFonts w:hint="eastAsia" w:cs="Calibri"/>
                      <w:color w:val="000000"/>
                      <w:kern w:val="0"/>
                      <w:szCs w:val="21"/>
                      <w:lang w:bidi="ar"/>
                    </w:rPr>
                  </w:pPr>
                  <w:r>
                    <w:rPr>
                      <w:rFonts w:hint="eastAsia" w:cs="Calibri"/>
                      <w:color w:val="000000"/>
                      <w:kern w:val="0"/>
                      <w:szCs w:val="21"/>
                      <w:lang w:bidi="ar"/>
                    </w:rPr>
                    <w:t>电</w:t>
                  </w:r>
                </w:p>
                <w:p>
                  <w:pPr>
                    <w:widowControl/>
                    <w:jc w:val="center"/>
                    <w:textAlignment w:val="center"/>
                    <w:rPr>
                      <w:rFonts w:cs="Calibri"/>
                      <w:color w:val="000000"/>
                      <w:kern w:val="0"/>
                      <w:szCs w:val="21"/>
                      <w:lang w:bidi="ar"/>
                    </w:rPr>
                  </w:pPr>
                  <w:r>
                    <w:rPr>
                      <w:rFonts w:hint="eastAsia" w:cs="Calibri"/>
                      <w:color w:val="000000"/>
                      <w:kern w:val="0"/>
                      <w:szCs w:val="21"/>
                      <w:lang w:bidi="ar"/>
                    </w:rPr>
                    <w:t>机</w:t>
                  </w:r>
                </w:p>
                <w:p>
                  <w:pPr>
                    <w:jc w:val="center"/>
                    <w:textAlignment w:val="center"/>
                    <w:rPr>
                      <w:rFonts w:cs="Calibri"/>
                      <w:color w:val="000000"/>
                      <w:kern w:val="0"/>
                      <w:szCs w:val="21"/>
                      <w:lang w:bidi="ar"/>
                    </w:rPr>
                  </w:pP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cs="Calibri"/>
                      <w:color w:val="000000"/>
                      <w:szCs w:val="21"/>
                    </w:rPr>
                  </w:pPr>
                  <w:r>
                    <w:rPr>
                      <w:rFonts w:hint="eastAsia" w:cs="Calibri"/>
                      <w:color w:val="000000"/>
                      <w:szCs w:val="21"/>
                    </w:rPr>
                    <w:t>电机轴</w:t>
                  </w:r>
                </w:p>
              </w:tc>
              <w:tc>
                <w:tcPr>
                  <w:tcW w:w="724" w:type="pct"/>
                  <w:tcBorders>
                    <w:top w:val="single" w:color="000000" w:sz="4" w:space="0"/>
                    <w:left w:val="single" w:color="000000" w:sz="4" w:space="0"/>
                    <w:bottom w:val="single" w:color="000000" w:sz="4" w:space="0"/>
                    <w:right w:val="single" w:color="auto" w:sz="4" w:space="0"/>
                  </w:tcBorders>
                  <w:shd w:val="clear" w:color="auto" w:fill="auto"/>
                  <w:noWrap/>
                  <w:vAlign w:val="center"/>
                </w:tcPr>
                <w:p>
                  <w:pPr>
                    <w:widowControl/>
                    <w:jc w:val="center"/>
                    <w:textAlignment w:val="center"/>
                    <w:rPr>
                      <w:rFonts w:cs="Calibri"/>
                      <w:color w:val="000000"/>
                      <w:szCs w:val="21"/>
                    </w:rPr>
                  </w:pPr>
                  <w:r>
                    <w:rPr>
                      <w:rFonts w:hint="eastAsia" w:cs="Calibri"/>
                      <w:color w:val="000000"/>
                      <w:szCs w:val="21"/>
                    </w:rPr>
                    <w:t>万个/a</w:t>
                  </w:r>
                </w:p>
              </w:tc>
              <w:tc>
                <w:tcPr>
                  <w:tcW w:w="786" w:type="pct"/>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cs="Calibri"/>
                      <w:color w:val="000000"/>
                      <w:szCs w:val="21"/>
                    </w:rPr>
                  </w:pPr>
                  <w:r>
                    <w:rPr>
                      <w:rFonts w:ascii="Times New Roman" w:hAnsi="Times New Roman" w:eastAsia="Times New Roman" w:cs="Times New Roman"/>
                      <w:spacing w:val="4"/>
                      <w:sz w:val="20"/>
                      <w:szCs w:val="20"/>
                    </w:rPr>
                    <w:t>400</w:t>
                  </w:r>
                </w:p>
              </w:tc>
              <w:tc>
                <w:tcPr>
                  <w:tcW w:w="8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cs="宋体"/>
                      <w:color w:val="000000"/>
                      <w:szCs w:val="21"/>
                    </w:rPr>
                  </w:pPr>
                  <w:r>
                    <w:rPr>
                      <w:rFonts w:hint="eastAsia" w:cs="宋体"/>
                      <w:color w:val="000000"/>
                      <w:szCs w:val="21"/>
                      <w:lang w:val="en-US" w:eastAsia="zh-CN"/>
                    </w:rPr>
                    <w:t>190</w:t>
                  </w:r>
                </w:p>
              </w:tc>
              <w:tc>
                <w:tcPr>
                  <w:tcW w:w="775" w:type="pct"/>
                  <w:tcBorders>
                    <w:top w:val="single" w:color="000000" w:sz="4" w:space="0"/>
                    <w:left w:val="single" w:color="000000" w:sz="4" w:space="0"/>
                    <w:bottom w:val="single" w:color="000000" w:sz="4" w:space="0"/>
                    <w:right w:val="single" w:color="000000" w:sz="4" w:space="0"/>
                  </w:tcBorders>
                  <w:vAlign w:val="center"/>
                </w:tcPr>
                <w:p>
                  <w:pPr>
                    <w:jc w:val="center"/>
                    <w:rPr>
                      <w:rFonts w:cs="宋体"/>
                      <w:color w:val="000000"/>
                      <w:szCs w:val="21"/>
                    </w:rPr>
                  </w:pPr>
                </w:p>
              </w:tc>
            </w:tr>
            <w:tr>
              <w:tblPrEx>
                <w:tblCellMar>
                  <w:top w:w="0" w:type="dxa"/>
                  <w:left w:w="108" w:type="dxa"/>
                  <w:bottom w:w="0" w:type="dxa"/>
                  <w:right w:w="108" w:type="dxa"/>
                </w:tblCellMar>
              </w:tblPrEx>
              <w:trPr>
                <w:trHeight w:val="300" w:hRule="atLeast"/>
                <w:jc w:val="center"/>
              </w:trPr>
              <w:tc>
                <w:tcPr>
                  <w:tcW w:w="402" w:type="pct"/>
                  <w:vMerge w:val="continue"/>
                  <w:tcBorders>
                    <w:left w:val="single" w:color="000000" w:sz="4" w:space="0"/>
                    <w:right w:val="single" w:color="000000" w:sz="4" w:space="0"/>
                  </w:tcBorders>
                  <w:shd w:val="clear" w:color="auto" w:fill="auto"/>
                  <w:noWrap/>
                  <w:vAlign w:val="center"/>
                </w:tcPr>
                <w:p>
                  <w:pPr>
                    <w:jc w:val="center"/>
                    <w:textAlignment w:val="center"/>
                    <w:rPr>
                      <w:rFonts w:cs="Calibri"/>
                      <w:color w:val="000000"/>
                      <w:szCs w:val="21"/>
                    </w:rPr>
                  </w:pP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cs="Calibri"/>
                      <w:color w:val="000000"/>
                      <w:szCs w:val="21"/>
                    </w:rPr>
                  </w:pPr>
                  <w:r>
                    <w:rPr>
                      <w:rFonts w:hint="eastAsia" w:cs="Calibri"/>
                      <w:color w:val="000000"/>
                      <w:szCs w:val="21"/>
                    </w:rPr>
                    <w:t>矽钢片（转子）</w:t>
                  </w:r>
                </w:p>
              </w:tc>
              <w:tc>
                <w:tcPr>
                  <w:tcW w:w="724" w:type="pct"/>
                  <w:tcBorders>
                    <w:top w:val="single" w:color="000000" w:sz="4" w:space="0"/>
                    <w:left w:val="single" w:color="000000" w:sz="4" w:space="0"/>
                    <w:bottom w:val="single" w:color="000000" w:sz="4" w:space="0"/>
                    <w:right w:val="single" w:color="auto" w:sz="4" w:space="0"/>
                  </w:tcBorders>
                  <w:shd w:val="clear" w:color="auto" w:fill="auto"/>
                  <w:noWrap/>
                  <w:vAlign w:val="center"/>
                </w:tcPr>
                <w:p>
                  <w:pPr>
                    <w:widowControl/>
                    <w:jc w:val="center"/>
                    <w:textAlignment w:val="center"/>
                    <w:rPr>
                      <w:rFonts w:cs="Calibri"/>
                      <w:color w:val="000000"/>
                      <w:szCs w:val="21"/>
                    </w:rPr>
                  </w:pPr>
                  <w:r>
                    <w:rPr>
                      <w:rFonts w:hint="eastAsia" w:cs="Calibri"/>
                      <w:color w:val="000000"/>
                      <w:szCs w:val="21"/>
                    </w:rPr>
                    <w:t>万片/a</w:t>
                  </w:r>
                </w:p>
              </w:tc>
              <w:tc>
                <w:tcPr>
                  <w:tcW w:w="786" w:type="pct"/>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cs="Calibri"/>
                      <w:color w:val="000000"/>
                      <w:szCs w:val="21"/>
                    </w:rPr>
                  </w:pPr>
                  <w:r>
                    <w:rPr>
                      <w:rFonts w:ascii="Times New Roman" w:hAnsi="Times New Roman" w:eastAsia="Times New Roman" w:cs="Times New Roman"/>
                      <w:spacing w:val="4"/>
                      <w:sz w:val="20"/>
                      <w:szCs w:val="20"/>
                    </w:rPr>
                    <w:t>400</w:t>
                  </w:r>
                </w:p>
              </w:tc>
              <w:tc>
                <w:tcPr>
                  <w:tcW w:w="8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cs="宋体"/>
                      <w:color w:val="000000"/>
                      <w:szCs w:val="21"/>
                    </w:rPr>
                  </w:pPr>
                  <w:r>
                    <w:rPr>
                      <w:rFonts w:hint="eastAsia" w:cs="宋体"/>
                      <w:color w:val="000000"/>
                      <w:szCs w:val="21"/>
                      <w:lang w:val="en-US" w:eastAsia="zh-CN"/>
                    </w:rPr>
                    <w:t>187</w:t>
                  </w:r>
                </w:p>
              </w:tc>
              <w:tc>
                <w:tcPr>
                  <w:tcW w:w="775" w:type="pct"/>
                  <w:tcBorders>
                    <w:top w:val="single" w:color="000000" w:sz="4" w:space="0"/>
                    <w:left w:val="single" w:color="000000" w:sz="4" w:space="0"/>
                    <w:bottom w:val="single" w:color="000000" w:sz="4" w:space="0"/>
                    <w:right w:val="single" w:color="000000" w:sz="4" w:space="0"/>
                  </w:tcBorders>
                  <w:vAlign w:val="center"/>
                </w:tcPr>
                <w:p>
                  <w:pPr>
                    <w:jc w:val="center"/>
                    <w:rPr>
                      <w:rFonts w:cs="宋体"/>
                      <w:color w:val="000000"/>
                      <w:szCs w:val="21"/>
                    </w:rPr>
                  </w:pPr>
                </w:p>
              </w:tc>
            </w:tr>
            <w:tr>
              <w:tblPrEx>
                <w:tblCellMar>
                  <w:top w:w="0" w:type="dxa"/>
                  <w:left w:w="108" w:type="dxa"/>
                  <w:bottom w:w="0" w:type="dxa"/>
                  <w:right w:w="108" w:type="dxa"/>
                </w:tblCellMar>
              </w:tblPrEx>
              <w:trPr>
                <w:trHeight w:val="300" w:hRule="atLeast"/>
                <w:jc w:val="center"/>
              </w:trPr>
              <w:tc>
                <w:tcPr>
                  <w:tcW w:w="402" w:type="pct"/>
                  <w:vMerge w:val="continue"/>
                  <w:tcBorders>
                    <w:left w:val="single" w:color="000000" w:sz="4" w:space="0"/>
                    <w:right w:val="single" w:color="000000" w:sz="4" w:space="0"/>
                  </w:tcBorders>
                  <w:shd w:val="clear" w:color="auto" w:fill="auto"/>
                  <w:noWrap/>
                  <w:vAlign w:val="center"/>
                </w:tcPr>
                <w:p>
                  <w:pPr>
                    <w:jc w:val="center"/>
                    <w:textAlignment w:val="center"/>
                    <w:rPr>
                      <w:rFonts w:cs="Calibri"/>
                      <w:color w:val="000000"/>
                      <w:szCs w:val="21"/>
                    </w:rPr>
                  </w:pP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cs="Calibri"/>
                      <w:color w:val="000000"/>
                      <w:szCs w:val="21"/>
                    </w:rPr>
                  </w:pPr>
                  <w:r>
                    <w:rPr>
                      <w:rFonts w:hint="eastAsia" w:cs="Calibri"/>
                      <w:color w:val="000000"/>
                      <w:szCs w:val="21"/>
                    </w:rPr>
                    <w:t>换向器</w:t>
                  </w:r>
                </w:p>
              </w:tc>
              <w:tc>
                <w:tcPr>
                  <w:tcW w:w="724" w:type="pct"/>
                  <w:tcBorders>
                    <w:top w:val="single" w:color="000000" w:sz="4" w:space="0"/>
                    <w:left w:val="single" w:color="000000" w:sz="4" w:space="0"/>
                    <w:bottom w:val="single" w:color="000000" w:sz="4" w:space="0"/>
                    <w:right w:val="single" w:color="auto" w:sz="4" w:space="0"/>
                  </w:tcBorders>
                  <w:shd w:val="clear" w:color="auto" w:fill="auto"/>
                  <w:noWrap/>
                  <w:vAlign w:val="center"/>
                </w:tcPr>
                <w:p>
                  <w:pPr>
                    <w:widowControl/>
                    <w:jc w:val="center"/>
                    <w:textAlignment w:val="center"/>
                    <w:rPr>
                      <w:rFonts w:cs="Calibri"/>
                      <w:color w:val="000000"/>
                      <w:szCs w:val="21"/>
                    </w:rPr>
                  </w:pPr>
                  <w:r>
                    <w:rPr>
                      <w:rFonts w:hint="eastAsia" w:cs="Calibri"/>
                      <w:color w:val="000000"/>
                      <w:szCs w:val="21"/>
                    </w:rPr>
                    <w:t>万个/a</w:t>
                  </w:r>
                </w:p>
              </w:tc>
              <w:tc>
                <w:tcPr>
                  <w:tcW w:w="786" w:type="pct"/>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cs="Calibri"/>
                      <w:color w:val="000000"/>
                      <w:szCs w:val="21"/>
                    </w:rPr>
                  </w:pPr>
                  <w:r>
                    <w:rPr>
                      <w:rFonts w:ascii="Times New Roman" w:hAnsi="Times New Roman" w:eastAsia="Times New Roman" w:cs="Times New Roman"/>
                      <w:spacing w:val="4"/>
                      <w:sz w:val="20"/>
                      <w:szCs w:val="20"/>
                    </w:rPr>
                    <w:t>400</w:t>
                  </w:r>
                </w:p>
              </w:tc>
              <w:tc>
                <w:tcPr>
                  <w:tcW w:w="8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cs="宋体"/>
                      <w:color w:val="000000"/>
                      <w:szCs w:val="21"/>
                    </w:rPr>
                  </w:pPr>
                  <w:r>
                    <w:rPr>
                      <w:rFonts w:hint="eastAsia" w:cs="宋体"/>
                      <w:color w:val="000000"/>
                      <w:szCs w:val="21"/>
                      <w:lang w:val="en-US" w:eastAsia="zh-CN"/>
                    </w:rPr>
                    <w:t>188</w:t>
                  </w:r>
                </w:p>
              </w:tc>
              <w:tc>
                <w:tcPr>
                  <w:tcW w:w="775" w:type="pct"/>
                  <w:tcBorders>
                    <w:top w:val="single" w:color="000000" w:sz="4" w:space="0"/>
                    <w:left w:val="single" w:color="000000" w:sz="4" w:space="0"/>
                    <w:bottom w:val="single" w:color="000000" w:sz="4" w:space="0"/>
                    <w:right w:val="single" w:color="000000" w:sz="4" w:space="0"/>
                  </w:tcBorders>
                  <w:vAlign w:val="center"/>
                </w:tcPr>
                <w:p>
                  <w:pPr>
                    <w:jc w:val="center"/>
                    <w:rPr>
                      <w:rFonts w:cs="宋体"/>
                      <w:color w:val="000000"/>
                      <w:szCs w:val="21"/>
                    </w:rPr>
                  </w:pPr>
                </w:p>
              </w:tc>
            </w:tr>
            <w:tr>
              <w:tblPrEx>
                <w:tblCellMar>
                  <w:top w:w="0" w:type="dxa"/>
                  <w:left w:w="108" w:type="dxa"/>
                  <w:bottom w:w="0" w:type="dxa"/>
                  <w:right w:w="108" w:type="dxa"/>
                </w:tblCellMar>
              </w:tblPrEx>
              <w:trPr>
                <w:trHeight w:val="300" w:hRule="atLeast"/>
                <w:jc w:val="center"/>
              </w:trPr>
              <w:tc>
                <w:tcPr>
                  <w:tcW w:w="402" w:type="pct"/>
                  <w:vMerge w:val="continue"/>
                  <w:tcBorders>
                    <w:left w:val="single" w:color="000000" w:sz="4" w:space="0"/>
                    <w:right w:val="single" w:color="000000" w:sz="4" w:space="0"/>
                  </w:tcBorders>
                  <w:shd w:val="clear" w:color="auto" w:fill="auto"/>
                  <w:noWrap/>
                  <w:vAlign w:val="center"/>
                </w:tcPr>
                <w:p>
                  <w:pPr>
                    <w:jc w:val="center"/>
                    <w:textAlignment w:val="center"/>
                    <w:rPr>
                      <w:rFonts w:cs="Calibri"/>
                      <w:color w:val="000000"/>
                      <w:szCs w:val="21"/>
                    </w:rPr>
                  </w:pP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cs="Calibri"/>
                      <w:color w:val="000000"/>
                      <w:szCs w:val="21"/>
                    </w:rPr>
                  </w:pPr>
                  <w:r>
                    <w:rPr>
                      <w:rFonts w:hint="eastAsia" w:cs="Calibri"/>
                      <w:color w:val="000000"/>
                      <w:szCs w:val="21"/>
                    </w:rPr>
                    <w:t>漆包线</w:t>
                  </w:r>
                </w:p>
              </w:tc>
              <w:tc>
                <w:tcPr>
                  <w:tcW w:w="724" w:type="pct"/>
                  <w:tcBorders>
                    <w:top w:val="single" w:color="000000" w:sz="4" w:space="0"/>
                    <w:left w:val="single" w:color="000000" w:sz="4" w:space="0"/>
                    <w:bottom w:val="single" w:color="000000" w:sz="4" w:space="0"/>
                    <w:right w:val="single" w:color="auto" w:sz="4" w:space="0"/>
                  </w:tcBorders>
                  <w:shd w:val="clear" w:color="auto" w:fill="auto"/>
                  <w:noWrap/>
                  <w:vAlign w:val="center"/>
                </w:tcPr>
                <w:p>
                  <w:pPr>
                    <w:widowControl/>
                    <w:jc w:val="center"/>
                    <w:textAlignment w:val="center"/>
                    <w:rPr>
                      <w:rFonts w:cs="Calibri"/>
                      <w:color w:val="000000"/>
                      <w:szCs w:val="21"/>
                    </w:rPr>
                  </w:pPr>
                  <w:r>
                    <w:rPr>
                      <w:rFonts w:cs="Calibri"/>
                      <w:color w:val="000000"/>
                      <w:szCs w:val="21"/>
                    </w:rPr>
                    <w:t>t/a</w:t>
                  </w:r>
                </w:p>
              </w:tc>
              <w:tc>
                <w:tcPr>
                  <w:tcW w:w="786" w:type="pct"/>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cs="Calibri"/>
                      <w:color w:val="000000"/>
                      <w:szCs w:val="21"/>
                    </w:rPr>
                  </w:pPr>
                  <w:r>
                    <w:rPr>
                      <w:rFonts w:ascii="Times New Roman" w:hAnsi="Times New Roman" w:eastAsia="Times New Roman" w:cs="Times New Roman"/>
                      <w:sz w:val="20"/>
                      <w:szCs w:val="20"/>
                    </w:rPr>
                    <w:t>96</w:t>
                  </w:r>
                </w:p>
              </w:tc>
              <w:tc>
                <w:tcPr>
                  <w:tcW w:w="8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cs="宋体"/>
                      <w:color w:val="000000"/>
                      <w:szCs w:val="21"/>
                    </w:rPr>
                  </w:pPr>
                  <w:r>
                    <w:rPr>
                      <w:rFonts w:hint="eastAsia" w:cs="宋体"/>
                      <w:color w:val="000000"/>
                      <w:szCs w:val="21"/>
                      <w:lang w:val="en-US" w:eastAsia="zh-CN"/>
                    </w:rPr>
                    <w:t>50.8</w:t>
                  </w:r>
                </w:p>
              </w:tc>
              <w:tc>
                <w:tcPr>
                  <w:tcW w:w="775" w:type="pct"/>
                  <w:tcBorders>
                    <w:top w:val="single" w:color="000000" w:sz="4" w:space="0"/>
                    <w:left w:val="single" w:color="000000" w:sz="4" w:space="0"/>
                    <w:bottom w:val="single" w:color="000000" w:sz="4" w:space="0"/>
                    <w:right w:val="single" w:color="000000" w:sz="4" w:space="0"/>
                  </w:tcBorders>
                  <w:vAlign w:val="center"/>
                </w:tcPr>
                <w:p>
                  <w:pPr>
                    <w:jc w:val="center"/>
                    <w:rPr>
                      <w:rFonts w:cs="宋体"/>
                      <w:color w:val="000000"/>
                      <w:szCs w:val="21"/>
                    </w:rPr>
                  </w:pPr>
                </w:p>
              </w:tc>
            </w:tr>
            <w:tr>
              <w:tblPrEx>
                <w:tblCellMar>
                  <w:top w:w="0" w:type="dxa"/>
                  <w:left w:w="108" w:type="dxa"/>
                  <w:bottom w:w="0" w:type="dxa"/>
                  <w:right w:w="108" w:type="dxa"/>
                </w:tblCellMar>
              </w:tblPrEx>
              <w:trPr>
                <w:trHeight w:val="300" w:hRule="atLeast"/>
                <w:jc w:val="center"/>
              </w:trPr>
              <w:tc>
                <w:tcPr>
                  <w:tcW w:w="402" w:type="pct"/>
                  <w:vMerge w:val="continue"/>
                  <w:tcBorders>
                    <w:left w:val="single" w:color="000000" w:sz="4" w:space="0"/>
                    <w:right w:val="single" w:color="000000" w:sz="4" w:space="0"/>
                  </w:tcBorders>
                  <w:shd w:val="clear" w:color="auto" w:fill="auto"/>
                  <w:noWrap/>
                  <w:vAlign w:val="center"/>
                </w:tcPr>
                <w:p>
                  <w:pPr>
                    <w:jc w:val="center"/>
                    <w:textAlignment w:val="center"/>
                    <w:rPr>
                      <w:rFonts w:cs="Calibri"/>
                      <w:color w:val="000000"/>
                      <w:szCs w:val="21"/>
                    </w:rPr>
                  </w:pP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cs="Calibri"/>
                      <w:color w:val="000000"/>
                      <w:szCs w:val="21"/>
                    </w:rPr>
                  </w:pPr>
                  <w:r>
                    <w:rPr>
                      <w:rFonts w:hint="eastAsia" w:cs="Calibri"/>
                      <w:color w:val="000000"/>
                      <w:szCs w:val="21"/>
                    </w:rPr>
                    <w:t>电机外壳</w:t>
                  </w:r>
                </w:p>
              </w:tc>
              <w:tc>
                <w:tcPr>
                  <w:tcW w:w="724" w:type="pct"/>
                  <w:tcBorders>
                    <w:top w:val="single" w:color="000000" w:sz="4" w:space="0"/>
                    <w:left w:val="single" w:color="000000" w:sz="4" w:space="0"/>
                    <w:bottom w:val="single" w:color="000000" w:sz="4" w:space="0"/>
                    <w:right w:val="single" w:color="auto" w:sz="4" w:space="0"/>
                  </w:tcBorders>
                  <w:shd w:val="clear" w:color="auto" w:fill="auto"/>
                  <w:noWrap/>
                  <w:vAlign w:val="center"/>
                </w:tcPr>
                <w:p>
                  <w:pPr>
                    <w:widowControl/>
                    <w:jc w:val="center"/>
                    <w:textAlignment w:val="center"/>
                    <w:rPr>
                      <w:rFonts w:cs="Calibri"/>
                      <w:color w:val="000000"/>
                      <w:szCs w:val="21"/>
                    </w:rPr>
                  </w:pPr>
                  <w:r>
                    <w:rPr>
                      <w:rFonts w:hint="eastAsia" w:cs="Calibri"/>
                      <w:color w:val="000000"/>
                      <w:szCs w:val="21"/>
                    </w:rPr>
                    <w:t>万套/a</w:t>
                  </w:r>
                </w:p>
              </w:tc>
              <w:tc>
                <w:tcPr>
                  <w:tcW w:w="786" w:type="pct"/>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cs="Calibri"/>
                      <w:color w:val="000000"/>
                      <w:szCs w:val="21"/>
                    </w:rPr>
                  </w:pPr>
                  <w:r>
                    <w:rPr>
                      <w:rFonts w:ascii="Times New Roman" w:hAnsi="Times New Roman" w:eastAsia="Times New Roman" w:cs="Times New Roman"/>
                      <w:spacing w:val="4"/>
                      <w:sz w:val="20"/>
                      <w:szCs w:val="20"/>
                    </w:rPr>
                    <w:t>400</w:t>
                  </w:r>
                </w:p>
              </w:tc>
              <w:tc>
                <w:tcPr>
                  <w:tcW w:w="8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cs="宋体"/>
                      <w:color w:val="000000"/>
                      <w:szCs w:val="21"/>
                    </w:rPr>
                  </w:pPr>
                  <w:r>
                    <w:rPr>
                      <w:rFonts w:hint="eastAsia" w:cs="宋体"/>
                      <w:color w:val="000000"/>
                      <w:szCs w:val="21"/>
                      <w:lang w:val="en-US" w:eastAsia="zh-CN"/>
                    </w:rPr>
                    <w:t>191.6</w:t>
                  </w:r>
                </w:p>
              </w:tc>
              <w:tc>
                <w:tcPr>
                  <w:tcW w:w="775" w:type="pct"/>
                  <w:tcBorders>
                    <w:top w:val="single" w:color="000000" w:sz="4" w:space="0"/>
                    <w:left w:val="single" w:color="000000" w:sz="4" w:space="0"/>
                    <w:bottom w:val="single" w:color="000000" w:sz="4" w:space="0"/>
                    <w:right w:val="single" w:color="000000" w:sz="4" w:space="0"/>
                  </w:tcBorders>
                  <w:vAlign w:val="center"/>
                </w:tcPr>
                <w:p>
                  <w:pPr>
                    <w:jc w:val="center"/>
                    <w:rPr>
                      <w:rFonts w:cs="宋体"/>
                      <w:color w:val="000000"/>
                      <w:szCs w:val="21"/>
                    </w:rPr>
                  </w:pPr>
                </w:p>
              </w:tc>
            </w:tr>
            <w:tr>
              <w:tblPrEx>
                <w:tblCellMar>
                  <w:top w:w="0" w:type="dxa"/>
                  <w:left w:w="108" w:type="dxa"/>
                  <w:bottom w:w="0" w:type="dxa"/>
                  <w:right w:w="108" w:type="dxa"/>
                </w:tblCellMar>
              </w:tblPrEx>
              <w:trPr>
                <w:trHeight w:val="300" w:hRule="atLeast"/>
                <w:jc w:val="center"/>
              </w:trPr>
              <w:tc>
                <w:tcPr>
                  <w:tcW w:w="402" w:type="pct"/>
                  <w:vMerge w:val="continue"/>
                  <w:tcBorders>
                    <w:left w:val="single" w:color="000000" w:sz="4" w:space="0"/>
                    <w:right w:val="single" w:color="000000" w:sz="4" w:space="0"/>
                  </w:tcBorders>
                  <w:shd w:val="clear" w:color="auto" w:fill="auto"/>
                  <w:noWrap/>
                  <w:vAlign w:val="center"/>
                </w:tcPr>
                <w:p>
                  <w:pPr>
                    <w:jc w:val="center"/>
                    <w:textAlignment w:val="center"/>
                    <w:rPr>
                      <w:rFonts w:cs="Calibri"/>
                      <w:color w:val="000000"/>
                      <w:szCs w:val="21"/>
                    </w:rPr>
                  </w:pP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cs="Calibri"/>
                      <w:color w:val="000000"/>
                      <w:szCs w:val="21"/>
                    </w:rPr>
                  </w:pPr>
                  <w:r>
                    <w:rPr>
                      <w:rFonts w:hint="eastAsia" w:cs="Calibri"/>
                      <w:color w:val="000000"/>
                      <w:szCs w:val="21"/>
                    </w:rPr>
                    <w:t>绝缘片</w:t>
                  </w:r>
                </w:p>
              </w:tc>
              <w:tc>
                <w:tcPr>
                  <w:tcW w:w="724" w:type="pct"/>
                  <w:tcBorders>
                    <w:top w:val="single" w:color="000000" w:sz="4" w:space="0"/>
                    <w:left w:val="single" w:color="000000" w:sz="4" w:space="0"/>
                    <w:bottom w:val="single" w:color="000000" w:sz="4" w:space="0"/>
                    <w:right w:val="single" w:color="auto" w:sz="4" w:space="0"/>
                  </w:tcBorders>
                  <w:shd w:val="clear" w:color="auto" w:fill="auto"/>
                  <w:noWrap/>
                  <w:vAlign w:val="center"/>
                </w:tcPr>
                <w:p>
                  <w:pPr>
                    <w:widowControl/>
                    <w:jc w:val="center"/>
                    <w:textAlignment w:val="center"/>
                    <w:rPr>
                      <w:rFonts w:cs="Calibri"/>
                      <w:color w:val="000000"/>
                      <w:szCs w:val="21"/>
                    </w:rPr>
                  </w:pPr>
                  <w:r>
                    <w:rPr>
                      <w:rFonts w:cs="Calibri"/>
                      <w:color w:val="000000"/>
                      <w:szCs w:val="21"/>
                    </w:rPr>
                    <w:t>t/a</w:t>
                  </w:r>
                </w:p>
              </w:tc>
              <w:tc>
                <w:tcPr>
                  <w:tcW w:w="786" w:type="pct"/>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cs="Calibri"/>
                      <w:color w:val="000000"/>
                      <w:szCs w:val="21"/>
                    </w:rPr>
                  </w:pPr>
                  <w:r>
                    <w:rPr>
                      <w:rFonts w:ascii="Times New Roman" w:hAnsi="Times New Roman" w:eastAsia="Times New Roman" w:cs="Times New Roman"/>
                      <w:spacing w:val="2"/>
                      <w:sz w:val="20"/>
                      <w:szCs w:val="20"/>
                    </w:rPr>
                    <w:t>0.48</w:t>
                  </w:r>
                </w:p>
              </w:tc>
              <w:tc>
                <w:tcPr>
                  <w:tcW w:w="8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cs="宋体"/>
                      <w:color w:val="000000"/>
                      <w:szCs w:val="21"/>
                    </w:rPr>
                  </w:pPr>
                  <w:r>
                    <w:rPr>
                      <w:rFonts w:hint="eastAsia" w:cs="宋体"/>
                      <w:color w:val="000000"/>
                      <w:szCs w:val="21"/>
                      <w:lang w:val="en-US" w:eastAsia="zh-CN"/>
                    </w:rPr>
                    <w:t>0.22</w:t>
                  </w:r>
                </w:p>
              </w:tc>
              <w:tc>
                <w:tcPr>
                  <w:tcW w:w="775" w:type="pct"/>
                  <w:tcBorders>
                    <w:top w:val="single" w:color="000000" w:sz="4" w:space="0"/>
                    <w:left w:val="single" w:color="000000" w:sz="4" w:space="0"/>
                    <w:bottom w:val="single" w:color="000000" w:sz="4" w:space="0"/>
                    <w:right w:val="single" w:color="000000" w:sz="4" w:space="0"/>
                  </w:tcBorders>
                  <w:vAlign w:val="center"/>
                </w:tcPr>
                <w:p>
                  <w:pPr>
                    <w:jc w:val="center"/>
                    <w:rPr>
                      <w:rFonts w:cs="宋体"/>
                      <w:color w:val="000000"/>
                      <w:szCs w:val="21"/>
                    </w:rPr>
                  </w:pPr>
                </w:p>
              </w:tc>
            </w:tr>
            <w:tr>
              <w:tblPrEx>
                <w:tblCellMar>
                  <w:top w:w="0" w:type="dxa"/>
                  <w:left w:w="108" w:type="dxa"/>
                  <w:bottom w:w="0" w:type="dxa"/>
                  <w:right w:w="108" w:type="dxa"/>
                </w:tblCellMar>
              </w:tblPrEx>
              <w:trPr>
                <w:trHeight w:val="300" w:hRule="atLeast"/>
                <w:jc w:val="center"/>
              </w:trPr>
              <w:tc>
                <w:tcPr>
                  <w:tcW w:w="402" w:type="pct"/>
                  <w:vMerge w:val="continue"/>
                  <w:tcBorders>
                    <w:left w:val="single" w:color="000000" w:sz="4" w:space="0"/>
                    <w:right w:val="single" w:color="000000" w:sz="4" w:space="0"/>
                  </w:tcBorders>
                  <w:shd w:val="clear" w:color="auto" w:fill="auto"/>
                  <w:noWrap/>
                  <w:vAlign w:val="center"/>
                </w:tcPr>
                <w:p>
                  <w:pPr>
                    <w:jc w:val="center"/>
                    <w:textAlignment w:val="center"/>
                    <w:rPr>
                      <w:rFonts w:cs="Calibri"/>
                      <w:color w:val="000000"/>
                      <w:szCs w:val="21"/>
                    </w:rPr>
                  </w:pP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cs="Calibri"/>
                      <w:color w:val="000000"/>
                      <w:szCs w:val="21"/>
                    </w:rPr>
                  </w:pPr>
                  <w:r>
                    <w:rPr>
                      <w:rFonts w:hint="eastAsia" w:cs="Calibri"/>
                      <w:color w:val="000000"/>
                      <w:szCs w:val="21"/>
                    </w:rPr>
                    <w:t>环氧滴浸树脂（甲组）（单台永磁直流电机消耗3g）</w:t>
                  </w:r>
                </w:p>
              </w:tc>
              <w:tc>
                <w:tcPr>
                  <w:tcW w:w="724" w:type="pct"/>
                  <w:tcBorders>
                    <w:top w:val="single" w:color="000000" w:sz="4" w:space="0"/>
                    <w:left w:val="single" w:color="000000" w:sz="4" w:space="0"/>
                    <w:bottom w:val="single" w:color="000000" w:sz="4" w:space="0"/>
                    <w:right w:val="single" w:color="auto" w:sz="4" w:space="0"/>
                  </w:tcBorders>
                  <w:shd w:val="clear" w:color="auto" w:fill="auto"/>
                  <w:noWrap/>
                  <w:vAlign w:val="center"/>
                </w:tcPr>
                <w:p>
                  <w:pPr>
                    <w:widowControl/>
                    <w:jc w:val="center"/>
                    <w:textAlignment w:val="center"/>
                    <w:rPr>
                      <w:rFonts w:cs="Calibri"/>
                      <w:color w:val="000000"/>
                      <w:szCs w:val="21"/>
                    </w:rPr>
                  </w:pPr>
                  <w:r>
                    <w:rPr>
                      <w:rFonts w:cs="Calibri"/>
                      <w:color w:val="000000"/>
                      <w:szCs w:val="21"/>
                    </w:rPr>
                    <w:t>t/a</w:t>
                  </w:r>
                </w:p>
              </w:tc>
              <w:tc>
                <w:tcPr>
                  <w:tcW w:w="786" w:type="pct"/>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cs="Calibri"/>
                      <w:color w:val="000000"/>
                      <w:szCs w:val="21"/>
                    </w:rPr>
                  </w:pPr>
                  <w:r>
                    <w:rPr>
                      <w:rFonts w:ascii="Times New Roman" w:hAnsi="Times New Roman" w:eastAsia="Times New Roman" w:cs="Times New Roman"/>
                      <w:sz w:val="20"/>
                      <w:szCs w:val="20"/>
                    </w:rPr>
                    <w:t>6</w:t>
                  </w:r>
                </w:p>
              </w:tc>
              <w:tc>
                <w:tcPr>
                  <w:tcW w:w="8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cs="宋体"/>
                      <w:color w:val="000000"/>
                      <w:szCs w:val="21"/>
                    </w:rPr>
                  </w:pPr>
                  <w:r>
                    <w:rPr>
                      <w:rFonts w:hint="eastAsia" w:cs="宋体"/>
                      <w:color w:val="000000"/>
                      <w:szCs w:val="21"/>
                      <w:lang w:val="en-US" w:eastAsia="zh-CN"/>
                    </w:rPr>
                    <w:t>2.6</w:t>
                  </w:r>
                </w:p>
              </w:tc>
              <w:tc>
                <w:tcPr>
                  <w:tcW w:w="775" w:type="pct"/>
                  <w:vMerge w:val="restart"/>
                  <w:tcBorders>
                    <w:top w:val="single" w:color="000000" w:sz="4" w:space="0"/>
                    <w:left w:val="single" w:color="000000" w:sz="4" w:space="0"/>
                    <w:right w:val="single" w:color="000000" w:sz="4" w:space="0"/>
                  </w:tcBorders>
                  <w:vAlign w:val="center"/>
                </w:tcPr>
                <w:p>
                  <w:pPr>
                    <w:jc w:val="center"/>
                    <w:rPr>
                      <w:rFonts w:hint="eastAsia" w:cs="宋体"/>
                      <w:color w:val="000000"/>
                      <w:szCs w:val="21"/>
                    </w:rPr>
                  </w:pPr>
                  <w:r>
                    <w:rPr>
                      <w:rFonts w:hint="eastAsia" w:cs="宋体"/>
                      <w:color w:val="000000"/>
                      <w:szCs w:val="21"/>
                    </w:rPr>
                    <w:t>17kg/桶，甲组、乙组</w:t>
                  </w:r>
                </w:p>
                <w:p>
                  <w:pPr>
                    <w:jc w:val="center"/>
                    <w:rPr>
                      <w:rFonts w:cs="宋体"/>
                      <w:color w:val="000000"/>
                      <w:szCs w:val="21"/>
                    </w:rPr>
                  </w:pPr>
                  <w:r>
                    <w:rPr>
                      <w:rFonts w:hint="eastAsia" w:cs="宋体"/>
                      <w:color w:val="000000"/>
                      <w:szCs w:val="21"/>
                    </w:rPr>
                    <w:t>混比1:1</w:t>
                  </w:r>
                </w:p>
              </w:tc>
            </w:tr>
            <w:tr>
              <w:tblPrEx>
                <w:tblCellMar>
                  <w:top w:w="0" w:type="dxa"/>
                  <w:left w:w="108" w:type="dxa"/>
                  <w:bottom w:w="0" w:type="dxa"/>
                  <w:right w:w="108" w:type="dxa"/>
                </w:tblCellMar>
              </w:tblPrEx>
              <w:trPr>
                <w:trHeight w:val="300" w:hRule="atLeast"/>
                <w:jc w:val="center"/>
              </w:trPr>
              <w:tc>
                <w:tcPr>
                  <w:tcW w:w="402" w:type="pct"/>
                  <w:vMerge w:val="continue"/>
                  <w:tcBorders>
                    <w:left w:val="single" w:color="000000" w:sz="4" w:space="0"/>
                    <w:right w:val="single" w:color="000000" w:sz="4" w:space="0"/>
                  </w:tcBorders>
                  <w:shd w:val="clear" w:color="auto" w:fill="auto"/>
                  <w:noWrap/>
                  <w:vAlign w:val="center"/>
                </w:tcPr>
                <w:p>
                  <w:pPr>
                    <w:jc w:val="center"/>
                    <w:textAlignment w:val="center"/>
                    <w:rPr>
                      <w:rFonts w:cs="Calibri"/>
                      <w:color w:val="000000"/>
                      <w:kern w:val="0"/>
                      <w:szCs w:val="21"/>
                      <w:lang w:bidi="ar"/>
                    </w:rPr>
                  </w:pP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cs="Calibri"/>
                      <w:color w:val="000000"/>
                      <w:szCs w:val="21"/>
                    </w:rPr>
                  </w:pPr>
                  <w:r>
                    <w:rPr>
                      <w:rFonts w:hint="eastAsia" w:cs="Calibri"/>
                      <w:color w:val="000000"/>
                      <w:szCs w:val="21"/>
                    </w:rPr>
                    <w:t>环氧滴浸树脂固化混比1:1剂（乙组）（单台永磁直流电机消耗3g）</w:t>
                  </w:r>
                </w:p>
              </w:tc>
              <w:tc>
                <w:tcPr>
                  <w:tcW w:w="724" w:type="pct"/>
                  <w:tcBorders>
                    <w:top w:val="single" w:color="000000" w:sz="4" w:space="0"/>
                    <w:left w:val="single" w:color="000000" w:sz="4" w:space="0"/>
                    <w:bottom w:val="single" w:color="000000" w:sz="4" w:space="0"/>
                    <w:right w:val="single" w:color="auto" w:sz="4" w:space="0"/>
                  </w:tcBorders>
                  <w:shd w:val="clear" w:color="auto" w:fill="auto"/>
                  <w:noWrap/>
                  <w:vAlign w:val="center"/>
                </w:tcPr>
                <w:p>
                  <w:pPr>
                    <w:widowControl/>
                    <w:jc w:val="center"/>
                    <w:textAlignment w:val="center"/>
                    <w:rPr>
                      <w:rFonts w:cs="Calibri"/>
                      <w:color w:val="000000"/>
                      <w:szCs w:val="21"/>
                    </w:rPr>
                  </w:pPr>
                  <w:r>
                    <w:rPr>
                      <w:rFonts w:cs="Calibri"/>
                      <w:color w:val="000000"/>
                      <w:szCs w:val="21"/>
                    </w:rPr>
                    <w:t>t/a</w:t>
                  </w:r>
                </w:p>
              </w:tc>
              <w:tc>
                <w:tcPr>
                  <w:tcW w:w="786" w:type="pct"/>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cs="Calibri"/>
                      <w:color w:val="000000"/>
                      <w:szCs w:val="21"/>
                    </w:rPr>
                  </w:pPr>
                  <w:r>
                    <w:rPr>
                      <w:rFonts w:ascii="Times New Roman" w:hAnsi="Times New Roman" w:eastAsia="Times New Roman" w:cs="Times New Roman"/>
                      <w:sz w:val="20"/>
                      <w:szCs w:val="20"/>
                    </w:rPr>
                    <w:t>6</w:t>
                  </w:r>
                </w:p>
              </w:tc>
              <w:tc>
                <w:tcPr>
                  <w:tcW w:w="8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cs="宋体"/>
                      <w:color w:val="000000"/>
                      <w:szCs w:val="21"/>
                    </w:rPr>
                  </w:pPr>
                  <w:r>
                    <w:rPr>
                      <w:rFonts w:hint="eastAsia" w:cs="宋体"/>
                      <w:color w:val="000000"/>
                      <w:szCs w:val="21"/>
                      <w:lang w:val="en-US" w:eastAsia="zh-CN"/>
                    </w:rPr>
                    <w:t>2.6</w:t>
                  </w:r>
                </w:p>
              </w:tc>
              <w:tc>
                <w:tcPr>
                  <w:tcW w:w="775" w:type="pct"/>
                  <w:vMerge w:val="continue"/>
                  <w:tcBorders>
                    <w:left w:val="single" w:color="000000" w:sz="4" w:space="0"/>
                    <w:bottom w:val="single" w:color="000000" w:sz="4" w:space="0"/>
                    <w:right w:val="single" w:color="000000" w:sz="4" w:space="0"/>
                  </w:tcBorders>
                  <w:vAlign w:val="center"/>
                </w:tcPr>
                <w:p>
                  <w:pPr>
                    <w:jc w:val="center"/>
                    <w:rPr>
                      <w:rFonts w:cs="宋体"/>
                      <w:color w:val="000000"/>
                      <w:szCs w:val="21"/>
                    </w:rPr>
                  </w:pPr>
                </w:p>
              </w:tc>
            </w:tr>
            <w:tr>
              <w:tblPrEx>
                <w:tblCellMar>
                  <w:top w:w="0" w:type="dxa"/>
                  <w:left w:w="108" w:type="dxa"/>
                  <w:bottom w:w="0" w:type="dxa"/>
                  <w:right w:w="108" w:type="dxa"/>
                </w:tblCellMar>
              </w:tblPrEx>
              <w:trPr>
                <w:trHeight w:val="300" w:hRule="atLeast"/>
                <w:jc w:val="center"/>
              </w:trPr>
              <w:tc>
                <w:tcPr>
                  <w:tcW w:w="402" w:type="pct"/>
                  <w:vMerge w:val="restart"/>
                  <w:tcBorders>
                    <w:top w:val="single" w:color="000000" w:sz="4" w:space="0"/>
                    <w:left w:val="single" w:color="000000" w:sz="4" w:space="0"/>
                    <w:right w:val="single" w:color="000000" w:sz="4" w:space="0"/>
                  </w:tcBorders>
                  <w:shd w:val="clear" w:color="auto" w:fill="auto"/>
                  <w:noWrap/>
                  <w:vAlign w:val="center"/>
                </w:tcPr>
                <w:p>
                  <w:pPr>
                    <w:widowControl/>
                    <w:jc w:val="center"/>
                    <w:textAlignment w:val="center"/>
                    <w:rPr>
                      <w:rFonts w:hint="eastAsia" w:cs="Calibri"/>
                      <w:color w:val="000000"/>
                      <w:kern w:val="0"/>
                      <w:szCs w:val="21"/>
                      <w:lang w:bidi="ar"/>
                    </w:rPr>
                  </w:pPr>
                  <w:r>
                    <w:rPr>
                      <w:rFonts w:hint="eastAsia" w:cs="Calibri"/>
                      <w:color w:val="000000"/>
                      <w:kern w:val="0"/>
                      <w:szCs w:val="21"/>
                      <w:lang w:bidi="ar"/>
                    </w:rPr>
                    <w:t>按</w:t>
                  </w:r>
                </w:p>
                <w:p>
                  <w:pPr>
                    <w:widowControl/>
                    <w:jc w:val="center"/>
                    <w:textAlignment w:val="center"/>
                    <w:rPr>
                      <w:rFonts w:hint="eastAsia" w:cs="Calibri"/>
                      <w:color w:val="000000"/>
                      <w:kern w:val="0"/>
                      <w:szCs w:val="21"/>
                      <w:lang w:bidi="ar"/>
                    </w:rPr>
                  </w:pPr>
                  <w:r>
                    <w:rPr>
                      <w:rFonts w:hint="eastAsia" w:cs="Calibri"/>
                      <w:color w:val="000000"/>
                      <w:kern w:val="0"/>
                      <w:szCs w:val="21"/>
                      <w:lang w:bidi="ar"/>
                    </w:rPr>
                    <w:t>摩</w:t>
                  </w:r>
                </w:p>
                <w:p>
                  <w:pPr>
                    <w:widowControl/>
                    <w:jc w:val="center"/>
                    <w:textAlignment w:val="center"/>
                    <w:rPr>
                      <w:rFonts w:hint="eastAsia" w:cs="Calibri"/>
                      <w:color w:val="000000"/>
                      <w:kern w:val="0"/>
                      <w:szCs w:val="21"/>
                      <w:lang w:bidi="ar"/>
                    </w:rPr>
                  </w:pPr>
                  <w:r>
                    <w:rPr>
                      <w:rFonts w:hint="eastAsia" w:cs="Calibri"/>
                      <w:color w:val="000000"/>
                      <w:kern w:val="0"/>
                      <w:szCs w:val="21"/>
                      <w:lang w:bidi="ar"/>
                    </w:rPr>
                    <w:t>椅</w:t>
                  </w:r>
                </w:p>
                <w:p>
                  <w:pPr>
                    <w:widowControl/>
                    <w:jc w:val="center"/>
                    <w:textAlignment w:val="center"/>
                    <w:rPr>
                      <w:rFonts w:hint="eastAsia" w:cs="Calibri"/>
                      <w:color w:val="000000"/>
                      <w:kern w:val="0"/>
                      <w:szCs w:val="21"/>
                      <w:lang w:bidi="ar"/>
                    </w:rPr>
                  </w:pPr>
                  <w:r>
                    <w:rPr>
                      <w:rFonts w:hint="eastAsia" w:cs="Calibri"/>
                      <w:color w:val="000000"/>
                      <w:kern w:val="0"/>
                      <w:szCs w:val="21"/>
                      <w:lang w:bidi="ar"/>
                    </w:rPr>
                    <w:t>机</w:t>
                  </w:r>
                </w:p>
                <w:p>
                  <w:pPr>
                    <w:widowControl/>
                    <w:jc w:val="center"/>
                    <w:textAlignment w:val="center"/>
                    <w:rPr>
                      <w:rFonts w:cs="Calibri"/>
                      <w:color w:val="000000"/>
                      <w:kern w:val="0"/>
                      <w:szCs w:val="21"/>
                      <w:lang w:bidi="ar"/>
                    </w:rPr>
                  </w:pPr>
                  <w:r>
                    <w:rPr>
                      <w:rFonts w:hint="eastAsia" w:cs="Calibri"/>
                      <w:color w:val="000000"/>
                      <w:kern w:val="0"/>
                      <w:szCs w:val="21"/>
                      <w:lang w:bidi="ar"/>
                    </w:rPr>
                    <w:t>芯</w:t>
                  </w: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cs="Calibri"/>
                      <w:color w:val="000000"/>
                      <w:szCs w:val="21"/>
                    </w:rPr>
                  </w:pPr>
                  <w:r>
                    <w:rPr>
                      <w:rFonts w:hint="eastAsia" w:cs="Calibri"/>
                      <w:color w:val="000000"/>
                      <w:szCs w:val="21"/>
                    </w:rPr>
                    <w:t>ABS塑料</w:t>
                  </w:r>
                </w:p>
              </w:tc>
              <w:tc>
                <w:tcPr>
                  <w:tcW w:w="724" w:type="pct"/>
                  <w:tcBorders>
                    <w:top w:val="single" w:color="000000" w:sz="4" w:space="0"/>
                    <w:left w:val="single" w:color="000000" w:sz="4" w:space="0"/>
                    <w:bottom w:val="single" w:color="000000" w:sz="4" w:space="0"/>
                    <w:right w:val="single" w:color="auto" w:sz="4" w:space="0"/>
                  </w:tcBorders>
                  <w:shd w:val="clear" w:color="auto" w:fill="auto"/>
                  <w:noWrap/>
                  <w:vAlign w:val="center"/>
                </w:tcPr>
                <w:p>
                  <w:pPr>
                    <w:widowControl/>
                    <w:jc w:val="center"/>
                    <w:textAlignment w:val="center"/>
                    <w:rPr>
                      <w:rFonts w:cs="Calibri"/>
                      <w:color w:val="000000"/>
                      <w:szCs w:val="21"/>
                    </w:rPr>
                  </w:pPr>
                  <w:r>
                    <w:rPr>
                      <w:rFonts w:cs="Calibri"/>
                      <w:color w:val="000000"/>
                      <w:szCs w:val="21"/>
                    </w:rPr>
                    <w:t>t/a</w:t>
                  </w:r>
                </w:p>
              </w:tc>
              <w:tc>
                <w:tcPr>
                  <w:tcW w:w="786" w:type="pct"/>
                  <w:tcBorders>
                    <w:top w:val="single" w:color="000000" w:sz="4" w:space="0"/>
                    <w:left w:val="single" w:color="auto" w:sz="4" w:space="0"/>
                    <w:bottom w:val="single" w:color="000000" w:sz="4" w:space="0"/>
                    <w:right w:val="single" w:color="000000" w:sz="4" w:space="0"/>
                  </w:tcBorders>
                  <w:shd w:val="clear" w:color="auto" w:fill="auto"/>
                  <w:vAlign w:val="center"/>
                </w:tcPr>
                <w:p>
                  <w:pPr>
                    <w:widowControl/>
                    <w:jc w:val="center"/>
                    <w:textAlignment w:val="center"/>
                    <w:rPr>
                      <w:rFonts w:cs="Calibri"/>
                      <w:color w:val="000000"/>
                      <w:szCs w:val="21"/>
                    </w:rPr>
                  </w:pPr>
                  <w:r>
                    <w:rPr>
                      <w:rFonts w:hint="eastAsia" w:cs="Calibri"/>
                      <w:color w:val="000000"/>
                      <w:szCs w:val="21"/>
                    </w:rPr>
                    <w:t>60</w:t>
                  </w:r>
                </w:p>
              </w:tc>
              <w:tc>
                <w:tcPr>
                  <w:tcW w:w="8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cs="宋体"/>
                      <w:color w:val="000000"/>
                      <w:szCs w:val="21"/>
                    </w:rPr>
                  </w:pPr>
                  <w:r>
                    <w:rPr>
                      <w:rFonts w:hint="eastAsia" w:cs="宋体"/>
                      <w:color w:val="000000"/>
                      <w:szCs w:val="21"/>
                      <w:lang w:val="en-US" w:eastAsia="zh-CN"/>
                    </w:rPr>
                    <w:t>38</w:t>
                  </w:r>
                </w:p>
              </w:tc>
              <w:tc>
                <w:tcPr>
                  <w:tcW w:w="775" w:type="pct"/>
                  <w:tcBorders>
                    <w:top w:val="single" w:color="000000" w:sz="4" w:space="0"/>
                    <w:left w:val="single" w:color="000000" w:sz="4" w:space="0"/>
                    <w:bottom w:val="single" w:color="000000" w:sz="4" w:space="0"/>
                    <w:right w:val="single" w:color="000000" w:sz="4" w:space="0"/>
                  </w:tcBorders>
                  <w:vAlign w:val="center"/>
                </w:tcPr>
                <w:p>
                  <w:pPr>
                    <w:jc w:val="center"/>
                    <w:rPr>
                      <w:rFonts w:cs="宋体"/>
                      <w:color w:val="000000"/>
                      <w:szCs w:val="21"/>
                    </w:rPr>
                  </w:pPr>
                </w:p>
              </w:tc>
            </w:tr>
            <w:tr>
              <w:tblPrEx>
                <w:tblCellMar>
                  <w:top w:w="0" w:type="dxa"/>
                  <w:left w:w="108" w:type="dxa"/>
                  <w:bottom w:w="0" w:type="dxa"/>
                  <w:right w:w="108" w:type="dxa"/>
                </w:tblCellMar>
              </w:tblPrEx>
              <w:trPr>
                <w:trHeight w:val="300" w:hRule="atLeast"/>
                <w:jc w:val="center"/>
              </w:trPr>
              <w:tc>
                <w:tcPr>
                  <w:tcW w:w="402" w:type="pct"/>
                  <w:vMerge w:val="continue"/>
                  <w:tcBorders>
                    <w:left w:val="single" w:color="000000" w:sz="4" w:space="0"/>
                    <w:right w:val="single" w:color="000000" w:sz="4" w:space="0"/>
                  </w:tcBorders>
                  <w:shd w:val="clear" w:color="auto" w:fill="auto"/>
                  <w:noWrap/>
                  <w:vAlign w:val="center"/>
                </w:tcPr>
                <w:p>
                  <w:pPr>
                    <w:widowControl/>
                    <w:jc w:val="center"/>
                    <w:textAlignment w:val="center"/>
                    <w:rPr>
                      <w:rFonts w:cs="Calibri"/>
                      <w:color w:val="000000"/>
                      <w:kern w:val="0"/>
                      <w:szCs w:val="21"/>
                      <w:lang w:bidi="ar"/>
                    </w:rPr>
                  </w:pP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cs="Calibri"/>
                      <w:color w:val="000000"/>
                      <w:szCs w:val="21"/>
                    </w:rPr>
                  </w:pPr>
                  <w:r>
                    <w:rPr>
                      <w:rFonts w:hint="eastAsia" w:cs="Calibri"/>
                      <w:color w:val="000000"/>
                      <w:szCs w:val="21"/>
                    </w:rPr>
                    <w:t>ABS色母粒</w:t>
                  </w:r>
                </w:p>
              </w:tc>
              <w:tc>
                <w:tcPr>
                  <w:tcW w:w="724" w:type="pct"/>
                  <w:tcBorders>
                    <w:top w:val="single" w:color="000000" w:sz="4" w:space="0"/>
                    <w:left w:val="single" w:color="000000" w:sz="4" w:space="0"/>
                    <w:bottom w:val="single" w:color="000000" w:sz="4" w:space="0"/>
                    <w:right w:val="single" w:color="auto" w:sz="4" w:space="0"/>
                  </w:tcBorders>
                  <w:shd w:val="clear" w:color="auto" w:fill="auto"/>
                  <w:noWrap/>
                  <w:vAlign w:val="center"/>
                </w:tcPr>
                <w:p>
                  <w:pPr>
                    <w:widowControl/>
                    <w:jc w:val="center"/>
                    <w:textAlignment w:val="center"/>
                    <w:rPr>
                      <w:rFonts w:cs="Calibri"/>
                      <w:color w:val="000000"/>
                      <w:szCs w:val="21"/>
                    </w:rPr>
                  </w:pPr>
                  <w:r>
                    <w:rPr>
                      <w:rFonts w:cs="Calibri"/>
                      <w:color w:val="000000"/>
                      <w:szCs w:val="21"/>
                    </w:rPr>
                    <w:t>t/a</w:t>
                  </w:r>
                </w:p>
              </w:tc>
              <w:tc>
                <w:tcPr>
                  <w:tcW w:w="786" w:type="pct"/>
                  <w:tcBorders>
                    <w:top w:val="single" w:color="000000" w:sz="4" w:space="0"/>
                    <w:left w:val="single" w:color="auto" w:sz="4" w:space="0"/>
                    <w:bottom w:val="single" w:color="000000" w:sz="4" w:space="0"/>
                    <w:right w:val="single" w:color="000000" w:sz="4" w:space="0"/>
                  </w:tcBorders>
                  <w:shd w:val="clear" w:color="auto" w:fill="auto"/>
                  <w:vAlign w:val="center"/>
                </w:tcPr>
                <w:p>
                  <w:pPr>
                    <w:widowControl/>
                    <w:jc w:val="center"/>
                    <w:textAlignment w:val="center"/>
                    <w:rPr>
                      <w:rFonts w:cs="Calibri"/>
                      <w:color w:val="000000"/>
                      <w:szCs w:val="21"/>
                    </w:rPr>
                  </w:pPr>
                  <w:r>
                    <w:rPr>
                      <w:rFonts w:hint="eastAsia" w:cs="Calibri"/>
                      <w:color w:val="000000"/>
                      <w:szCs w:val="21"/>
                    </w:rPr>
                    <w:t>0.3</w:t>
                  </w:r>
                </w:p>
              </w:tc>
              <w:tc>
                <w:tcPr>
                  <w:tcW w:w="8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cs="宋体"/>
                      <w:color w:val="000000"/>
                      <w:szCs w:val="21"/>
                    </w:rPr>
                  </w:pPr>
                  <w:r>
                    <w:rPr>
                      <w:rFonts w:hint="eastAsia" w:cs="宋体"/>
                      <w:color w:val="000000"/>
                      <w:szCs w:val="21"/>
                      <w:lang w:val="en-US" w:eastAsia="zh-CN"/>
                    </w:rPr>
                    <w:t>0.2</w:t>
                  </w:r>
                </w:p>
              </w:tc>
              <w:tc>
                <w:tcPr>
                  <w:tcW w:w="775" w:type="pct"/>
                  <w:tcBorders>
                    <w:top w:val="single" w:color="000000" w:sz="4" w:space="0"/>
                    <w:left w:val="single" w:color="000000" w:sz="4" w:space="0"/>
                    <w:bottom w:val="single" w:color="000000" w:sz="4" w:space="0"/>
                    <w:right w:val="single" w:color="000000" w:sz="4" w:space="0"/>
                  </w:tcBorders>
                  <w:vAlign w:val="center"/>
                </w:tcPr>
                <w:p>
                  <w:pPr>
                    <w:jc w:val="center"/>
                    <w:rPr>
                      <w:rFonts w:cs="宋体"/>
                      <w:color w:val="000000"/>
                      <w:szCs w:val="21"/>
                    </w:rPr>
                  </w:pPr>
                </w:p>
              </w:tc>
            </w:tr>
            <w:tr>
              <w:tblPrEx>
                <w:tblCellMar>
                  <w:top w:w="0" w:type="dxa"/>
                  <w:left w:w="108" w:type="dxa"/>
                  <w:bottom w:w="0" w:type="dxa"/>
                  <w:right w:w="108" w:type="dxa"/>
                </w:tblCellMar>
              </w:tblPrEx>
              <w:trPr>
                <w:trHeight w:val="300" w:hRule="atLeast"/>
                <w:jc w:val="center"/>
              </w:trPr>
              <w:tc>
                <w:tcPr>
                  <w:tcW w:w="402" w:type="pct"/>
                  <w:vMerge w:val="continue"/>
                  <w:tcBorders>
                    <w:left w:val="single" w:color="000000" w:sz="4" w:space="0"/>
                    <w:right w:val="single" w:color="000000" w:sz="4" w:space="0"/>
                  </w:tcBorders>
                  <w:shd w:val="clear" w:color="auto" w:fill="auto"/>
                  <w:noWrap/>
                  <w:vAlign w:val="center"/>
                </w:tcPr>
                <w:p>
                  <w:pPr>
                    <w:widowControl/>
                    <w:jc w:val="center"/>
                    <w:textAlignment w:val="center"/>
                    <w:rPr>
                      <w:rFonts w:cs="Calibri"/>
                      <w:color w:val="000000"/>
                      <w:kern w:val="0"/>
                      <w:szCs w:val="21"/>
                      <w:lang w:bidi="ar"/>
                    </w:rPr>
                  </w:pP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cs="Calibri"/>
                      <w:color w:val="000000"/>
                      <w:szCs w:val="21"/>
                    </w:rPr>
                  </w:pPr>
                  <w:r>
                    <w:rPr>
                      <w:rFonts w:hint="eastAsia" w:cs="Calibri"/>
                      <w:color w:val="000000"/>
                      <w:szCs w:val="21"/>
                    </w:rPr>
                    <w:t>POM塑料</w:t>
                  </w:r>
                </w:p>
              </w:tc>
              <w:tc>
                <w:tcPr>
                  <w:tcW w:w="724" w:type="pct"/>
                  <w:tcBorders>
                    <w:top w:val="single" w:color="000000" w:sz="4" w:space="0"/>
                    <w:left w:val="single" w:color="000000" w:sz="4" w:space="0"/>
                    <w:bottom w:val="single" w:color="000000" w:sz="4" w:space="0"/>
                    <w:right w:val="single" w:color="auto" w:sz="4" w:space="0"/>
                  </w:tcBorders>
                  <w:shd w:val="clear" w:color="auto" w:fill="auto"/>
                  <w:noWrap/>
                  <w:vAlign w:val="center"/>
                </w:tcPr>
                <w:p>
                  <w:pPr>
                    <w:widowControl/>
                    <w:jc w:val="center"/>
                    <w:textAlignment w:val="center"/>
                    <w:rPr>
                      <w:rFonts w:cs="Calibri"/>
                      <w:color w:val="000000"/>
                      <w:szCs w:val="21"/>
                    </w:rPr>
                  </w:pPr>
                  <w:r>
                    <w:rPr>
                      <w:rFonts w:cs="Calibri"/>
                      <w:color w:val="000000"/>
                      <w:szCs w:val="21"/>
                    </w:rPr>
                    <w:t>t/a</w:t>
                  </w:r>
                </w:p>
              </w:tc>
              <w:tc>
                <w:tcPr>
                  <w:tcW w:w="786" w:type="pct"/>
                  <w:tcBorders>
                    <w:top w:val="single" w:color="000000" w:sz="4" w:space="0"/>
                    <w:left w:val="single" w:color="auto" w:sz="4" w:space="0"/>
                    <w:bottom w:val="single" w:color="000000" w:sz="4" w:space="0"/>
                    <w:right w:val="single" w:color="000000" w:sz="4" w:space="0"/>
                  </w:tcBorders>
                  <w:shd w:val="clear" w:color="auto" w:fill="auto"/>
                  <w:vAlign w:val="center"/>
                </w:tcPr>
                <w:p>
                  <w:pPr>
                    <w:widowControl/>
                    <w:jc w:val="center"/>
                    <w:textAlignment w:val="center"/>
                    <w:rPr>
                      <w:rFonts w:cs="Calibri"/>
                      <w:color w:val="000000"/>
                      <w:szCs w:val="21"/>
                    </w:rPr>
                  </w:pPr>
                  <w:r>
                    <w:rPr>
                      <w:rFonts w:hint="eastAsia" w:cs="Calibri"/>
                      <w:color w:val="000000"/>
                      <w:szCs w:val="21"/>
                    </w:rPr>
                    <w:t>120</w:t>
                  </w:r>
                </w:p>
              </w:tc>
              <w:tc>
                <w:tcPr>
                  <w:tcW w:w="8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cs="宋体"/>
                      <w:color w:val="000000"/>
                      <w:szCs w:val="21"/>
                    </w:rPr>
                  </w:pPr>
                  <w:r>
                    <w:rPr>
                      <w:rFonts w:hint="eastAsia" w:cs="宋体"/>
                      <w:color w:val="000000"/>
                      <w:szCs w:val="21"/>
                      <w:lang w:val="en-US" w:eastAsia="zh-CN"/>
                    </w:rPr>
                    <w:t>62</w:t>
                  </w:r>
                </w:p>
              </w:tc>
              <w:tc>
                <w:tcPr>
                  <w:tcW w:w="775" w:type="pct"/>
                  <w:tcBorders>
                    <w:top w:val="single" w:color="000000" w:sz="4" w:space="0"/>
                    <w:left w:val="single" w:color="000000" w:sz="4" w:space="0"/>
                    <w:bottom w:val="single" w:color="000000" w:sz="4" w:space="0"/>
                    <w:right w:val="single" w:color="000000" w:sz="4" w:space="0"/>
                  </w:tcBorders>
                  <w:vAlign w:val="center"/>
                </w:tcPr>
                <w:p>
                  <w:pPr>
                    <w:jc w:val="center"/>
                    <w:rPr>
                      <w:rFonts w:cs="宋体"/>
                      <w:color w:val="000000"/>
                      <w:szCs w:val="21"/>
                    </w:rPr>
                  </w:pPr>
                </w:p>
              </w:tc>
            </w:tr>
            <w:tr>
              <w:tblPrEx>
                <w:tblCellMar>
                  <w:top w:w="0" w:type="dxa"/>
                  <w:left w:w="108" w:type="dxa"/>
                  <w:bottom w:w="0" w:type="dxa"/>
                  <w:right w:w="108" w:type="dxa"/>
                </w:tblCellMar>
              </w:tblPrEx>
              <w:trPr>
                <w:trHeight w:val="300" w:hRule="atLeast"/>
                <w:jc w:val="center"/>
              </w:trPr>
              <w:tc>
                <w:tcPr>
                  <w:tcW w:w="402" w:type="pct"/>
                  <w:vMerge w:val="continue"/>
                  <w:tcBorders>
                    <w:left w:val="single" w:color="000000" w:sz="4" w:space="0"/>
                    <w:right w:val="single" w:color="000000" w:sz="4" w:space="0"/>
                  </w:tcBorders>
                  <w:shd w:val="clear" w:color="auto" w:fill="auto"/>
                  <w:noWrap/>
                  <w:vAlign w:val="center"/>
                </w:tcPr>
                <w:p>
                  <w:pPr>
                    <w:widowControl/>
                    <w:jc w:val="center"/>
                    <w:textAlignment w:val="center"/>
                    <w:rPr>
                      <w:rFonts w:cs="Calibri"/>
                      <w:color w:val="000000"/>
                      <w:kern w:val="0"/>
                      <w:szCs w:val="21"/>
                      <w:lang w:bidi="ar"/>
                    </w:rPr>
                  </w:pP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cs="Calibri"/>
                      <w:color w:val="000000"/>
                      <w:szCs w:val="21"/>
                    </w:rPr>
                  </w:pPr>
                  <w:r>
                    <w:rPr>
                      <w:rFonts w:hint="eastAsia" w:cs="Calibri"/>
                      <w:color w:val="000000"/>
                      <w:szCs w:val="21"/>
                    </w:rPr>
                    <w:t>PP塑料</w:t>
                  </w:r>
                </w:p>
              </w:tc>
              <w:tc>
                <w:tcPr>
                  <w:tcW w:w="724" w:type="pct"/>
                  <w:tcBorders>
                    <w:top w:val="single" w:color="000000" w:sz="4" w:space="0"/>
                    <w:left w:val="single" w:color="000000" w:sz="4" w:space="0"/>
                    <w:bottom w:val="single" w:color="000000" w:sz="4" w:space="0"/>
                    <w:right w:val="single" w:color="auto" w:sz="4" w:space="0"/>
                  </w:tcBorders>
                  <w:shd w:val="clear" w:color="auto" w:fill="auto"/>
                  <w:noWrap/>
                  <w:vAlign w:val="center"/>
                </w:tcPr>
                <w:p>
                  <w:pPr>
                    <w:widowControl/>
                    <w:jc w:val="center"/>
                    <w:textAlignment w:val="center"/>
                    <w:rPr>
                      <w:rFonts w:cs="Calibri"/>
                      <w:color w:val="000000"/>
                      <w:szCs w:val="21"/>
                    </w:rPr>
                  </w:pPr>
                  <w:r>
                    <w:rPr>
                      <w:rFonts w:cs="Calibri"/>
                      <w:color w:val="000000"/>
                      <w:szCs w:val="21"/>
                    </w:rPr>
                    <w:t>t/a</w:t>
                  </w:r>
                </w:p>
              </w:tc>
              <w:tc>
                <w:tcPr>
                  <w:tcW w:w="786" w:type="pct"/>
                  <w:tcBorders>
                    <w:top w:val="single" w:color="000000" w:sz="4" w:space="0"/>
                    <w:left w:val="single" w:color="auto" w:sz="4" w:space="0"/>
                    <w:bottom w:val="single" w:color="000000" w:sz="4" w:space="0"/>
                    <w:right w:val="single" w:color="000000" w:sz="4" w:space="0"/>
                  </w:tcBorders>
                  <w:shd w:val="clear" w:color="auto" w:fill="auto"/>
                  <w:vAlign w:val="center"/>
                </w:tcPr>
                <w:p>
                  <w:pPr>
                    <w:widowControl/>
                    <w:jc w:val="center"/>
                    <w:textAlignment w:val="center"/>
                    <w:rPr>
                      <w:rFonts w:cs="Calibri"/>
                      <w:color w:val="000000"/>
                      <w:szCs w:val="21"/>
                    </w:rPr>
                  </w:pPr>
                  <w:r>
                    <w:rPr>
                      <w:rFonts w:hint="eastAsia" w:cs="Calibri"/>
                      <w:color w:val="000000"/>
                      <w:szCs w:val="21"/>
                    </w:rPr>
                    <w:t>150</w:t>
                  </w:r>
                </w:p>
              </w:tc>
              <w:tc>
                <w:tcPr>
                  <w:tcW w:w="8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cs="宋体"/>
                      <w:color w:val="000000"/>
                      <w:szCs w:val="21"/>
                    </w:rPr>
                  </w:pPr>
                  <w:r>
                    <w:rPr>
                      <w:rFonts w:hint="eastAsia" w:cs="宋体"/>
                      <w:color w:val="000000"/>
                      <w:szCs w:val="21"/>
                      <w:lang w:val="en-US" w:eastAsia="zh-CN"/>
                    </w:rPr>
                    <w:t>98</w:t>
                  </w:r>
                </w:p>
              </w:tc>
              <w:tc>
                <w:tcPr>
                  <w:tcW w:w="775" w:type="pct"/>
                  <w:tcBorders>
                    <w:top w:val="single" w:color="000000" w:sz="4" w:space="0"/>
                    <w:left w:val="single" w:color="000000" w:sz="4" w:space="0"/>
                    <w:bottom w:val="single" w:color="000000" w:sz="4" w:space="0"/>
                    <w:right w:val="single" w:color="000000" w:sz="4" w:space="0"/>
                  </w:tcBorders>
                  <w:vAlign w:val="center"/>
                </w:tcPr>
                <w:p>
                  <w:pPr>
                    <w:jc w:val="center"/>
                    <w:rPr>
                      <w:rFonts w:cs="宋体"/>
                      <w:color w:val="000000"/>
                      <w:szCs w:val="21"/>
                    </w:rPr>
                  </w:pPr>
                </w:p>
              </w:tc>
            </w:tr>
            <w:tr>
              <w:tblPrEx>
                <w:tblCellMar>
                  <w:top w:w="0" w:type="dxa"/>
                  <w:left w:w="108" w:type="dxa"/>
                  <w:bottom w:w="0" w:type="dxa"/>
                  <w:right w:w="108" w:type="dxa"/>
                </w:tblCellMar>
              </w:tblPrEx>
              <w:trPr>
                <w:trHeight w:val="300" w:hRule="atLeast"/>
                <w:jc w:val="center"/>
              </w:trPr>
              <w:tc>
                <w:tcPr>
                  <w:tcW w:w="402" w:type="pct"/>
                  <w:vMerge w:val="continue"/>
                  <w:tcBorders>
                    <w:left w:val="single" w:color="000000" w:sz="4" w:space="0"/>
                    <w:right w:val="single" w:color="000000" w:sz="4" w:space="0"/>
                  </w:tcBorders>
                  <w:shd w:val="clear" w:color="auto" w:fill="auto"/>
                  <w:noWrap/>
                  <w:vAlign w:val="center"/>
                </w:tcPr>
                <w:p>
                  <w:pPr>
                    <w:widowControl/>
                    <w:jc w:val="center"/>
                    <w:textAlignment w:val="center"/>
                    <w:rPr>
                      <w:rFonts w:cs="Calibri"/>
                      <w:color w:val="000000"/>
                      <w:kern w:val="0"/>
                      <w:szCs w:val="21"/>
                      <w:lang w:bidi="ar"/>
                    </w:rPr>
                  </w:pP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cs="Calibri"/>
                      <w:color w:val="000000"/>
                      <w:szCs w:val="21"/>
                    </w:rPr>
                  </w:pPr>
                  <w:r>
                    <w:rPr>
                      <w:rFonts w:hint="eastAsia" w:cs="Calibri"/>
                      <w:color w:val="000000"/>
                      <w:szCs w:val="21"/>
                    </w:rPr>
                    <w:t>PP色母粒</w:t>
                  </w:r>
                </w:p>
              </w:tc>
              <w:tc>
                <w:tcPr>
                  <w:tcW w:w="724" w:type="pct"/>
                  <w:tcBorders>
                    <w:top w:val="single" w:color="000000" w:sz="4" w:space="0"/>
                    <w:left w:val="single" w:color="000000" w:sz="4" w:space="0"/>
                    <w:bottom w:val="single" w:color="000000" w:sz="4" w:space="0"/>
                    <w:right w:val="single" w:color="auto" w:sz="4" w:space="0"/>
                  </w:tcBorders>
                  <w:shd w:val="clear" w:color="auto" w:fill="auto"/>
                  <w:noWrap/>
                  <w:vAlign w:val="center"/>
                </w:tcPr>
                <w:p>
                  <w:pPr>
                    <w:widowControl/>
                    <w:jc w:val="center"/>
                    <w:textAlignment w:val="center"/>
                    <w:rPr>
                      <w:rFonts w:cs="Calibri"/>
                      <w:color w:val="000000"/>
                      <w:szCs w:val="21"/>
                    </w:rPr>
                  </w:pPr>
                  <w:r>
                    <w:rPr>
                      <w:rFonts w:cs="Calibri"/>
                      <w:color w:val="000000"/>
                      <w:szCs w:val="21"/>
                    </w:rPr>
                    <w:t>t/a</w:t>
                  </w:r>
                </w:p>
              </w:tc>
              <w:tc>
                <w:tcPr>
                  <w:tcW w:w="786" w:type="pct"/>
                  <w:tcBorders>
                    <w:top w:val="single" w:color="000000" w:sz="4" w:space="0"/>
                    <w:left w:val="single" w:color="auto" w:sz="4" w:space="0"/>
                    <w:bottom w:val="single" w:color="000000" w:sz="4" w:space="0"/>
                    <w:right w:val="single" w:color="000000" w:sz="4" w:space="0"/>
                  </w:tcBorders>
                  <w:shd w:val="clear" w:color="auto" w:fill="auto"/>
                  <w:vAlign w:val="center"/>
                </w:tcPr>
                <w:p>
                  <w:pPr>
                    <w:widowControl/>
                    <w:jc w:val="center"/>
                    <w:textAlignment w:val="center"/>
                    <w:rPr>
                      <w:rFonts w:cs="Calibri"/>
                      <w:color w:val="000000"/>
                      <w:szCs w:val="21"/>
                    </w:rPr>
                  </w:pPr>
                  <w:r>
                    <w:rPr>
                      <w:rFonts w:hint="eastAsia" w:cs="Calibri"/>
                      <w:color w:val="000000"/>
                      <w:szCs w:val="21"/>
                    </w:rPr>
                    <w:t>0.75</w:t>
                  </w:r>
                </w:p>
              </w:tc>
              <w:tc>
                <w:tcPr>
                  <w:tcW w:w="8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cs="宋体"/>
                      <w:color w:val="000000"/>
                      <w:szCs w:val="21"/>
                    </w:rPr>
                  </w:pPr>
                  <w:r>
                    <w:rPr>
                      <w:rFonts w:hint="eastAsia" w:cs="宋体"/>
                      <w:color w:val="000000"/>
                      <w:szCs w:val="21"/>
                      <w:lang w:val="en-US" w:eastAsia="zh-CN"/>
                    </w:rPr>
                    <w:t>0.5</w:t>
                  </w:r>
                </w:p>
              </w:tc>
              <w:tc>
                <w:tcPr>
                  <w:tcW w:w="775" w:type="pct"/>
                  <w:tcBorders>
                    <w:top w:val="single" w:color="000000" w:sz="4" w:space="0"/>
                    <w:left w:val="single" w:color="000000" w:sz="4" w:space="0"/>
                    <w:bottom w:val="single" w:color="000000" w:sz="4" w:space="0"/>
                    <w:right w:val="single" w:color="000000" w:sz="4" w:space="0"/>
                  </w:tcBorders>
                  <w:vAlign w:val="center"/>
                </w:tcPr>
                <w:p>
                  <w:pPr>
                    <w:jc w:val="center"/>
                    <w:rPr>
                      <w:rFonts w:cs="宋体"/>
                      <w:color w:val="000000"/>
                      <w:szCs w:val="21"/>
                    </w:rPr>
                  </w:pPr>
                </w:p>
              </w:tc>
            </w:tr>
            <w:tr>
              <w:tblPrEx>
                <w:tblCellMar>
                  <w:top w:w="0" w:type="dxa"/>
                  <w:left w:w="108" w:type="dxa"/>
                  <w:bottom w:w="0" w:type="dxa"/>
                  <w:right w:w="108" w:type="dxa"/>
                </w:tblCellMar>
              </w:tblPrEx>
              <w:trPr>
                <w:trHeight w:val="300" w:hRule="atLeast"/>
                <w:jc w:val="center"/>
              </w:trPr>
              <w:tc>
                <w:tcPr>
                  <w:tcW w:w="402" w:type="pct"/>
                  <w:vMerge w:val="continue"/>
                  <w:tcBorders>
                    <w:left w:val="single" w:color="000000" w:sz="4" w:space="0"/>
                    <w:right w:val="single" w:color="000000" w:sz="4" w:space="0"/>
                  </w:tcBorders>
                  <w:shd w:val="clear" w:color="auto" w:fill="auto"/>
                  <w:noWrap/>
                  <w:vAlign w:val="center"/>
                </w:tcPr>
                <w:p>
                  <w:pPr>
                    <w:widowControl/>
                    <w:jc w:val="center"/>
                    <w:textAlignment w:val="center"/>
                    <w:rPr>
                      <w:rFonts w:cs="Calibri"/>
                      <w:color w:val="000000"/>
                      <w:kern w:val="0"/>
                      <w:szCs w:val="21"/>
                      <w:lang w:bidi="ar"/>
                    </w:rPr>
                  </w:pP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hint="eastAsia" w:cs="Calibri"/>
                      <w:color w:val="000000"/>
                      <w:szCs w:val="21"/>
                    </w:rPr>
                  </w:pPr>
                  <w:r>
                    <w:rPr>
                      <w:rFonts w:hint="eastAsia" w:cs="Calibri"/>
                      <w:color w:val="000000"/>
                      <w:szCs w:val="21"/>
                    </w:rPr>
                    <w:t>PC塑料</w:t>
                  </w:r>
                </w:p>
              </w:tc>
              <w:tc>
                <w:tcPr>
                  <w:tcW w:w="724" w:type="pct"/>
                  <w:tcBorders>
                    <w:top w:val="single" w:color="000000" w:sz="4" w:space="0"/>
                    <w:left w:val="single" w:color="000000" w:sz="4" w:space="0"/>
                    <w:bottom w:val="single" w:color="000000" w:sz="4" w:space="0"/>
                    <w:right w:val="single" w:color="auto" w:sz="4" w:space="0"/>
                  </w:tcBorders>
                  <w:shd w:val="clear" w:color="auto" w:fill="auto"/>
                  <w:noWrap/>
                  <w:vAlign w:val="center"/>
                </w:tcPr>
                <w:p>
                  <w:pPr>
                    <w:widowControl/>
                    <w:jc w:val="center"/>
                    <w:textAlignment w:val="center"/>
                    <w:rPr>
                      <w:rFonts w:cs="Calibri"/>
                      <w:color w:val="000000"/>
                      <w:szCs w:val="21"/>
                    </w:rPr>
                  </w:pPr>
                  <w:r>
                    <w:rPr>
                      <w:rFonts w:cs="Calibri"/>
                      <w:color w:val="000000"/>
                      <w:szCs w:val="21"/>
                    </w:rPr>
                    <w:t>t/a</w:t>
                  </w:r>
                </w:p>
              </w:tc>
              <w:tc>
                <w:tcPr>
                  <w:tcW w:w="786" w:type="pct"/>
                  <w:tcBorders>
                    <w:top w:val="single" w:color="000000" w:sz="4" w:space="0"/>
                    <w:left w:val="single" w:color="auto" w:sz="4" w:space="0"/>
                    <w:bottom w:val="single" w:color="000000" w:sz="4" w:space="0"/>
                    <w:right w:val="single" w:color="000000" w:sz="4" w:space="0"/>
                  </w:tcBorders>
                  <w:shd w:val="clear" w:color="auto" w:fill="auto"/>
                  <w:vAlign w:val="center"/>
                </w:tcPr>
                <w:p>
                  <w:pPr>
                    <w:widowControl/>
                    <w:jc w:val="center"/>
                    <w:textAlignment w:val="center"/>
                    <w:rPr>
                      <w:rFonts w:hint="eastAsia" w:cs="Calibri"/>
                      <w:color w:val="000000"/>
                      <w:szCs w:val="21"/>
                    </w:rPr>
                  </w:pPr>
                  <w:r>
                    <w:rPr>
                      <w:rFonts w:hint="eastAsia" w:cs="Calibri"/>
                      <w:color w:val="000000"/>
                      <w:szCs w:val="21"/>
                    </w:rPr>
                    <w:t>150</w:t>
                  </w:r>
                </w:p>
              </w:tc>
              <w:tc>
                <w:tcPr>
                  <w:tcW w:w="8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cs="宋体"/>
                      <w:color w:val="000000"/>
                      <w:szCs w:val="21"/>
                    </w:rPr>
                  </w:pPr>
                  <w:r>
                    <w:rPr>
                      <w:rFonts w:hint="eastAsia" w:cs="宋体"/>
                      <w:color w:val="000000"/>
                      <w:szCs w:val="21"/>
                      <w:lang w:val="en-US" w:eastAsia="zh-CN"/>
                    </w:rPr>
                    <w:t>45</w:t>
                  </w:r>
                </w:p>
              </w:tc>
              <w:tc>
                <w:tcPr>
                  <w:tcW w:w="775" w:type="pct"/>
                  <w:tcBorders>
                    <w:top w:val="single" w:color="000000" w:sz="4" w:space="0"/>
                    <w:left w:val="single" w:color="000000" w:sz="4" w:space="0"/>
                    <w:bottom w:val="single" w:color="000000" w:sz="4" w:space="0"/>
                    <w:right w:val="single" w:color="000000" w:sz="4" w:space="0"/>
                  </w:tcBorders>
                  <w:vAlign w:val="center"/>
                </w:tcPr>
                <w:p>
                  <w:pPr>
                    <w:jc w:val="center"/>
                    <w:rPr>
                      <w:rFonts w:hint="eastAsia" w:cs="宋体"/>
                      <w:color w:val="000000"/>
                      <w:szCs w:val="21"/>
                    </w:rPr>
                  </w:pPr>
                </w:p>
              </w:tc>
            </w:tr>
            <w:tr>
              <w:tblPrEx>
                <w:tblCellMar>
                  <w:top w:w="0" w:type="dxa"/>
                  <w:left w:w="108" w:type="dxa"/>
                  <w:bottom w:w="0" w:type="dxa"/>
                  <w:right w:w="108" w:type="dxa"/>
                </w:tblCellMar>
              </w:tblPrEx>
              <w:trPr>
                <w:trHeight w:val="300" w:hRule="atLeast"/>
                <w:jc w:val="center"/>
              </w:trPr>
              <w:tc>
                <w:tcPr>
                  <w:tcW w:w="402" w:type="pct"/>
                  <w:vMerge w:val="continue"/>
                  <w:tcBorders>
                    <w:left w:val="single" w:color="000000" w:sz="4" w:space="0"/>
                    <w:right w:val="single" w:color="000000" w:sz="4" w:space="0"/>
                  </w:tcBorders>
                  <w:shd w:val="clear" w:color="auto" w:fill="auto"/>
                  <w:noWrap/>
                  <w:vAlign w:val="center"/>
                </w:tcPr>
                <w:p>
                  <w:pPr>
                    <w:widowControl/>
                    <w:jc w:val="center"/>
                    <w:textAlignment w:val="center"/>
                    <w:rPr>
                      <w:rFonts w:cs="Calibri"/>
                      <w:color w:val="000000"/>
                      <w:kern w:val="0"/>
                      <w:szCs w:val="21"/>
                      <w:lang w:bidi="ar"/>
                    </w:rPr>
                  </w:pP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hint="eastAsia" w:cs="Calibri"/>
                      <w:color w:val="000000"/>
                      <w:szCs w:val="21"/>
                    </w:rPr>
                  </w:pPr>
                  <w:r>
                    <w:rPr>
                      <w:rFonts w:hint="eastAsia" w:cs="Calibri"/>
                      <w:color w:val="000000"/>
                      <w:szCs w:val="21"/>
                    </w:rPr>
                    <w:t>圆钢</w:t>
                  </w:r>
                </w:p>
              </w:tc>
              <w:tc>
                <w:tcPr>
                  <w:tcW w:w="724" w:type="pct"/>
                  <w:tcBorders>
                    <w:top w:val="single" w:color="000000" w:sz="4" w:space="0"/>
                    <w:left w:val="single" w:color="000000" w:sz="4" w:space="0"/>
                    <w:bottom w:val="single" w:color="000000" w:sz="4" w:space="0"/>
                    <w:right w:val="single" w:color="auto" w:sz="4" w:space="0"/>
                  </w:tcBorders>
                  <w:shd w:val="clear" w:color="auto" w:fill="auto"/>
                  <w:noWrap/>
                  <w:vAlign w:val="center"/>
                </w:tcPr>
                <w:p>
                  <w:pPr>
                    <w:widowControl/>
                    <w:jc w:val="center"/>
                    <w:textAlignment w:val="center"/>
                    <w:rPr>
                      <w:rFonts w:cs="Calibri"/>
                      <w:color w:val="000000"/>
                      <w:szCs w:val="21"/>
                    </w:rPr>
                  </w:pPr>
                  <w:r>
                    <w:rPr>
                      <w:rFonts w:cs="Calibri"/>
                      <w:color w:val="000000"/>
                      <w:szCs w:val="21"/>
                    </w:rPr>
                    <w:t>t/a</w:t>
                  </w:r>
                </w:p>
              </w:tc>
              <w:tc>
                <w:tcPr>
                  <w:tcW w:w="786" w:type="pct"/>
                  <w:tcBorders>
                    <w:top w:val="single" w:color="000000" w:sz="4" w:space="0"/>
                    <w:left w:val="single" w:color="auto" w:sz="4" w:space="0"/>
                    <w:bottom w:val="single" w:color="000000" w:sz="4" w:space="0"/>
                    <w:right w:val="single" w:color="000000" w:sz="4" w:space="0"/>
                  </w:tcBorders>
                  <w:shd w:val="clear" w:color="auto" w:fill="auto"/>
                  <w:vAlign w:val="center"/>
                </w:tcPr>
                <w:p>
                  <w:pPr>
                    <w:widowControl/>
                    <w:jc w:val="center"/>
                    <w:textAlignment w:val="center"/>
                    <w:rPr>
                      <w:rFonts w:hint="eastAsia" w:cs="Calibri"/>
                      <w:color w:val="000000"/>
                      <w:szCs w:val="21"/>
                    </w:rPr>
                  </w:pPr>
                  <w:r>
                    <w:rPr>
                      <w:rFonts w:hint="eastAsia" w:cs="Calibri"/>
                      <w:color w:val="000000"/>
                      <w:szCs w:val="21"/>
                    </w:rPr>
                    <w:t>360</w:t>
                  </w:r>
                </w:p>
              </w:tc>
              <w:tc>
                <w:tcPr>
                  <w:tcW w:w="8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cs="宋体"/>
                      <w:color w:val="000000"/>
                      <w:szCs w:val="21"/>
                    </w:rPr>
                  </w:pPr>
                  <w:r>
                    <w:rPr>
                      <w:rFonts w:hint="eastAsia" w:cs="宋体"/>
                      <w:color w:val="000000"/>
                      <w:szCs w:val="21"/>
                      <w:lang w:val="en-US" w:eastAsia="zh-CN"/>
                    </w:rPr>
                    <w:t>100</w:t>
                  </w:r>
                </w:p>
              </w:tc>
              <w:tc>
                <w:tcPr>
                  <w:tcW w:w="775" w:type="pct"/>
                  <w:tcBorders>
                    <w:top w:val="single" w:color="000000" w:sz="4" w:space="0"/>
                    <w:left w:val="single" w:color="000000" w:sz="4" w:space="0"/>
                    <w:bottom w:val="single" w:color="000000" w:sz="4" w:space="0"/>
                    <w:right w:val="single" w:color="000000" w:sz="4" w:space="0"/>
                  </w:tcBorders>
                  <w:vAlign w:val="center"/>
                </w:tcPr>
                <w:p>
                  <w:pPr>
                    <w:jc w:val="center"/>
                    <w:rPr>
                      <w:rFonts w:hint="eastAsia" w:cs="宋体"/>
                      <w:color w:val="000000"/>
                      <w:szCs w:val="21"/>
                    </w:rPr>
                  </w:pPr>
                </w:p>
              </w:tc>
            </w:tr>
            <w:tr>
              <w:tblPrEx>
                <w:tblCellMar>
                  <w:top w:w="0" w:type="dxa"/>
                  <w:left w:w="108" w:type="dxa"/>
                  <w:bottom w:w="0" w:type="dxa"/>
                  <w:right w:w="108" w:type="dxa"/>
                </w:tblCellMar>
              </w:tblPrEx>
              <w:trPr>
                <w:trHeight w:val="300" w:hRule="atLeast"/>
                <w:jc w:val="center"/>
              </w:trPr>
              <w:tc>
                <w:tcPr>
                  <w:tcW w:w="402" w:type="pct"/>
                  <w:vMerge w:val="continue"/>
                  <w:tcBorders>
                    <w:left w:val="single" w:color="000000" w:sz="4" w:space="0"/>
                    <w:right w:val="single" w:color="000000" w:sz="4" w:space="0"/>
                  </w:tcBorders>
                  <w:shd w:val="clear" w:color="auto" w:fill="auto"/>
                  <w:noWrap/>
                  <w:vAlign w:val="center"/>
                </w:tcPr>
                <w:p>
                  <w:pPr>
                    <w:widowControl/>
                    <w:jc w:val="center"/>
                    <w:textAlignment w:val="center"/>
                    <w:rPr>
                      <w:rFonts w:cs="Calibri"/>
                      <w:color w:val="000000"/>
                      <w:kern w:val="0"/>
                      <w:szCs w:val="21"/>
                      <w:lang w:bidi="ar"/>
                    </w:rPr>
                  </w:pP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hint="eastAsia" w:cs="Calibri"/>
                      <w:color w:val="000000"/>
                      <w:szCs w:val="21"/>
                    </w:rPr>
                  </w:pPr>
                  <w:r>
                    <w:rPr>
                      <w:rFonts w:hint="eastAsia" w:cs="Calibri"/>
                      <w:color w:val="000000"/>
                      <w:szCs w:val="21"/>
                    </w:rPr>
                    <w:t>电子元器件</w:t>
                  </w:r>
                </w:p>
              </w:tc>
              <w:tc>
                <w:tcPr>
                  <w:tcW w:w="724" w:type="pct"/>
                  <w:tcBorders>
                    <w:top w:val="single" w:color="000000" w:sz="4" w:space="0"/>
                    <w:left w:val="single" w:color="000000" w:sz="4" w:space="0"/>
                    <w:bottom w:val="single" w:color="000000" w:sz="4" w:space="0"/>
                    <w:right w:val="single" w:color="auto" w:sz="4" w:space="0"/>
                  </w:tcBorders>
                  <w:shd w:val="clear" w:color="auto" w:fill="auto"/>
                  <w:noWrap/>
                  <w:vAlign w:val="center"/>
                </w:tcPr>
                <w:p>
                  <w:pPr>
                    <w:widowControl/>
                    <w:jc w:val="center"/>
                    <w:textAlignment w:val="center"/>
                    <w:rPr>
                      <w:rFonts w:cs="Calibri"/>
                      <w:color w:val="000000"/>
                      <w:szCs w:val="21"/>
                    </w:rPr>
                  </w:pPr>
                  <w:r>
                    <w:rPr>
                      <w:rFonts w:hint="eastAsia" w:cs="Calibri"/>
                      <w:color w:val="000000"/>
                      <w:szCs w:val="21"/>
                    </w:rPr>
                    <w:t>万个/a</w:t>
                  </w:r>
                </w:p>
              </w:tc>
              <w:tc>
                <w:tcPr>
                  <w:tcW w:w="786" w:type="pct"/>
                  <w:tcBorders>
                    <w:top w:val="single" w:color="000000" w:sz="4" w:space="0"/>
                    <w:left w:val="single" w:color="auto" w:sz="4" w:space="0"/>
                    <w:bottom w:val="single" w:color="000000" w:sz="4" w:space="0"/>
                    <w:right w:val="single" w:color="000000" w:sz="4" w:space="0"/>
                  </w:tcBorders>
                  <w:shd w:val="clear" w:color="auto" w:fill="auto"/>
                  <w:vAlign w:val="center"/>
                </w:tcPr>
                <w:p>
                  <w:pPr>
                    <w:widowControl/>
                    <w:jc w:val="center"/>
                    <w:textAlignment w:val="center"/>
                    <w:rPr>
                      <w:rFonts w:hint="eastAsia" w:cs="Calibri"/>
                      <w:color w:val="000000"/>
                      <w:szCs w:val="21"/>
                    </w:rPr>
                  </w:pPr>
                  <w:r>
                    <w:rPr>
                      <w:rFonts w:hint="eastAsia" w:cs="Calibri"/>
                      <w:color w:val="000000"/>
                      <w:szCs w:val="21"/>
                    </w:rPr>
                    <w:t>150</w:t>
                  </w:r>
                </w:p>
              </w:tc>
              <w:tc>
                <w:tcPr>
                  <w:tcW w:w="8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cs="宋体"/>
                      <w:color w:val="000000"/>
                      <w:szCs w:val="21"/>
                      <w:highlight w:val="none"/>
                      <w:lang w:val="en-US"/>
                    </w:rPr>
                  </w:pPr>
                  <w:r>
                    <w:rPr>
                      <w:rFonts w:hint="eastAsia" w:cs="宋体"/>
                      <w:color w:val="000000"/>
                      <w:szCs w:val="21"/>
                      <w:highlight w:val="none"/>
                      <w:lang w:val="en-US" w:eastAsia="zh-CN"/>
                    </w:rPr>
                    <w:t>98</w:t>
                  </w:r>
                </w:p>
              </w:tc>
              <w:tc>
                <w:tcPr>
                  <w:tcW w:w="775" w:type="pct"/>
                  <w:tcBorders>
                    <w:top w:val="single" w:color="000000" w:sz="4" w:space="0"/>
                    <w:left w:val="single" w:color="000000" w:sz="4" w:space="0"/>
                    <w:bottom w:val="single" w:color="000000" w:sz="4" w:space="0"/>
                    <w:right w:val="single" w:color="000000" w:sz="4" w:space="0"/>
                  </w:tcBorders>
                  <w:vAlign w:val="center"/>
                </w:tcPr>
                <w:p>
                  <w:pPr>
                    <w:jc w:val="center"/>
                    <w:rPr>
                      <w:rFonts w:hint="eastAsia" w:cs="宋体"/>
                      <w:color w:val="000000"/>
                      <w:szCs w:val="21"/>
                    </w:rPr>
                  </w:pPr>
                </w:p>
              </w:tc>
            </w:tr>
            <w:tr>
              <w:tblPrEx>
                <w:tblCellMar>
                  <w:top w:w="0" w:type="dxa"/>
                  <w:left w:w="108" w:type="dxa"/>
                  <w:bottom w:w="0" w:type="dxa"/>
                  <w:right w:w="108" w:type="dxa"/>
                </w:tblCellMar>
              </w:tblPrEx>
              <w:trPr>
                <w:trHeight w:val="300" w:hRule="atLeast"/>
                <w:jc w:val="center"/>
              </w:trPr>
              <w:tc>
                <w:tcPr>
                  <w:tcW w:w="402" w:type="pct"/>
                  <w:vMerge w:val="continue"/>
                  <w:tcBorders>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cs="Calibri"/>
                      <w:color w:val="000000"/>
                      <w:kern w:val="0"/>
                      <w:szCs w:val="21"/>
                      <w:lang w:bidi="ar"/>
                    </w:rPr>
                  </w:pP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hint="eastAsia" w:cs="Calibri"/>
                      <w:color w:val="000000"/>
                      <w:szCs w:val="21"/>
                    </w:rPr>
                  </w:pPr>
                  <w:r>
                    <w:rPr>
                      <w:rFonts w:hint="eastAsia" w:cs="Calibri"/>
                      <w:color w:val="000000"/>
                      <w:szCs w:val="21"/>
                    </w:rPr>
                    <w:t>五金件</w:t>
                  </w:r>
                </w:p>
              </w:tc>
              <w:tc>
                <w:tcPr>
                  <w:tcW w:w="724" w:type="pct"/>
                  <w:tcBorders>
                    <w:top w:val="single" w:color="000000" w:sz="4" w:space="0"/>
                    <w:left w:val="single" w:color="000000" w:sz="4" w:space="0"/>
                    <w:bottom w:val="single" w:color="000000" w:sz="4" w:space="0"/>
                    <w:right w:val="single" w:color="auto" w:sz="4" w:space="0"/>
                  </w:tcBorders>
                  <w:shd w:val="clear" w:color="auto" w:fill="auto"/>
                  <w:noWrap/>
                  <w:vAlign w:val="center"/>
                </w:tcPr>
                <w:p>
                  <w:pPr>
                    <w:widowControl/>
                    <w:jc w:val="center"/>
                    <w:textAlignment w:val="center"/>
                    <w:rPr>
                      <w:rFonts w:cs="Calibri"/>
                      <w:color w:val="000000"/>
                      <w:szCs w:val="21"/>
                    </w:rPr>
                  </w:pPr>
                  <w:r>
                    <w:rPr>
                      <w:rFonts w:hint="eastAsia" w:cs="Calibri"/>
                      <w:color w:val="000000"/>
                      <w:szCs w:val="21"/>
                    </w:rPr>
                    <w:t>万件/a</w:t>
                  </w:r>
                </w:p>
              </w:tc>
              <w:tc>
                <w:tcPr>
                  <w:tcW w:w="786" w:type="pct"/>
                  <w:tcBorders>
                    <w:top w:val="single" w:color="000000" w:sz="4" w:space="0"/>
                    <w:left w:val="single" w:color="auto" w:sz="4" w:space="0"/>
                    <w:bottom w:val="single" w:color="000000" w:sz="4" w:space="0"/>
                    <w:right w:val="single" w:color="000000" w:sz="4" w:space="0"/>
                  </w:tcBorders>
                  <w:shd w:val="clear" w:color="auto" w:fill="auto"/>
                  <w:vAlign w:val="center"/>
                </w:tcPr>
                <w:p>
                  <w:pPr>
                    <w:widowControl/>
                    <w:jc w:val="center"/>
                    <w:textAlignment w:val="center"/>
                    <w:rPr>
                      <w:rFonts w:hint="eastAsia" w:cs="Calibri"/>
                      <w:color w:val="000000"/>
                      <w:szCs w:val="21"/>
                    </w:rPr>
                  </w:pPr>
                  <w:r>
                    <w:rPr>
                      <w:rFonts w:hint="eastAsia" w:cs="Calibri"/>
                      <w:color w:val="000000"/>
                      <w:szCs w:val="21"/>
                    </w:rPr>
                    <w:t>100</w:t>
                  </w:r>
                </w:p>
              </w:tc>
              <w:tc>
                <w:tcPr>
                  <w:tcW w:w="8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cs="宋体"/>
                      <w:color w:val="000000"/>
                      <w:szCs w:val="21"/>
                      <w:lang w:val="en-US"/>
                    </w:rPr>
                  </w:pPr>
                  <w:r>
                    <w:rPr>
                      <w:rFonts w:hint="eastAsia" w:cs="宋体"/>
                      <w:color w:val="000000"/>
                      <w:szCs w:val="21"/>
                      <w:lang w:val="en-US" w:eastAsia="zh-CN"/>
                    </w:rPr>
                    <w:t>62</w:t>
                  </w:r>
                </w:p>
              </w:tc>
              <w:tc>
                <w:tcPr>
                  <w:tcW w:w="775" w:type="pct"/>
                  <w:tcBorders>
                    <w:top w:val="single" w:color="000000" w:sz="4" w:space="0"/>
                    <w:left w:val="single" w:color="000000" w:sz="4" w:space="0"/>
                    <w:bottom w:val="single" w:color="000000" w:sz="4" w:space="0"/>
                    <w:right w:val="single" w:color="000000" w:sz="4" w:space="0"/>
                  </w:tcBorders>
                  <w:vAlign w:val="center"/>
                </w:tcPr>
                <w:p>
                  <w:pPr>
                    <w:jc w:val="center"/>
                    <w:rPr>
                      <w:rFonts w:hint="eastAsia" w:cs="宋体"/>
                      <w:color w:val="000000"/>
                      <w:szCs w:val="21"/>
                    </w:rPr>
                  </w:pPr>
                </w:p>
              </w:tc>
            </w:tr>
            <w:tr>
              <w:tblPrEx>
                <w:tblCellMar>
                  <w:top w:w="0" w:type="dxa"/>
                  <w:left w:w="108" w:type="dxa"/>
                  <w:bottom w:w="0" w:type="dxa"/>
                  <w:right w:w="108" w:type="dxa"/>
                </w:tblCellMar>
              </w:tblPrEx>
              <w:trPr>
                <w:trHeight w:val="300" w:hRule="atLeast"/>
                <w:jc w:val="center"/>
              </w:trPr>
              <w:tc>
                <w:tcPr>
                  <w:tcW w:w="402" w:type="pct"/>
                  <w:vMerge w:val="restart"/>
                  <w:tcBorders>
                    <w:top w:val="single" w:color="000000" w:sz="4" w:space="0"/>
                    <w:left w:val="single" w:color="000000" w:sz="4" w:space="0"/>
                    <w:right w:val="single" w:color="000000" w:sz="4" w:space="0"/>
                  </w:tcBorders>
                  <w:shd w:val="clear" w:color="auto" w:fill="auto"/>
                  <w:noWrap/>
                  <w:vAlign w:val="center"/>
                </w:tcPr>
                <w:p>
                  <w:pPr>
                    <w:widowControl/>
                    <w:jc w:val="center"/>
                    <w:textAlignment w:val="center"/>
                    <w:rPr>
                      <w:rFonts w:cs="Calibri"/>
                      <w:color w:val="000000"/>
                      <w:kern w:val="0"/>
                      <w:szCs w:val="21"/>
                      <w:lang w:bidi="ar"/>
                    </w:rPr>
                  </w:pPr>
                  <w:r>
                    <w:rPr>
                      <w:rFonts w:hint="eastAsia" w:cs="Calibri"/>
                      <w:color w:val="000000"/>
                      <w:kern w:val="0"/>
                      <w:szCs w:val="21"/>
                      <w:lang w:bidi="ar"/>
                    </w:rPr>
                    <w:t>辅料</w:t>
                  </w: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hint="eastAsia" w:cs="Calibri"/>
                      <w:color w:val="000000"/>
                      <w:szCs w:val="21"/>
                    </w:rPr>
                  </w:pPr>
                  <w:r>
                    <w:rPr>
                      <w:rFonts w:hint="eastAsia" w:cs="Calibri"/>
                      <w:color w:val="000000"/>
                      <w:szCs w:val="21"/>
                    </w:rPr>
                    <w:t>机油</w:t>
                  </w:r>
                </w:p>
              </w:tc>
              <w:tc>
                <w:tcPr>
                  <w:tcW w:w="724" w:type="pct"/>
                  <w:tcBorders>
                    <w:top w:val="single" w:color="000000" w:sz="4" w:space="0"/>
                    <w:left w:val="single" w:color="000000" w:sz="4" w:space="0"/>
                    <w:bottom w:val="single" w:color="000000" w:sz="4" w:space="0"/>
                    <w:right w:val="single" w:color="auto" w:sz="4" w:space="0"/>
                  </w:tcBorders>
                  <w:shd w:val="clear" w:color="auto" w:fill="auto"/>
                  <w:noWrap/>
                  <w:vAlign w:val="center"/>
                </w:tcPr>
                <w:p>
                  <w:pPr>
                    <w:widowControl/>
                    <w:jc w:val="center"/>
                    <w:textAlignment w:val="center"/>
                    <w:rPr>
                      <w:rFonts w:cs="Calibri"/>
                      <w:color w:val="000000"/>
                      <w:szCs w:val="21"/>
                    </w:rPr>
                  </w:pPr>
                  <w:r>
                    <w:rPr>
                      <w:rFonts w:cs="Calibri"/>
                      <w:color w:val="000000"/>
                      <w:szCs w:val="21"/>
                    </w:rPr>
                    <w:t>t/a</w:t>
                  </w:r>
                </w:p>
              </w:tc>
              <w:tc>
                <w:tcPr>
                  <w:tcW w:w="786" w:type="pct"/>
                  <w:tcBorders>
                    <w:top w:val="single" w:color="000000" w:sz="4" w:space="0"/>
                    <w:left w:val="single" w:color="auto" w:sz="4" w:space="0"/>
                    <w:bottom w:val="single" w:color="000000" w:sz="4" w:space="0"/>
                    <w:right w:val="single" w:color="000000" w:sz="4" w:space="0"/>
                  </w:tcBorders>
                  <w:shd w:val="clear" w:color="auto" w:fill="auto"/>
                  <w:vAlign w:val="center"/>
                </w:tcPr>
                <w:p>
                  <w:pPr>
                    <w:widowControl/>
                    <w:jc w:val="center"/>
                    <w:textAlignment w:val="center"/>
                    <w:rPr>
                      <w:rFonts w:hint="default" w:eastAsia="宋体" w:cs="Calibri"/>
                      <w:color w:val="000000"/>
                      <w:szCs w:val="21"/>
                      <w:lang w:val="en-US" w:eastAsia="zh-CN"/>
                    </w:rPr>
                  </w:pPr>
                  <w:r>
                    <w:rPr>
                      <w:rFonts w:hint="eastAsia" w:cs="Calibri"/>
                      <w:color w:val="000000"/>
                      <w:szCs w:val="21"/>
                      <w:lang w:val="en-US" w:eastAsia="zh-CN"/>
                    </w:rPr>
                    <w:t>0.8</w:t>
                  </w:r>
                </w:p>
              </w:tc>
              <w:tc>
                <w:tcPr>
                  <w:tcW w:w="8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cs="宋体"/>
                      <w:color w:val="000000"/>
                      <w:szCs w:val="21"/>
                    </w:rPr>
                  </w:pPr>
                  <w:r>
                    <w:rPr>
                      <w:rFonts w:hint="eastAsia" w:cs="宋体"/>
                      <w:color w:val="000000"/>
                      <w:szCs w:val="21"/>
                      <w:lang w:val="en-US" w:eastAsia="zh-CN"/>
                    </w:rPr>
                    <w:t>0.23</w:t>
                  </w:r>
                </w:p>
              </w:tc>
              <w:tc>
                <w:tcPr>
                  <w:tcW w:w="775" w:type="pct"/>
                  <w:tcBorders>
                    <w:top w:val="single" w:color="000000" w:sz="4" w:space="0"/>
                    <w:left w:val="single" w:color="000000" w:sz="4" w:space="0"/>
                    <w:bottom w:val="single" w:color="000000" w:sz="4" w:space="0"/>
                    <w:right w:val="single" w:color="000000" w:sz="4" w:space="0"/>
                  </w:tcBorders>
                  <w:vAlign w:val="center"/>
                </w:tcPr>
                <w:p>
                  <w:pPr>
                    <w:jc w:val="center"/>
                    <w:rPr>
                      <w:rFonts w:hint="eastAsia" w:cs="宋体"/>
                      <w:color w:val="000000"/>
                      <w:szCs w:val="21"/>
                    </w:rPr>
                  </w:pPr>
                </w:p>
              </w:tc>
            </w:tr>
            <w:tr>
              <w:tblPrEx>
                <w:tblCellMar>
                  <w:top w:w="0" w:type="dxa"/>
                  <w:left w:w="108" w:type="dxa"/>
                  <w:bottom w:w="0" w:type="dxa"/>
                  <w:right w:w="108" w:type="dxa"/>
                </w:tblCellMar>
              </w:tblPrEx>
              <w:trPr>
                <w:trHeight w:val="300" w:hRule="atLeast"/>
                <w:jc w:val="center"/>
              </w:trPr>
              <w:tc>
                <w:tcPr>
                  <w:tcW w:w="402" w:type="pct"/>
                  <w:vMerge w:val="continue"/>
                  <w:tcBorders>
                    <w:left w:val="single" w:color="000000" w:sz="4" w:space="0"/>
                    <w:right w:val="single" w:color="000000" w:sz="4" w:space="0"/>
                  </w:tcBorders>
                  <w:shd w:val="clear" w:color="auto" w:fill="auto"/>
                  <w:noWrap/>
                  <w:vAlign w:val="center"/>
                </w:tcPr>
                <w:p>
                  <w:pPr>
                    <w:widowControl/>
                    <w:jc w:val="center"/>
                    <w:textAlignment w:val="center"/>
                    <w:rPr>
                      <w:rFonts w:cs="Calibri"/>
                      <w:color w:val="000000"/>
                      <w:kern w:val="0"/>
                      <w:szCs w:val="21"/>
                      <w:lang w:bidi="ar"/>
                    </w:rPr>
                  </w:pP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hint="eastAsia" w:cs="Calibri"/>
                      <w:color w:val="000000"/>
                      <w:szCs w:val="21"/>
                    </w:rPr>
                  </w:pPr>
                  <w:r>
                    <w:rPr>
                      <w:rFonts w:hint="eastAsia" w:cs="Calibri"/>
                      <w:color w:val="000000"/>
                      <w:szCs w:val="21"/>
                    </w:rPr>
                    <w:t>切削液</w:t>
                  </w:r>
                </w:p>
              </w:tc>
              <w:tc>
                <w:tcPr>
                  <w:tcW w:w="724" w:type="pct"/>
                  <w:tcBorders>
                    <w:top w:val="single" w:color="000000" w:sz="4" w:space="0"/>
                    <w:left w:val="single" w:color="000000" w:sz="4" w:space="0"/>
                    <w:bottom w:val="single" w:color="000000" w:sz="4" w:space="0"/>
                    <w:right w:val="single" w:color="auto" w:sz="4" w:space="0"/>
                  </w:tcBorders>
                  <w:shd w:val="clear" w:color="auto" w:fill="auto"/>
                  <w:noWrap/>
                  <w:vAlign w:val="center"/>
                </w:tcPr>
                <w:p>
                  <w:pPr>
                    <w:widowControl/>
                    <w:jc w:val="center"/>
                    <w:textAlignment w:val="center"/>
                    <w:rPr>
                      <w:rFonts w:cs="Calibri"/>
                      <w:color w:val="000000"/>
                      <w:szCs w:val="21"/>
                    </w:rPr>
                  </w:pPr>
                  <w:r>
                    <w:rPr>
                      <w:rFonts w:cs="Calibri"/>
                      <w:color w:val="000000"/>
                      <w:szCs w:val="21"/>
                    </w:rPr>
                    <w:t>t/a</w:t>
                  </w:r>
                </w:p>
              </w:tc>
              <w:tc>
                <w:tcPr>
                  <w:tcW w:w="786" w:type="pct"/>
                  <w:tcBorders>
                    <w:top w:val="single" w:color="000000" w:sz="4" w:space="0"/>
                    <w:left w:val="single" w:color="auto" w:sz="4" w:space="0"/>
                    <w:bottom w:val="single" w:color="000000" w:sz="4" w:space="0"/>
                    <w:right w:val="single" w:color="000000" w:sz="4" w:space="0"/>
                  </w:tcBorders>
                  <w:shd w:val="clear" w:color="auto" w:fill="auto"/>
                  <w:vAlign w:val="top"/>
                </w:tcPr>
                <w:p>
                  <w:pPr>
                    <w:widowControl/>
                    <w:jc w:val="center"/>
                    <w:textAlignment w:val="center"/>
                    <w:rPr>
                      <w:rFonts w:hint="eastAsia" w:ascii="Times New Roman" w:hAnsi="Times New Roman" w:eastAsia="宋体" w:cs="Calibri"/>
                      <w:color w:val="000000"/>
                      <w:szCs w:val="21"/>
                      <w:lang w:val="en-US" w:eastAsia="zh-CN"/>
                    </w:rPr>
                  </w:pPr>
                  <w:r>
                    <w:rPr>
                      <w:rFonts w:hint="default" w:ascii="Times New Roman" w:hAnsi="Times New Roman" w:eastAsia="宋体" w:cs="Calibri"/>
                      <w:color w:val="000000"/>
                      <w:szCs w:val="21"/>
                      <w:lang w:val="en-US" w:eastAsia="zh-CN"/>
                    </w:rPr>
                    <w:t>1</w:t>
                  </w:r>
                </w:p>
              </w:tc>
              <w:tc>
                <w:tcPr>
                  <w:tcW w:w="8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cs="宋体"/>
                      <w:color w:val="000000"/>
                      <w:szCs w:val="21"/>
                    </w:rPr>
                  </w:pPr>
                  <w:r>
                    <w:rPr>
                      <w:rFonts w:hint="eastAsia" w:cs="宋体"/>
                      <w:color w:val="000000"/>
                      <w:szCs w:val="21"/>
                      <w:lang w:val="en-US" w:eastAsia="zh-CN"/>
                    </w:rPr>
                    <w:t>0.5</w:t>
                  </w:r>
                </w:p>
              </w:tc>
              <w:tc>
                <w:tcPr>
                  <w:tcW w:w="775" w:type="pct"/>
                  <w:tcBorders>
                    <w:top w:val="single" w:color="000000" w:sz="4" w:space="0"/>
                    <w:left w:val="single" w:color="000000" w:sz="4" w:space="0"/>
                    <w:bottom w:val="single" w:color="000000" w:sz="4" w:space="0"/>
                    <w:right w:val="single" w:color="000000" w:sz="4" w:space="0"/>
                  </w:tcBorders>
                  <w:vAlign w:val="center"/>
                </w:tcPr>
                <w:p>
                  <w:pPr>
                    <w:jc w:val="center"/>
                    <w:rPr>
                      <w:rFonts w:hint="eastAsia" w:cs="宋体"/>
                      <w:color w:val="000000"/>
                      <w:szCs w:val="21"/>
                    </w:rPr>
                  </w:pPr>
                </w:p>
              </w:tc>
            </w:tr>
            <w:tr>
              <w:tblPrEx>
                <w:tblCellMar>
                  <w:top w:w="0" w:type="dxa"/>
                  <w:left w:w="108" w:type="dxa"/>
                  <w:bottom w:w="0" w:type="dxa"/>
                  <w:right w:w="108" w:type="dxa"/>
                </w:tblCellMar>
              </w:tblPrEx>
              <w:trPr>
                <w:trHeight w:val="300" w:hRule="atLeast"/>
                <w:jc w:val="center"/>
              </w:trPr>
              <w:tc>
                <w:tcPr>
                  <w:tcW w:w="402" w:type="pct"/>
                  <w:vMerge w:val="continue"/>
                  <w:tcBorders>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cs="Calibri"/>
                      <w:color w:val="000000"/>
                      <w:kern w:val="0"/>
                      <w:szCs w:val="21"/>
                      <w:lang w:bidi="ar"/>
                    </w:rPr>
                  </w:pPr>
                </w:p>
              </w:tc>
              <w:tc>
                <w:tcPr>
                  <w:tcW w:w="1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center"/>
                    <w:rPr>
                      <w:rFonts w:hint="eastAsia" w:cs="Calibri"/>
                      <w:color w:val="000000"/>
                      <w:szCs w:val="21"/>
                    </w:rPr>
                  </w:pPr>
                  <w:r>
                    <w:rPr>
                      <w:rFonts w:hint="eastAsia" w:cs="Calibri"/>
                      <w:color w:val="000000"/>
                      <w:szCs w:val="21"/>
                    </w:rPr>
                    <w:t>液压油</w:t>
                  </w:r>
                </w:p>
              </w:tc>
              <w:tc>
                <w:tcPr>
                  <w:tcW w:w="724" w:type="pct"/>
                  <w:tcBorders>
                    <w:top w:val="single" w:color="000000" w:sz="4" w:space="0"/>
                    <w:left w:val="single" w:color="000000" w:sz="4" w:space="0"/>
                    <w:bottom w:val="single" w:color="000000" w:sz="4" w:space="0"/>
                    <w:right w:val="single" w:color="auto" w:sz="4" w:space="0"/>
                  </w:tcBorders>
                  <w:shd w:val="clear" w:color="auto" w:fill="auto"/>
                  <w:noWrap/>
                  <w:vAlign w:val="center"/>
                </w:tcPr>
                <w:p>
                  <w:pPr>
                    <w:widowControl/>
                    <w:jc w:val="center"/>
                    <w:textAlignment w:val="center"/>
                    <w:rPr>
                      <w:rFonts w:cs="Calibri"/>
                      <w:color w:val="000000"/>
                      <w:szCs w:val="21"/>
                    </w:rPr>
                  </w:pPr>
                  <w:r>
                    <w:rPr>
                      <w:rFonts w:hint="eastAsia" w:cs="Calibri"/>
                      <w:color w:val="000000"/>
                      <w:szCs w:val="21"/>
                    </w:rPr>
                    <w:t>t/3年</w:t>
                  </w:r>
                </w:p>
              </w:tc>
              <w:tc>
                <w:tcPr>
                  <w:tcW w:w="786" w:type="pct"/>
                  <w:tcBorders>
                    <w:top w:val="single" w:color="000000" w:sz="4" w:space="0"/>
                    <w:left w:val="single" w:color="auto" w:sz="4" w:space="0"/>
                    <w:bottom w:val="single" w:color="000000" w:sz="4" w:space="0"/>
                    <w:right w:val="single" w:color="000000" w:sz="4" w:space="0"/>
                  </w:tcBorders>
                  <w:shd w:val="clear" w:color="auto" w:fill="auto"/>
                  <w:vAlign w:val="top"/>
                </w:tcPr>
                <w:p>
                  <w:pPr>
                    <w:widowControl/>
                    <w:jc w:val="center"/>
                    <w:textAlignment w:val="center"/>
                    <w:rPr>
                      <w:rFonts w:hint="eastAsia" w:ascii="Times New Roman" w:hAnsi="Times New Roman" w:eastAsia="宋体" w:cs="Calibri"/>
                      <w:color w:val="000000"/>
                      <w:szCs w:val="21"/>
                      <w:lang w:val="en-US" w:eastAsia="zh-CN"/>
                    </w:rPr>
                  </w:pPr>
                  <w:r>
                    <w:rPr>
                      <w:rFonts w:hint="default" w:ascii="Times New Roman" w:hAnsi="Times New Roman" w:eastAsia="宋体" w:cs="Calibri"/>
                      <w:color w:val="000000"/>
                      <w:szCs w:val="21"/>
                      <w:lang w:val="en-US" w:eastAsia="zh-CN"/>
                    </w:rPr>
                    <w:t>9.18</w:t>
                  </w:r>
                </w:p>
              </w:tc>
              <w:tc>
                <w:tcPr>
                  <w:tcW w:w="8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cs="宋体"/>
                      <w:color w:val="000000"/>
                      <w:szCs w:val="21"/>
                    </w:rPr>
                  </w:pPr>
                  <w:r>
                    <w:rPr>
                      <w:rFonts w:hint="eastAsia" w:cs="宋体"/>
                      <w:color w:val="000000"/>
                      <w:szCs w:val="21"/>
                      <w:lang w:val="en-US" w:eastAsia="zh-CN"/>
                    </w:rPr>
                    <w:t>1.8</w:t>
                  </w:r>
                </w:p>
              </w:tc>
              <w:tc>
                <w:tcPr>
                  <w:tcW w:w="775" w:type="pct"/>
                  <w:tcBorders>
                    <w:top w:val="single" w:color="000000" w:sz="4" w:space="0"/>
                    <w:left w:val="single" w:color="000000" w:sz="4" w:space="0"/>
                    <w:bottom w:val="single" w:color="000000" w:sz="4" w:space="0"/>
                    <w:right w:val="single" w:color="000000" w:sz="4" w:space="0"/>
                  </w:tcBorders>
                  <w:vAlign w:val="center"/>
                </w:tcPr>
                <w:p>
                  <w:pPr>
                    <w:jc w:val="center"/>
                    <w:rPr>
                      <w:rFonts w:hint="eastAsia" w:cs="宋体"/>
                      <w:color w:val="000000"/>
                      <w:szCs w:val="21"/>
                    </w:rPr>
                  </w:pPr>
                </w:p>
              </w:tc>
            </w:tr>
          </w:tbl>
          <w:p>
            <w:pPr>
              <w:spacing w:line="520" w:lineRule="exact"/>
              <w:ind w:firstLine="422" w:firstLineChars="200"/>
              <w:rPr>
                <w:b/>
                <w:szCs w:val="21"/>
              </w:rPr>
            </w:pPr>
            <w:r>
              <w:rPr>
                <w:b/>
                <w:szCs w:val="21"/>
              </w:rPr>
              <w:t>2、水平衡</w:t>
            </w:r>
          </w:p>
          <w:p>
            <w:pPr>
              <w:spacing w:line="360" w:lineRule="auto"/>
              <w:ind w:firstLine="420" w:firstLineChars="200"/>
              <w:jc w:val="left"/>
              <w:rPr>
                <w:szCs w:val="21"/>
              </w:rPr>
            </w:pPr>
            <w:r>
              <w:rPr>
                <w:rFonts w:hint="eastAsia"/>
                <w:szCs w:val="21"/>
              </w:rPr>
              <w:t>本项目</w:t>
            </w:r>
            <w:r>
              <w:rPr>
                <w:szCs w:val="21"/>
              </w:rPr>
              <w:t>用水主要为</w:t>
            </w:r>
            <w:r>
              <w:rPr>
                <w:rFonts w:hint="eastAsia"/>
                <w:szCs w:val="21"/>
              </w:rPr>
              <w:t>注塑机</w:t>
            </w:r>
            <w:r>
              <w:rPr>
                <w:szCs w:val="21"/>
              </w:rPr>
              <w:t>冷却用水、</w:t>
            </w:r>
            <w:r>
              <w:rPr>
                <w:rFonts w:hint="eastAsia"/>
                <w:szCs w:val="21"/>
              </w:rPr>
              <w:t>切削液</w:t>
            </w:r>
            <w:r>
              <w:rPr>
                <w:szCs w:val="21"/>
              </w:rPr>
              <w:t>配比用水</w:t>
            </w:r>
            <w:r>
              <w:rPr>
                <w:rFonts w:hint="eastAsia"/>
                <w:szCs w:val="21"/>
              </w:rPr>
              <w:t>和</w:t>
            </w:r>
            <w:r>
              <w:rPr>
                <w:szCs w:val="21"/>
              </w:rPr>
              <w:t>员工生活</w:t>
            </w:r>
            <w:r>
              <w:rPr>
                <w:rFonts w:hint="eastAsia"/>
                <w:szCs w:val="21"/>
              </w:rPr>
              <w:t>用水</w:t>
            </w:r>
            <w:r>
              <w:rPr>
                <w:szCs w:val="21"/>
              </w:rPr>
              <w:t>。</w:t>
            </w:r>
            <w:r>
              <w:rPr>
                <w:rFonts w:hint="eastAsia"/>
                <w:szCs w:val="21"/>
              </w:rPr>
              <w:t>本项目注塑机采用间接水冷却方式，会产生冷却水，冷却水经冷却处理后可循环利用，不外排，只定期补充损耗水量，需补充</w:t>
            </w:r>
            <w:r>
              <w:rPr>
                <w:rFonts w:hint="eastAsia"/>
                <w:szCs w:val="21"/>
                <w:highlight w:val="none"/>
              </w:rPr>
              <w:t>水量</w:t>
            </w:r>
            <w:r>
              <w:rPr>
                <w:rFonts w:hint="eastAsia"/>
                <w:szCs w:val="21"/>
                <w:highlight w:val="none"/>
                <w:lang w:val="en-US" w:eastAsia="zh-CN"/>
              </w:rPr>
              <w:t>22</w:t>
            </w:r>
            <w:r>
              <w:rPr>
                <w:rFonts w:hint="eastAsia"/>
                <w:szCs w:val="21"/>
                <w:highlight w:val="none"/>
              </w:rPr>
              <w:t>t/a，水分损失主要来自水分的蒸发。项目劳动</w:t>
            </w:r>
            <w:r>
              <w:rPr>
                <w:szCs w:val="21"/>
                <w:highlight w:val="none"/>
              </w:rPr>
              <w:t>定员</w:t>
            </w:r>
            <w:r>
              <w:rPr>
                <w:rFonts w:hint="eastAsia"/>
                <w:szCs w:val="21"/>
                <w:highlight w:val="none"/>
              </w:rPr>
              <w:t>共</w:t>
            </w:r>
            <w:r>
              <w:rPr>
                <w:rFonts w:hint="eastAsia"/>
                <w:szCs w:val="21"/>
                <w:highlight w:val="none"/>
                <w:lang w:val="en-US" w:eastAsia="zh-CN"/>
              </w:rPr>
              <w:t>240</w:t>
            </w:r>
            <w:r>
              <w:rPr>
                <w:szCs w:val="21"/>
                <w:highlight w:val="none"/>
              </w:rPr>
              <w:t>人，年生产天数</w:t>
            </w:r>
            <w:r>
              <w:rPr>
                <w:rFonts w:hint="eastAsia"/>
                <w:szCs w:val="21"/>
                <w:highlight w:val="none"/>
              </w:rPr>
              <w:t>300天</w:t>
            </w:r>
            <w:r>
              <w:rPr>
                <w:szCs w:val="21"/>
                <w:highlight w:val="none"/>
              </w:rPr>
              <w:t>，</w:t>
            </w:r>
            <w:r>
              <w:rPr>
                <w:rFonts w:hint="eastAsia"/>
                <w:highlight w:val="none"/>
              </w:rPr>
              <w:t>据</w:t>
            </w:r>
            <w:r>
              <w:rPr>
                <w:highlight w:val="none"/>
              </w:rPr>
              <w:t>企业估算，项目用水量</w:t>
            </w:r>
            <w:r>
              <w:rPr>
                <w:rFonts w:hint="eastAsia"/>
                <w:highlight w:val="none"/>
              </w:rPr>
              <w:t>约</w:t>
            </w:r>
            <w:r>
              <w:rPr>
                <w:rFonts w:hint="eastAsia"/>
                <w:highlight w:val="none"/>
                <w:lang w:val="en-US" w:eastAsia="zh-CN"/>
              </w:rPr>
              <w:t>3600</w:t>
            </w:r>
            <w:r>
              <w:rPr>
                <w:rFonts w:hint="eastAsia"/>
                <w:szCs w:val="21"/>
                <w:highlight w:val="none"/>
              </w:rPr>
              <w:t>t/a</w:t>
            </w:r>
            <w:r>
              <w:rPr>
                <w:rFonts w:hint="eastAsia"/>
                <w:highlight w:val="none"/>
              </w:rPr>
              <w:t>，则</w:t>
            </w:r>
            <w:r>
              <w:rPr>
                <w:highlight w:val="none"/>
              </w:rPr>
              <w:t>生活用水量，</w:t>
            </w:r>
            <w:r>
              <w:rPr>
                <w:rFonts w:hint="eastAsia"/>
                <w:highlight w:val="none"/>
              </w:rPr>
              <w:t>生活污水按用水量的</w:t>
            </w:r>
            <w:r>
              <w:rPr>
                <w:rFonts w:hint="eastAsia"/>
                <w:highlight w:val="none"/>
                <w:lang w:val="en-US" w:eastAsia="zh-CN"/>
              </w:rPr>
              <w:t>9</w:t>
            </w:r>
            <w:r>
              <w:rPr>
                <w:highlight w:val="none"/>
              </w:rPr>
              <w:t>0</w:t>
            </w:r>
            <w:r>
              <w:rPr>
                <w:rFonts w:hint="eastAsia"/>
                <w:highlight w:val="none"/>
              </w:rPr>
              <w:t>%计，则生活污水产生量为</w:t>
            </w:r>
            <w:r>
              <w:rPr>
                <w:rFonts w:hint="eastAsia"/>
                <w:highlight w:val="none"/>
                <w:lang w:val="en-US" w:eastAsia="zh-CN"/>
              </w:rPr>
              <w:t>3240</w:t>
            </w:r>
            <w:r>
              <w:rPr>
                <w:rFonts w:hint="eastAsia"/>
                <w:szCs w:val="21"/>
                <w:highlight w:val="none"/>
              </w:rPr>
              <w:t>t/</w:t>
            </w:r>
            <w:r>
              <w:rPr>
                <w:rFonts w:hint="eastAsia"/>
                <w:highlight w:val="none"/>
              </w:rPr>
              <w:t>a。</w:t>
            </w:r>
            <w:r>
              <w:rPr>
                <w:szCs w:val="21"/>
              </w:rPr>
              <w:t>项目</w:t>
            </w:r>
            <w:r>
              <w:rPr>
                <w:rFonts w:hint="eastAsia"/>
                <w:szCs w:val="21"/>
              </w:rPr>
              <w:t>水</w:t>
            </w:r>
            <w:r>
              <w:rPr>
                <w:szCs w:val="21"/>
              </w:rPr>
              <w:t>平衡图</w:t>
            </w:r>
            <w:r>
              <w:rPr>
                <w:rFonts w:hint="eastAsia"/>
                <w:szCs w:val="21"/>
              </w:rPr>
              <w:t>见</w:t>
            </w:r>
            <w:r>
              <w:rPr>
                <w:szCs w:val="21"/>
              </w:rPr>
              <w:t>图</w:t>
            </w:r>
            <w:r>
              <w:rPr>
                <w:rFonts w:hint="eastAsia"/>
                <w:szCs w:val="21"/>
              </w:rPr>
              <w:t>2-</w:t>
            </w:r>
            <w:r>
              <w:rPr>
                <w:szCs w:val="21"/>
              </w:rPr>
              <w:t>4</w:t>
            </w:r>
            <w:r>
              <w:rPr>
                <w:rFonts w:hint="eastAsia"/>
                <w:szCs w:val="21"/>
              </w:rPr>
              <w:t>.</w:t>
            </w:r>
          </w:p>
          <w:p>
            <w:pPr>
              <w:spacing w:line="360" w:lineRule="auto"/>
              <w:jc w:val="center"/>
              <w:rPr>
                <w:rFonts w:hint="eastAsia" w:eastAsia="宋体"/>
                <w:szCs w:val="21"/>
                <w:lang w:eastAsia="zh-CN"/>
              </w:rPr>
            </w:pPr>
            <w:r>
              <w:rPr>
                <w:rFonts w:hint="eastAsia" w:eastAsia="宋体"/>
                <w:szCs w:val="21"/>
                <w:lang w:eastAsia="zh-CN"/>
              </w:rPr>
              <w:drawing>
                <wp:inline distT="0" distB="0" distL="114300" distR="114300">
                  <wp:extent cx="5509260" cy="2788285"/>
                  <wp:effectExtent l="0" t="0" r="7620" b="635"/>
                  <wp:docPr id="47" name="图片 47" descr="1715305066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715305066881"/>
                          <pic:cNvPicPr>
                            <a:picLocks noChangeAspect="1"/>
                          </pic:cNvPicPr>
                        </pic:nvPicPr>
                        <pic:blipFill>
                          <a:blip r:embed="rId14"/>
                          <a:stretch>
                            <a:fillRect/>
                          </a:stretch>
                        </pic:blipFill>
                        <pic:spPr>
                          <a:xfrm>
                            <a:off x="0" y="0"/>
                            <a:ext cx="5509260" cy="2788285"/>
                          </a:xfrm>
                          <a:prstGeom prst="rect">
                            <a:avLst/>
                          </a:prstGeom>
                        </pic:spPr>
                      </pic:pic>
                    </a:graphicData>
                  </a:graphic>
                </wp:inline>
              </w:drawing>
            </w:r>
          </w:p>
          <w:p>
            <w:pPr>
              <w:jc w:val="center"/>
              <w:rPr>
                <w:rFonts w:eastAsiaTheme="majorEastAsia"/>
                <w:b/>
                <w:color w:val="000000"/>
                <w:szCs w:val="21"/>
                <w:highlight w:val="none"/>
              </w:rPr>
            </w:pPr>
            <w:r>
              <w:rPr>
                <w:rFonts w:eastAsiaTheme="majorEastAsia"/>
                <w:b/>
                <w:color w:val="000000"/>
                <w:szCs w:val="21"/>
                <w:highlight w:val="none"/>
              </w:rPr>
              <w:t>图2-4</w:t>
            </w:r>
            <w:r>
              <w:rPr>
                <w:rFonts w:hint="eastAsia" w:eastAsiaTheme="majorEastAsia"/>
                <w:b/>
                <w:color w:val="000000"/>
                <w:szCs w:val="21"/>
                <w:highlight w:val="none"/>
              </w:rPr>
              <w:t>项目</w:t>
            </w:r>
            <w:r>
              <w:rPr>
                <w:rFonts w:eastAsiaTheme="majorEastAsia"/>
                <w:b/>
                <w:color w:val="000000"/>
                <w:szCs w:val="21"/>
                <w:highlight w:val="none"/>
              </w:rPr>
              <w:t>水平衡图</w:t>
            </w:r>
            <w:r>
              <w:rPr>
                <w:rFonts w:hint="eastAsia" w:eastAsiaTheme="majorEastAsia"/>
                <w:b/>
                <w:color w:val="000000"/>
                <w:szCs w:val="21"/>
                <w:highlight w:val="none"/>
              </w:rPr>
              <w:t>单位</w:t>
            </w:r>
            <w:r>
              <w:rPr>
                <w:rFonts w:eastAsiaTheme="majorEastAsia"/>
                <w:b/>
                <w:color w:val="000000"/>
                <w:szCs w:val="21"/>
                <w:highlight w:val="none"/>
              </w:rPr>
              <w:t>：</w:t>
            </w:r>
            <w:r>
              <w:rPr>
                <w:rFonts w:hint="eastAsia" w:eastAsiaTheme="majorEastAsia"/>
                <w:b/>
                <w:color w:val="000000"/>
                <w:szCs w:val="21"/>
                <w:highlight w:val="none"/>
              </w:rPr>
              <w:t>t/a</w:t>
            </w:r>
          </w:p>
          <w:p>
            <w:pPr>
              <w:spacing w:line="360" w:lineRule="auto"/>
              <w:jc w:val="left"/>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51" w:hRule="atLeast"/>
        </w:trPr>
        <w:tc>
          <w:tcPr>
            <w:tcW w:w="8897" w:type="dxa"/>
          </w:tcPr>
          <w:p>
            <w:pPr>
              <w:pStyle w:val="10"/>
              <w:spacing w:line="554" w:lineRule="exact"/>
              <w:ind w:left="0" w:leftChars="0" w:right="0" w:rightChars="0" w:firstLine="422" w:firstLineChars="200"/>
              <w:rPr>
                <w:b/>
                <w:szCs w:val="21"/>
              </w:rPr>
            </w:pPr>
            <w:r>
              <w:rPr>
                <w:b/>
                <w:szCs w:val="21"/>
              </w:rPr>
              <w:t>主要工艺流程及产物环节（附处理工艺流程图，标出产污节点）</w:t>
            </w:r>
          </w:p>
          <w:p>
            <w:pPr>
              <w:pStyle w:val="6"/>
              <w:spacing w:line="440" w:lineRule="exact"/>
              <w:ind w:firstLine="422" w:firstLineChars="200"/>
              <w:rPr>
                <w:rFonts w:ascii="Times New Roman" w:hAnsi="Times New Roman" w:eastAsiaTheme="minorEastAsia"/>
                <w:b/>
                <w:bCs/>
                <w:sz w:val="21"/>
                <w:szCs w:val="21"/>
              </w:rPr>
            </w:pPr>
            <w:r>
              <w:rPr>
                <w:rFonts w:ascii="Times New Roman" w:hAnsi="Times New Roman" w:eastAsiaTheme="minorEastAsia"/>
                <w:b/>
                <w:bCs/>
                <w:sz w:val="21"/>
                <w:szCs w:val="21"/>
              </w:rPr>
              <w:t>1、工艺流程及排污节点简述</w:t>
            </w:r>
          </w:p>
          <w:p>
            <w:pPr>
              <w:rPr>
                <w:szCs w:val="21"/>
              </w:rPr>
            </w:pPr>
            <w:r>
              <w:drawing>
                <wp:inline distT="0" distB="0" distL="0" distR="0">
                  <wp:extent cx="5422265" cy="2094230"/>
                  <wp:effectExtent l="0" t="0" r="6985" b="127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5"/>
                          <a:srcRect l="2597" t="4873" r="2618" b="-8"/>
                          <a:stretch>
                            <a:fillRect/>
                          </a:stretch>
                        </pic:blipFill>
                        <pic:spPr>
                          <a:xfrm>
                            <a:off x="0" y="0"/>
                            <a:ext cx="5432647" cy="2098518"/>
                          </a:xfrm>
                          <a:prstGeom prst="rect">
                            <a:avLst/>
                          </a:prstGeom>
                          <a:ln>
                            <a:noFill/>
                          </a:ln>
                        </pic:spPr>
                      </pic:pic>
                    </a:graphicData>
                  </a:graphic>
                </wp:inline>
              </w:drawing>
            </w:r>
          </w:p>
          <w:p>
            <w:pPr>
              <w:pStyle w:val="2"/>
              <w:jc w:val="center"/>
              <w:rPr>
                <w:b/>
                <w:szCs w:val="21"/>
              </w:rPr>
            </w:pPr>
            <w:r>
              <w:rPr>
                <w:rFonts w:hint="eastAsia"/>
                <w:b/>
                <w:szCs w:val="21"/>
              </w:rPr>
              <w:t>图2-</w:t>
            </w:r>
            <w:r>
              <w:rPr>
                <w:b/>
                <w:szCs w:val="21"/>
              </w:rPr>
              <w:t>5</w:t>
            </w:r>
            <w:r>
              <w:rPr>
                <w:rFonts w:hint="eastAsia"/>
                <w:b/>
                <w:szCs w:val="21"/>
              </w:rPr>
              <w:t>项目永磁直流电机生产</w:t>
            </w:r>
            <w:r>
              <w:rPr>
                <w:b/>
                <w:szCs w:val="21"/>
              </w:rPr>
              <w:t>工艺流程及产污环节图</w:t>
            </w:r>
          </w:p>
          <w:p>
            <w:pPr>
              <w:pStyle w:val="10"/>
              <w:spacing w:line="540" w:lineRule="exact"/>
              <w:ind w:firstLine="424" w:firstLineChars="202"/>
              <w:rPr>
                <w:rFonts w:hint="eastAsia"/>
                <w:szCs w:val="21"/>
              </w:rPr>
            </w:pPr>
            <w:r>
              <w:rPr>
                <w:rFonts w:hint="eastAsia"/>
                <w:szCs w:val="21"/>
              </w:rPr>
              <w:t>本项目永磁直流电机生产说明：</w:t>
            </w:r>
          </w:p>
          <w:p>
            <w:pPr>
              <w:pStyle w:val="10"/>
              <w:spacing w:line="540" w:lineRule="exact"/>
              <w:ind w:firstLine="424" w:firstLineChars="202"/>
              <w:rPr>
                <w:rFonts w:hint="eastAsia"/>
                <w:szCs w:val="21"/>
              </w:rPr>
            </w:pPr>
            <w:r>
              <w:rPr>
                <w:rFonts w:hint="eastAsia"/>
                <w:szCs w:val="21"/>
              </w:rPr>
              <w:t>压轴、压换向器：项目所用的原材料（电机轴、矽钢片转子、换向器、绝缘片等）均为外购成品，企业无需生产。首先利用四柱液压机将电机轴压到矽钢片转子中，然后利用手压机将换向器压到轴上。</w:t>
            </w:r>
          </w:p>
          <w:p>
            <w:pPr>
              <w:pStyle w:val="10"/>
              <w:spacing w:line="540" w:lineRule="exact"/>
              <w:ind w:firstLine="424" w:firstLineChars="202"/>
              <w:rPr>
                <w:szCs w:val="21"/>
              </w:rPr>
            </w:pPr>
            <w:r>
              <w:rPr>
                <w:rFonts w:hint="eastAsia"/>
                <w:szCs w:val="21"/>
              </w:rPr>
              <w:t>绕线、插片、检测：利用绕线机将漆包线按一定的顺序绕到换向器和转子上，再插入绝缘片（绝缘片首先按照电机规格利用可倾式压力机进行裁剪），再利用检测设备进行检测，检测合格后进入下一步工序。</w:t>
            </w:r>
          </w:p>
          <w:p>
            <w:pPr>
              <w:pStyle w:val="10"/>
              <w:spacing w:line="540" w:lineRule="exact"/>
              <w:ind w:firstLine="424" w:firstLineChars="202"/>
              <w:rPr>
                <w:rFonts w:hint="eastAsia"/>
                <w:szCs w:val="21"/>
              </w:rPr>
            </w:pPr>
            <w:r>
              <w:rPr>
                <w:rFonts w:hint="eastAsia"/>
                <w:szCs w:val="21"/>
              </w:rPr>
              <w:t>点焊、滴漆（调漆、烘干）：利用数控换向器点焊机将换向器上外凸的铜条焊接到换向器上（点焊过程无需锡丝、焊剂，利用压熔焊原理进行焊接，基本无烟尘产生），然后利用滴漆机对转子表面进行滴绝缘漆处理（滴漆前需对外购环氧滴浸树脂、环氧滴浸树脂固化剂按照1:1进行调漆处理，调漆过程会产生有机废气），滴漆后进入滴漆机配套烘道中进行烘干处理（烘干温度控制在120℃左右），</w:t>
            </w:r>
          </w:p>
          <w:p>
            <w:pPr>
              <w:pStyle w:val="10"/>
              <w:spacing w:line="540" w:lineRule="exact"/>
              <w:ind w:firstLine="424" w:firstLineChars="202"/>
              <w:rPr>
                <w:szCs w:val="21"/>
              </w:rPr>
            </w:pPr>
            <w:r>
              <w:rPr>
                <w:rFonts w:hint="eastAsia"/>
                <w:szCs w:val="21"/>
              </w:rPr>
              <w:t>动平衡检测、组装、测试：经滴漆绝缘处理后的转子利用动平衡实验机进行动平衡检测，经检测合格后进行下一步组装，安装上电机外壳并进行固定（电机外壳需利用数控机床进行去毛边处理，再利用钻床进行钻孔），经测试合格后即可入库待售或用于企业按摩椅机芯生产。</w:t>
            </w:r>
          </w:p>
          <w:p>
            <w:pPr>
              <w:rPr>
                <w:szCs w:val="21"/>
              </w:rPr>
            </w:pPr>
            <w:r>
              <w:drawing>
                <wp:inline distT="0" distB="0" distL="0" distR="0">
                  <wp:extent cx="5512435" cy="3538220"/>
                  <wp:effectExtent l="0" t="0" r="4445" b="1270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6"/>
                          <a:stretch>
                            <a:fillRect/>
                          </a:stretch>
                        </pic:blipFill>
                        <pic:spPr>
                          <a:xfrm>
                            <a:off x="0" y="0"/>
                            <a:ext cx="5512435" cy="3538220"/>
                          </a:xfrm>
                          <a:prstGeom prst="rect">
                            <a:avLst/>
                          </a:prstGeom>
                        </pic:spPr>
                      </pic:pic>
                    </a:graphicData>
                  </a:graphic>
                </wp:inline>
              </w:drawing>
            </w:r>
          </w:p>
          <w:p>
            <w:pPr>
              <w:pStyle w:val="2"/>
              <w:jc w:val="center"/>
              <w:rPr>
                <w:b/>
                <w:szCs w:val="21"/>
              </w:rPr>
            </w:pPr>
            <w:r>
              <w:rPr>
                <w:rFonts w:hint="eastAsia"/>
                <w:b/>
                <w:szCs w:val="21"/>
              </w:rPr>
              <w:t>图2-</w:t>
            </w:r>
            <w:r>
              <w:rPr>
                <w:b/>
                <w:szCs w:val="21"/>
              </w:rPr>
              <w:t>6</w:t>
            </w:r>
            <w:r>
              <w:rPr>
                <w:rFonts w:hint="eastAsia"/>
                <w:b/>
                <w:szCs w:val="21"/>
              </w:rPr>
              <w:t>按摩椅机芯生产</w:t>
            </w:r>
            <w:r>
              <w:rPr>
                <w:b/>
                <w:szCs w:val="21"/>
              </w:rPr>
              <w:t>工艺流程及产污环节图</w:t>
            </w:r>
          </w:p>
          <w:p>
            <w:pPr>
              <w:spacing w:line="360" w:lineRule="auto"/>
              <w:ind w:firstLine="420" w:firstLineChars="200"/>
              <w:rPr>
                <w:rFonts w:hint="eastAsia"/>
                <w:bCs/>
                <w:szCs w:val="21"/>
              </w:rPr>
            </w:pPr>
            <w:r>
              <w:rPr>
                <w:rFonts w:hint="eastAsia"/>
                <w:bCs/>
                <w:szCs w:val="21"/>
              </w:rPr>
              <w:t>本项目按摩椅机芯生产工艺说明：</w:t>
            </w:r>
          </w:p>
          <w:p>
            <w:pPr>
              <w:spacing w:line="360" w:lineRule="auto"/>
              <w:ind w:firstLine="420" w:firstLineChars="200"/>
              <w:rPr>
                <w:rFonts w:hint="eastAsia"/>
                <w:bCs/>
                <w:szCs w:val="21"/>
              </w:rPr>
            </w:pPr>
            <w:r>
              <w:rPr>
                <w:rFonts w:hint="eastAsia"/>
                <w:bCs/>
                <w:szCs w:val="21"/>
              </w:rPr>
              <w:t>项目金属配件生产说明：</w:t>
            </w:r>
          </w:p>
          <w:p>
            <w:pPr>
              <w:spacing w:line="360" w:lineRule="auto"/>
              <w:ind w:firstLine="420" w:firstLineChars="200"/>
              <w:rPr>
                <w:rFonts w:hint="eastAsia"/>
                <w:bCs/>
                <w:szCs w:val="21"/>
              </w:rPr>
            </w:pPr>
            <w:r>
              <w:rPr>
                <w:rFonts w:hint="eastAsia"/>
                <w:bCs/>
                <w:szCs w:val="21"/>
              </w:rPr>
              <w:t>将外购的圆钢根据产品要求首先经下料机加工成所需的尺寸规格，再经机床等进行粗车加工，后道经磨床、加工中心等进行精加工，经精加工后的金属配件即可用于后续按摩椅机芯的装配。</w:t>
            </w:r>
          </w:p>
          <w:p>
            <w:pPr>
              <w:spacing w:line="360" w:lineRule="auto"/>
              <w:ind w:firstLine="420" w:firstLineChars="200"/>
              <w:rPr>
                <w:rFonts w:hint="eastAsia"/>
                <w:bCs/>
                <w:szCs w:val="21"/>
              </w:rPr>
            </w:pPr>
            <w:r>
              <w:rPr>
                <w:rFonts w:hint="eastAsia"/>
                <w:bCs/>
                <w:szCs w:val="21"/>
              </w:rPr>
              <w:t>项目塑料配件生产说明：</w:t>
            </w:r>
          </w:p>
          <w:p>
            <w:pPr>
              <w:spacing w:line="360" w:lineRule="auto"/>
              <w:ind w:firstLine="420" w:firstLineChars="200"/>
              <w:rPr>
                <w:rFonts w:hint="eastAsia"/>
                <w:bCs/>
                <w:szCs w:val="21"/>
              </w:rPr>
            </w:pPr>
            <w:r>
              <w:rPr>
                <w:rFonts w:hint="eastAsia"/>
                <w:bCs/>
                <w:szCs w:val="21"/>
              </w:rPr>
              <w:t>将外购的ABS塑料、POM塑料、PP塑料、PC塑料根据需要与色母粒搅拌混合，搅拌混合后进行烘干处理（温度控制在100℃），在注塑机内加热熔融（ABS塑料、POM塑料温度控制在180℃，PP塑料温度控制在180℃~200℃，PC塑料温度控制在200℃~220℃），再将已塑化后的塑料（熔融状态）注射入闭合好的模具内，经水冷却后得到所需塑料件，注塑得到的塑料件进行人工修边和人工检验，修边产生的边角料和检验产生的塑料件次品经粉碎后回用于生产。</w:t>
            </w:r>
          </w:p>
          <w:p>
            <w:pPr>
              <w:spacing w:line="360" w:lineRule="auto"/>
              <w:ind w:firstLine="420" w:firstLineChars="200"/>
              <w:rPr>
                <w:bCs/>
                <w:szCs w:val="21"/>
              </w:rPr>
            </w:pPr>
            <w:r>
              <w:rPr>
                <w:rFonts w:hint="eastAsia"/>
                <w:bCs/>
                <w:szCs w:val="21"/>
              </w:rPr>
              <w:t>装配、测试入库：最后将自产的永磁直流电机、塑料配件、金属配件与外购的电子元器件、五金件根据产品需要进行装配后经测试合格后即可入库待售。</w:t>
            </w:r>
          </w:p>
          <w:p>
            <w:pPr>
              <w:pStyle w:val="6"/>
              <w:spacing w:line="440" w:lineRule="exact"/>
              <w:ind w:firstLine="482" w:firstLineChars="200"/>
              <w:rPr>
                <w:rFonts w:ascii="Times New Roman" w:hAnsi="Times New Roman"/>
                <w:b/>
                <w:bCs/>
                <w:szCs w:val="21"/>
              </w:rPr>
            </w:pPr>
            <w:r>
              <w:rPr>
                <w:rFonts w:ascii="Times New Roman" w:hAnsi="Times New Roman"/>
                <w:b/>
                <w:bCs/>
                <w:szCs w:val="21"/>
              </w:rPr>
              <w:t>2、主要污染工序</w:t>
            </w:r>
          </w:p>
          <w:p>
            <w:pPr>
              <w:spacing w:line="360" w:lineRule="auto"/>
              <w:ind w:firstLine="420" w:firstLineChars="200"/>
              <w:rPr>
                <w:bCs/>
                <w:szCs w:val="21"/>
              </w:rPr>
            </w:pPr>
            <w:r>
              <w:rPr>
                <w:bCs/>
                <w:szCs w:val="21"/>
              </w:rPr>
              <w:t>本项目运营期产生的主要污染物有</w:t>
            </w:r>
            <w:r>
              <w:rPr>
                <w:rFonts w:hint="eastAsia"/>
                <w:bCs/>
                <w:szCs w:val="21"/>
              </w:rPr>
              <w:t>废水</w:t>
            </w:r>
            <w:r>
              <w:rPr>
                <w:bCs/>
                <w:szCs w:val="21"/>
              </w:rPr>
              <w:t>、废气、噪声和固体废物。</w:t>
            </w:r>
          </w:p>
          <w:p>
            <w:pPr>
              <w:ind w:firstLine="422" w:firstLineChars="200"/>
              <w:jc w:val="center"/>
              <w:rPr>
                <w:b/>
                <w:bCs/>
                <w:szCs w:val="21"/>
              </w:rPr>
            </w:pPr>
          </w:p>
          <w:p>
            <w:pPr>
              <w:ind w:firstLine="422" w:firstLineChars="200"/>
              <w:jc w:val="center"/>
              <w:rPr>
                <w:b/>
                <w:bCs/>
                <w:szCs w:val="21"/>
              </w:rPr>
            </w:pPr>
          </w:p>
          <w:p>
            <w:pPr>
              <w:ind w:firstLine="422" w:firstLineChars="200"/>
              <w:jc w:val="center"/>
              <w:rPr>
                <w:b/>
                <w:bCs/>
                <w:szCs w:val="21"/>
              </w:rPr>
            </w:pPr>
            <w:r>
              <w:rPr>
                <w:b/>
                <w:bCs/>
                <w:szCs w:val="21"/>
              </w:rPr>
              <w:t>表2-5主要产污环节及污染因子一览表</w:t>
            </w:r>
          </w:p>
          <w:tbl>
            <w:tblPr>
              <w:tblStyle w:val="23"/>
              <w:tblW w:w="82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8"/>
              <w:gridCol w:w="3686"/>
              <w:gridCol w:w="29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1608" w:type="dxa"/>
                  <w:vAlign w:val="center"/>
                </w:tcPr>
                <w:p>
                  <w:pPr>
                    <w:jc w:val="center"/>
                    <w:rPr>
                      <w:rFonts w:eastAsiaTheme="minorEastAsia"/>
                      <w:szCs w:val="21"/>
                    </w:rPr>
                  </w:pPr>
                  <w:r>
                    <w:rPr>
                      <w:rFonts w:eastAsiaTheme="minorEastAsia"/>
                      <w:szCs w:val="21"/>
                    </w:rPr>
                    <w:t>污染类别</w:t>
                  </w:r>
                </w:p>
              </w:tc>
              <w:tc>
                <w:tcPr>
                  <w:tcW w:w="3686" w:type="dxa"/>
                  <w:vAlign w:val="center"/>
                </w:tcPr>
                <w:p>
                  <w:pPr>
                    <w:jc w:val="center"/>
                    <w:rPr>
                      <w:rFonts w:eastAsiaTheme="minorEastAsia"/>
                      <w:szCs w:val="21"/>
                    </w:rPr>
                  </w:pPr>
                  <w:r>
                    <w:rPr>
                      <w:rFonts w:eastAsiaTheme="minorEastAsia"/>
                      <w:szCs w:val="21"/>
                    </w:rPr>
                    <w:t>污染工序</w:t>
                  </w:r>
                </w:p>
              </w:tc>
              <w:tc>
                <w:tcPr>
                  <w:tcW w:w="2917" w:type="dxa"/>
                  <w:vAlign w:val="center"/>
                </w:tcPr>
                <w:p>
                  <w:pPr>
                    <w:jc w:val="center"/>
                    <w:rPr>
                      <w:rFonts w:eastAsiaTheme="minorEastAsia"/>
                      <w:szCs w:val="21"/>
                    </w:rPr>
                  </w:pPr>
                  <w:r>
                    <w:rPr>
                      <w:rFonts w:eastAsiaTheme="minorEastAsia"/>
                      <w:szCs w:val="21"/>
                    </w:rPr>
                    <w:t>污染物名称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1608" w:type="dxa"/>
                  <w:vMerge w:val="restart"/>
                  <w:vAlign w:val="center"/>
                </w:tcPr>
                <w:p>
                  <w:pPr>
                    <w:jc w:val="center"/>
                    <w:rPr>
                      <w:rFonts w:eastAsiaTheme="minorEastAsia"/>
                      <w:szCs w:val="21"/>
                    </w:rPr>
                  </w:pPr>
                  <w:r>
                    <w:rPr>
                      <w:rFonts w:hint="eastAsia" w:eastAsiaTheme="minorEastAsia"/>
                      <w:szCs w:val="21"/>
                    </w:rPr>
                    <w:t>废水</w:t>
                  </w:r>
                </w:p>
              </w:tc>
              <w:tc>
                <w:tcPr>
                  <w:tcW w:w="3686" w:type="dxa"/>
                  <w:vAlign w:val="center"/>
                </w:tcPr>
                <w:p>
                  <w:pPr>
                    <w:jc w:val="center"/>
                    <w:rPr>
                      <w:rFonts w:eastAsiaTheme="minorEastAsia"/>
                      <w:szCs w:val="21"/>
                    </w:rPr>
                  </w:pPr>
                  <w:r>
                    <w:rPr>
                      <w:rFonts w:hint="eastAsia" w:eastAsiaTheme="minorEastAsia"/>
                      <w:szCs w:val="21"/>
                    </w:rPr>
                    <w:t>员工日常生活</w:t>
                  </w:r>
                </w:p>
              </w:tc>
              <w:tc>
                <w:tcPr>
                  <w:tcW w:w="2917" w:type="dxa"/>
                  <w:vAlign w:val="center"/>
                </w:tcPr>
                <w:p>
                  <w:pPr>
                    <w:jc w:val="center"/>
                    <w:rPr>
                      <w:rFonts w:eastAsiaTheme="minorEastAsia"/>
                      <w:szCs w:val="21"/>
                    </w:rPr>
                  </w:pPr>
                  <w:r>
                    <w:rPr>
                      <w:rFonts w:hint="eastAsia" w:eastAsiaTheme="minorEastAsia"/>
                      <w:szCs w:val="21"/>
                    </w:rPr>
                    <w:t>生活污水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1608" w:type="dxa"/>
                  <w:vMerge w:val="continue"/>
                  <w:vAlign w:val="center"/>
                </w:tcPr>
                <w:p>
                  <w:pPr>
                    <w:jc w:val="center"/>
                    <w:rPr>
                      <w:rFonts w:hint="eastAsia" w:eastAsiaTheme="minorEastAsia"/>
                      <w:szCs w:val="21"/>
                    </w:rPr>
                  </w:pPr>
                </w:p>
              </w:tc>
              <w:tc>
                <w:tcPr>
                  <w:tcW w:w="3686" w:type="dxa"/>
                  <w:vAlign w:val="center"/>
                </w:tcPr>
                <w:p>
                  <w:pPr>
                    <w:jc w:val="center"/>
                    <w:rPr>
                      <w:rFonts w:eastAsiaTheme="minorEastAsia"/>
                      <w:szCs w:val="21"/>
                    </w:rPr>
                  </w:pPr>
                  <w:r>
                    <w:rPr>
                      <w:rFonts w:hint="eastAsia" w:eastAsiaTheme="minorEastAsia"/>
                      <w:szCs w:val="21"/>
                    </w:rPr>
                    <w:t>注塑机冷却</w:t>
                  </w:r>
                </w:p>
              </w:tc>
              <w:tc>
                <w:tcPr>
                  <w:tcW w:w="2917" w:type="dxa"/>
                  <w:vAlign w:val="center"/>
                </w:tcPr>
                <w:p>
                  <w:pPr>
                    <w:jc w:val="center"/>
                    <w:rPr>
                      <w:rFonts w:eastAsiaTheme="minorEastAsia"/>
                      <w:szCs w:val="21"/>
                    </w:rPr>
                  </w:pPr>
                  <w:r>
                    <w:rPr>
                      <w:rFonts w:hint="eastAsia" w:eastAsiaTheme="minorEastAsia"/>
                      <w:szCs w:val="21"/>
                    </w:rPr>
                    <w:t>冷却水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608" w:type="dxa"/>
                  <w:vMerge w:val="restart"/>
                  <w:vAlign w:val="center"/>
                </w:tcPr>
                <w:p>
                  <w:pPr>
                    <w:jc w:val="center"/>
                    <w:rPr>
                      <w:rFonts w:eastAsiaTheme="minorEastAsia"/>
                      <w:szCs w:val="21"/>
                    </w:rPr>
                  </w:pPr>
                  <w:r>
                    <w:rPr>
                      <w:rFonts w:hint="eastAsia" w:eastAsiaTheme="minorEastAsia"/>
                      <w:szCs w:val="21"/>
                    </w:rPr>
                    <w:t>废气</w:t>
                  </w:r>
                </w:p>
              </w:tc>
              <w:tc>
                <w:tcPr>
                  <w:tcW w:w="3686" w:type="dxa"/>
                  <w:vAlign w:val="center"/>
                </w:tcPr>
                <w:p>
                  <w:pPr>
                    <w:jc w:val="center"/>
                    <w:rPr>
                      <w:rFonts w:eastAsiaTheme="minorEastAsia"/>
                      <w:szCs w:val="21"/>
                    </w:rPr>
                  </w:pPr>
                  <w:r>
                    <w:rPr>
                      <w:rFonts w:hint="eastAsia" w:eastAsiaTheme="minorEastAsia"/>
                      <w:szCs w:val="21"/>
                    </w:rPr>
                    <w:t>注塑工序</w:t>
                  </w:r>
                </w:p>
              </w:tc>
              <w:tc>
                <w:tcPr>
                  <w:tcW w:w="2917" w:type="dxa"/>
                  <w:vAlign w:val="center"/>
                </w:tcPr>
                <w:p>
                  <w:pPr>
                    <w:jc w:val="center"/>
                    <w:rPr>
                      <w:rFonts w:eastAsiaTheme="minorEastAsia"/>
                      <w:szCs w:val="21"/>
                    </w:rPr>
                  </w:pPr>
                  <w:r>
                    <w:rPr>
                      <w:rFonts w:hint="eastAsia" w:eastAsiaTheme="minorEastAsia"/>
                      <w:szCs w:val="21"/>
                    </w:rPr>
                    <w:t>塑料废气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608" w:type="dxa"/>
                  <w:vMerge w:val="continue"/>
                  <w:vAlign w:val="center"/>
                </w:tcPr>
                <w:p>
                  <w:pPr>
                    <w:jc w:val="center"/>
                    <w:rPr>
                      <w:rFonts w:hint="eastAsia" w:eastAsiaTheme="minorEastAsia"/>
                      <w:szCs w:val="21"/>
                    </w:rPr>
                  </w:pPr>
                </w:p>
              </w:tc>
              <w:tc>
                <w:tcPr>
                  <w:tcW w:w="3686" w:type="dxa"/>
                  <w:vAlign w:val="center"/>
                </w:tcPr>
                <w:p>
                  <w:pPr>
                    <w:jc w:val="center"/>
                    <w:rPr>
                      <w:rFonts w:hint="eastAsia" w:eastAsiaTheme="minorEastAsia"/>
                      <w:szCs w:val="21"/>
                    </w:rPr>
                  </w:pPr>
                  <w:r>
                    <w:rPr>
                      <w:rFonts w:hint="eastAsia" w:eastAsiaTheme="minorEastAsia"/>
                      <w:szCs w:val="21"/>
                    </w:rPr>
                    <w:t>调漆、点漆及烘干过程</w:t>
                  </w:r>
                </w:p>
              </w:tc>
              <w:tc>
                <w:tcPr>
                  <w:tcW w:w="2917" w:type="dxa"/>
                  <w:vAlign w:val="center"/>
                </w:tcPr>
                <w:p>
                  <w:pPr>
                    <w:jc w:val="center"/>
                    <w:rPr>
                      <w:rFonts w:eastAsiaTheme="minorEastAsia"/>
                      <w:szCs w:val="21"/>
                    </w:rPr>
                  </w:pPr>
                  <w:r>
                    <w:rPr>
                      <w:rFonts w:hint="eastAsia" w:eastAsiaTheme="minorEastAsia"/>
                      <w:szCs w:val="21"/>
                    </w:rPr>
                    <w:t>油漆废气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608" w:type="dxa"/>
                  <w:vMerge w:val="continue"/>
                  <w:vAlign w:val="center"/>
                </w:tcPr>
                <w:p>
                  <w:pPr>
                    <w:jc w:val="center"/>
                    <w:rPr>
                      <w:rFonts w:hint="eastAsia" w:eastAsiaTheme="minorEastAsia"/>
                      <w:szCs w:val="21"/>
                    </w:rPr>
                  </w:pPr>
                </w:p>
              </w:tc>
              <w:tc>
                <w:tcPr>
                  <w:tcW w:w="3686" w:type="dxa"/>
                  <w:vAlign w:val="center"/>
                </w:tcPr>
                <w:p>
                  <w:pPr>
                    <w:jc w:val="center"/>
                    <w:rPr>
                      <w:rFonts w:hint="eastAsia" w:eastAsiaTheme="minorEastAsia"/>
                      <w:szCs w:val="21"/>
                    </w:rPr>
                  </w:pPr>
                  <w:r>
                    <w:rPr>
                      <w:rFonts w:hint="eastAsia" w:eastAsiaTheme="minorEastAsia"/>
                      <w:szCs w:val="21"/>
                    </w:rPr>
                    <w:t>粉碎工序</w:t>
                  </w:r>
                </w:p>
              </w:tc>
              <w:tc>
                <w:tcPr>
                  <w:tcW w:w="2917" w:type="dxa"/>
                  <w:vAlign w:val="center"/>
                </w:tcPr>
                <w:p>
                  <w:pPr>
                    <w:jc w:val="center"/>
                    <w:rPr>
                      <w:rFonts w:eastAsiaTheme="minorEastAsia"/>
                      <w:szCs w:val="21"/>
                    </w:rPr>
                  </w:pPr>
                  <w:r>
                    <w:rPr>
                      <w:rFonts w:hint="eastAsia" w:eastAsiaTheme="minorEastAsia"/>
                      <w:szCs w:val="21"/>
                    </w:rPr>
                    <w:t>粉碎粉尘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608" w:type="dxa"/>
                  <w:vMerge w:val="continue"/>
                  <w:vAlign w:val="center"/>
                </w:tcPr>
                <w:p>
                  <w:pPr>
                    <w:jc w:val="center"/>
                    <w:rPr>
                      <w:rFonts w:eastAsiaTheme="minorEastAsia"/>
                      <w:szCs w:val="21"/>
                    </w:rPr>
                  </w:pPr>
                </w:p>
              </w:tc>
              <w:tc>
                <w:tcPr>
                  <w:tcW w:w="3686" w:type="dxa"/>
                  <w:vAlign w:val="center"/>
                </w:tcPr>
                <w:p>
                  <w:pPr>
                    <w:jc w:val="center"/>
                    <w:rPr>
                      <w:rFonts w:eastAsiaTheme="minorEastAsia"/>
                      <w:szCs w:val="21"/>
                    </w:rPr>
                  </w:pPr>
                  <w:r>
                    <w:rPr>
                      <w:rFonts w:hint="eastAsia" w:eastAsiaTheme="minorEastAsia"/>
                      <w:szCs w:val="21"/>
                    </w:rPr>
                    <w:t>员工生活</w:t>
                  </w:r>
                </w:p>
              </w:tc>
              <w:tc>
                <w:tcPr>
                  <w:tcW w:w="2917" w:type="dxa"/>
                  <w:vAlign w:val="center"/>
                </w:tcPr>
                <w:p>
                  <w:pPr>
                    <w:jc w:val="center"/>
                    <w:rPr>
                      <w:rFonts w:eastAsiaTheme="minorEastAsia"/>
                      <w:szCs w:val="21"/>
                    </w:rPr>
                  </w:pPr>
                  <w:r>
                    <w:rPr>
                      <w:rFonts w:hint="eastAsia" w:eastAsiaTheme="minorEastAsia"/>
                      <w:szCs w:val="21"/>
                    </w:rPr>
                    <w:t>食堂油烟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08" w:type="dxa"/>
                  <w:vMerge w:val="restart"/>
                  <w:vAlign w:val="center"/>
                </w:tcPr>
                <w:p>
                  <w:pPr>
                    <w:jc w:val="center"/>
                    <w:rPr>
                      <w:rFonts w:eastAsiaTheme="minorEastAsia"/>
                      <w:szCs w:val="21"/>
                    </w:rPr>
                  </w:pPr>
                  <w:r>
                    <w:rPr>
                      <w:rFonts w:hint="eastAsia" w:eastAsiaTheme="minorEastAsia"/>
                      <w:szCs w:val="21"/>
                    </w:rPr>
                    <w:t>固废</w:t>
                  </w:r>
                </w:p>
              </w:tc>
              <w:tc>
                <w:tcPr>
                  <w:tcW w:w="3686" w:type="dxa"/>
                  <w:vAlign w:val="center"/>
                </w:tcPr>
                <w:p>
                  <w:pPr>
                    <w:pStyle w:val="20"/>
                    <w:adjustRightInd w:val="0"/>
                    <w:snapToGrid w:val="0"/>
                    <w:jc w:val="center"/>
                    <w:rPr>
                      <w:rFonts w:ascii="Times New Roman" w:hAnsi="Times New Roman" w:cs="Times New Roman"/>
                      <w:kern w:val="2"/>
                      <w:sz w:val="21"/>
                      <w:szCs w:val="21"/>
                      <w:highlight w:val="yellow"/>
                    </w:rPr>
                  </w:pPr>
                  <w:r>
                    <w:rPr>
                      <w:rFonts w:hint="eastAsia" w:ascii="Times New Roman" w:hAnsi="Times New Roman" w:cs="Times New Roman"/>
                      <w:kern w:val="2"/>
                      <w:sz w:val="21"/>
                      <w:szCs w:val="21"/>
                    </w:rPr>
                    <w:t>下料过程</w:t>
                  </w:r>
                </w:p>
              </w:tc>
              <w:tc>
                <w:tcPr>
                  <w:tcW w:w="2917" w:type="dxa"/>
                  <w:vAlign w:val="center"/>
                </w:tcPr>
                <w:p>
                  <w:pPr>
                    <w:pStyle w:val="20"/>
                    <w:widowControl w:val="0"/>
                    <w:adjustRightInd w:val="0"/>
                    <w:snapToGrid w:val="0"/>
                    <w:spacing w:before="0" w:beforeAutospacing="0" w:after="0" w:afterAutospacing="0"/>
                    <w:jc w:val="center"/>
                    <w:rPr>
                      <w:rFonts w:ascii="Times New Roman" w:hAnsi="Times New Roman" w:cs="Times New Roman"/>
                      <w:sz w:val="21"/>
                      <w:szCs w:val="21"/>
                      <w:highlight w:val="yellow"/>
                    </w:rPr>
                  </w:pPr>
                  <w:r>
                    <w:rPr>
                      <w:rFonts w:hint="eastAsia" w:ascii="Times New Roman" w:hAnsi="Times New Roman" w:cs="Times New Roman"/>
                      <w:sz w:val="21"/>
                      <w:szCs w:val="21"/>
                    </w:rPr>
                    <w:t>金属边角料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08" w:type="dxa"/>
                  <w:vMerge w:val="continue"/>
                  <w:vAlign w:val="center"/>
                </w:tcPr>
                <w:p>
                  <w:pPr>
                    <w:jc w:val="center"/>
                    <w:rPr>
                      <w:rFonts w:eastAsiaTheme="minorEastAsia"/>
                      <w:szCs w:val="21"/>
                    </w:rPr>
                  </w:pPr>
                </w:p>
              </w:tc>
              <w:tc>
                <w:tcPr>
                  <w:tcW w:w="3686" w:type="dxa"/>
                  <w:vAlign w:val="center"/>
                </w:tcPr>
                <w:p>
                  <w:pPr>
                    <w:jc w:val="center"/>
                    <w:rPr>
                      <w:rFonts w:eastAsiaTheme="minorEastAsia"/>
                      <w:szCs w:val="21"/>
                    </w:rPr>
                  </w:pPr>
                  <w:r>
                    <w:rPr>
                      <w:rFonts w:hint="eastAsia" w:eastAsiaTheme="minorEastAsia"/>
                      <w:szCs w:val="21"/>
                    </w:rPr>
                    <w:t>塑料件修边及检验过程</w:t>
                  </w:r>
                </w:p>
              </w:tc>
              <w:tc>
                <w:tcPr>
                  <w:tcW w:w="2917" w:type="dxa"/>
                  <w:vAlign w:val="center"/>
                </w:tcPr>
                <w:p>
                  <w:pPr>
                    <w:jc w:val="center"/>
                    <w:rPr>
                      <w:rFonts w:eastAsiaTheme="minorEastAsia"/>
                      <w:szCs w:val="21"/>
                      <w:highlight w:val="yellow"/>
                    </w:rPr>
                  </w:pPr>
                  <w:r>
                    <w:rPr>
                      <w:rFonts w:hint="eastAsia" w:eastAsiaTheme="minorEastAsia"/>
                      <w:szCs w:val="21"/>
                    </w:rPr>
                    <w:t>废塑料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08" w:type="dxa"/>
                  <w:vMerge w:val="continue"/>
                  <w:vAlign w:val="center"/>
                </w:tcPr>
                <w:p>
                  <w:pPr>
                    <w:jc w:val="center"/>
                    <w:rPr>
                      <w:rFonts w:eastAsiaTheme="minorEastAsia"/>
                      <w:szCs w:val="21"/>
                    </w:rPr>
                  </w:pPr>
                </w:p>
              </w:tc>
              <w:tc>
                <w:tcPr>
                  <w:tcW w:w="3686" w:type="dxa"/>
                  <w:vAlign w:val="center"/>
                </w:tcPr>
                <w:p>
                  <w:pPr>
                    <w:jc w:val="center"/>
                    <w:rPr>
                      <w:rFonts w:eastAsiaTheme="minorEastAsia"/>
                      <w:szCs w:val="21"/>
                    </w:rPr>
                  </w:pPr>
                  <w:r>
                    <w:rPr>
                      <w:rFonts w:hint="eastAsia" w:eastAsiaTheme="minorEastAsia"/>
                      <w:szCs w:val="21"/>
                    </w:rPr>
                    <w:t>机加工过程</w:t>
                  </w:r>
                </w:p>
              </w:tc>
              <w:tc>
                <w:tcPr>
                  <w:tcW w:w="2917" w:type="dxa"/>
                  <w:vAlign w:val="center"/>
                </w:tcPr>
                <w:p>
                  <w:pPr>
                    <w:jc w:val="center"/>
                    <w:rPr>
                      <w:rFonts w:eastAsiaTheme="minorEastAsia"/>
                      <w:szCs w:val="21"/>
                    </w:rPr>
                  </w:pPr>
                  <w:r>
                    <w:rPr>
                      <w:rFonts w:hint="eastAsia" w:eastAsiaTheme="minorEastAsia"/>
                      <w:szCs w:val="21"/>
                    </w:rPr>
                    <w:t>含油金属屑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08" w:type="dxa"/>
                  <w:vMerge w:val="continue"/>
                  <w:vAlign w:val="center"/>
                </w:tcPr>
                <w:p>
                  <w:pPr>
                    <w:jc w:val="center"/>
                    <w:rPr>
                      <w:rFonts w:eastAsiaTheme="minorEastAsia"/>
                      <w:szCs w:val="21"/>
                    </w:rPr>
                  </w:pPr>
                </w:p>
              </w:tc>
              <w:tc>
                <w:tcPr>
                  <w:tcW w:w="3686" w:type="dxa"/>
                  <w:vAlign w:val="center"/>
                </w:tcPr>
                <w:p>
                  <w:pPr>
                    <w:jc w:val="center"/>
                    <w:rPr>
                      <w:rFonts w:eastAsiaTheme="minorEastAsia"/>
                      <w:szCs w:val="21"/>
                    </w:rPr>
                  </w:pPr>
                  <w:r>
                    <w:rPr>
                      <w:rFonts w:hint="eastAsia" w:eastAsiaTheme="minorEastAsia"/>
                      <w:szCs w:val="21"/>
                    </w:rPr>
                    <w:t>液压油更换</w:t>
                  </w:r>
                </w:p>
              </w:tc>
              <w:tc>
                <w:tcPr>
                  <w:tcW w:w="2917" w:type="dxa"/>
                  <w:vAlign w:val="center"/>
                </w:tcPr>
                <w:p>
                  <w:pPr>
                    <w:jc w:val="center"/>
                    <w:rPr>
                      <w:rFonts w:eastAsiaTheme="minorEastAsia"/>
                      <w:szCs w:val="21"/>
                    </w:rPr>
                  </w:pPr>
                  <w:r>
                    <w:rPr>
                      <w:rFonts w:hint="eastAsia" w:eastAsiaTheme="minorEastAsia"/>
                      <w:szCs w:val="21"/>
                    </w:rPr>
                    <w:t>废液压油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08" w:type="dxa"/>
                  <w:vMerge w:val="continue"/>
                  <w:vAlign w:val="center"/>
                </w:tcPr>
                <w:p>
                  <w:pPr>
                    <w:jc w:val="center"/>
                    <w:rPr>
                      <w:rFonts w:eastAsiaTheme="minorEastAsia"/>
                      <w:szCs w:val="21"/>
                    </w:rPr>
                  </w:pPr>
                </w:p>
              </w:tc>
              <w:tc>
                <w:tcPr>
                  <w:tcW w:w="3686" w:type="dxa"/>
                  <w:vAlign w:val="center"/>
                </w:tcPr>
                <w:p>
                  <w:pPr>
                    <w:jc w:val="center"/>
                    <w:rPr>
                      <w:rFonts w:eastAsiaTheme="minorEastAsia"/>
                      <w:szCs w:val="21"/>
                    </w:rPr>
                  </w:pPr>
                  <w:r>
                    <w:rPr>
                      <w:rFonts w:hint="eastAsia" w:eastAsiaTheme="minorEastAsia"/>
                      <w:szCs w:val="21"/>
                    </w:rPr>
                    <w:t>设备维护</w:t>
                  </w:r>
                </w:p>
              </w:tc>
              <w:tc>
                <w:tcPr>
                  <w:tcW w:w="2917" w:type="dxa"/>
                  <w:vAlign w:val="center"/>
                </w:tcPr>
                <w:p>
                  <w:pPr>
                    <w:jc w:val="center"/>
                    <w:rPr>
                      <w:rFonts w:eastAsiaTheme="minorEastAsia"/>
                      <w:szCs w:val="21"/>
                    </w:rPr>
                  </w:pPr>
                  <w:r>
                    <w:rPr>
                      <w:rFonts w:hint="eastAsia" w:eastAsiaTheme="minorEastAsia"/>
                      <w:szCs w:val="21"/>
                    </w:rPr>
                    <w:t>废机油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08" w:type="dxa"/>
                  <w:vMerge w:val="continue"/>
                  <w:vAlign w:val="center"/>
                </w:tcPr>
                <w:p>
                  <w:pPr>
                    <w:jc w:val="center"/>
                    <w:rPr>
                      <w:rFonts w:eastAsiaTheme="minorEastAsia"/>
                      <w:szCs w:val="21"/>
                    </w:rPr>
                  </w:pPr>
                </w:p>
              </w:tc>
              <w:tc>
                <w:tcPr>
                  <w:tcW w:w="3686" w:type="dxa"/>
                  <w:vAlign w:val="center"/>
                </w:tcPr>
                <w:p>
                  <w:pPr>
                    <w:jc w:val="center"/>
                    <w:rPr>
                      <w:rFonts w:eastAsiaTheme="minorEastAsia"/>
                      <w:szCs w:val="21"/>
                    </w:rPr>
                  </w:pPr>
                  <w:r>
                    <w:rPr>
                      <w:rFonts w:hint="eastAsia" w:eastAsiaTheme="minorEastAsia"/>
                      <w:szCs w:val="21"/>
                    </w:rPr>
                    <w:t>切削液等使用</w:t>
                  </w:r>
                </w:p>
              </w:tc>
              <w:tc>
                <w:tcPr>
                  <w:tcW w:w="2917" w:type="dxa"/>
                  <w:vAlign w:val="center"/>
                </w:tcPr>
                <w:p>
                  <w:pPr>
                    <w:jc w:val="center"/>
                    <w:rPr>
                      <w:rFonts w:eastAsiaTheme="minorEastAsia"/>
                      <w:szCs w:val="21"/>
                    </w:rPr>
                  </w:pPr>
                  <w:r>
                    <w:rPr>
                      <w:rFonts w:hint="eastAsia" w:eastAsiaTheme="minorEastAsia"/>
                      <w:szCs w:val="21"/>
                    </w:rPr>
                    <w:t>废包装桶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08" w:type="dxa"/>
                  <w:vMerge w:val="continue"/>
                  <w:vAlign w:val="center"/>
                </w:tcPr>
                <w:p>
                  <w:pPr>
                    <w:jc w:val="center"/>
                    <w:rPr>
                      <w:rFonts w:eastAsiaTheme="minorEastAsia"/>
                      <w:szCs w:val="21"/>
                    </w:rPr>
                  </w:pPr>
                </w:p>
              </w:tc>
              <w:tc>
                <w:tcPr>
                  <w:tcW w:w="3686" w:type="dxa"/>
                  <w:vAlign w:val="center"/>
                </w:tcPr>
                <w:p>
                  <w:pPr>
                    <w:jc w:val="center"/>
                    <w:rPr>
                      <w:rFonts w:eastAsiaTheme="minorEastAsia"/>
                      <w:szCs w:val="21"/>
                    </w:rPr>
                  </w:pPr>
                  <w:r>
                    <w:rPr>
                      <w:rFonts w:hint="eastAsia" w:eastAsiaTheme="minorEastAsia"/>
                      <w:szCs w:val="21"/>
                    </w:rPr>
                    <w:t>机加工过程</w:t>
                  </w:r>
                </w:p>
              </w:tc>
              <w:tc>
                <w:tcPr>
                  <w:tcW w:w="2917" w:type="dxa"/>
                  <w:vAlign w:val="center"/>
                </w:tcPr>
                <w:p>
                  <w:pPr>
                    <w:jc w:val="center"/>
                    <w:rPr>
                      <w:rFonts w:eastAsiaTheme="minorEastAsia"/>
                      <w:szCs w:val="21"/>
                    </w:rPr>
                  </w:pPr>
                  <w:r>
                    <w:rPr>
                      <w:rFonts w:hint="eastAsia" w:eastAsiaTheme="minorEastAsia"/>
                      <w:szCs w:val="21"/>
                    </w:rPr>
                    <w:t>废切削液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08" w:type="dxa"/>
                  <w:vMerge w:val="continue"/>
                  <w:vAlign w:val="center"/>
                </w:tcPr>
                <w:p>
                  <w:pPr>
                    <w:jc w:val="center"/>
                    <w:rPr>
                      <w:rFonts w:eastAsiaTheme="minorEastAsia"/>
                      <w:szCs w:val="21"/>
                    </w:rPr>
                  </w:pPr>
                </w:p>
              </w:tc>
              <w:tc>
                <w:tcPr>
                  <w:tcW w:w="3686" w:type="dxa"/>
                  <w:vAlign w:val="center"/>
                </w:tcPr>
                <w:p>
                  <w:pPr>
                    <w:jc w:val="center"/>
                    <w:rPr>
                      <w:rFonts w:eastAsiaTheme="minorEastAsia"/>
                      <w:szCs w:val="21"/>
                    </w:rPr>
                  </w:pPr>
                  <w:r>
                    <w:rPr>
                      <w:rFonts w:hint="eastAsia" w:eastAsiaTheme="minorEastAsia"/>
                      <w:szCs w:val="21"/>
                    </w:rPr>
                    <w:t>塑料粒子等拆分过程</w:t>
                  </w:r>
                </w:p>
              </w:tc>
              <w:tc>
                <w:tcPr>
                  <w:tcW w:w="2917" w:type="dxa"/>
                  <w:vAlign w:val="center"/>
                </w:tcPr>
                <w:p>
                  <w:pPr>
                    <w:jc w:val="center"/>
                    <w:rPr>
                      <w:rFonts w:eastAsiaTheme="minorEastAsia"/>
                      <w:szCs w:val="21"/>
                    </w:rPr>
                  </w:pPr>
                  <w:r>
                    <w:rPr>
                      <w:rFonts w:hint="eastAsia" w:eastAsiaTheme="minorEastAsia"/>
                      <w:szCs w:val="21"/>
                    </w:rPr>
                    <w:t>废包装材料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08" w:type="dxa"/>
                  <w:vMerge w:val="continue"/>
                  <w:vAlign w:val="center"/>
                </w:tcPr>
                <w:p>
                  <w:pPr>
                    <w:jc w:val="center"/>
                    <w:rPr>
                      <w:rFonts w:eastAsiaTheme="minorEastAsia"/>
                      <w:szCs w:val="21"/>
                    </w:rPr>
                  </w:pPr>
                </w:p>
              </w:tc>
              <w:tc>
                <w:tcPr>
                  <w:tcW w:w="3686" w:type="dxa"/>
                  <w:vAlign w:val="center"/>
                </w:tcPr>
                <w:p>
                  <w:pPr>
                    <w:jc w:val="center"/>
                    <w:rPr>
                      <w:rFonts w:eastAsiaTheme="minorEastAsia"/>
                      <w:szCs w:val="21"/>
                    </w:rPr>
                  </w:pPr>
                  <w:r>
                    <w:rPr>
                      <w:rFonts w:hint="eastAsia" w:eastAsiaTheme="minorEastAsia"/>
                      <w:szCs w:val="21"/>
                    </w:rPr>
                    <w:t>日常生产及设备维护</w:t>
                  </w:r>
                </w:p>
              </w:tc>
              <w:tc>
                <w:tcPr>
                  <w:tcW w:w="2917" w:type="dxa"/>
                  <w:vAlign w:val="center"/>
                </w:tcPr>
                <w:p>
                  <w:pPr>
                    <w:jc w:val="center"/>
                    <w:rPr>
                      <w:rFonts w:eastAsiaTheme="minorEastAsia"/>
                      <w:szCs w:val="21"/>
                    </w:rPr>
                  </w:pPr>
                  <w:r>
                    <w:rPr>
                      <w:rFonts w:hint="eastAsia" w:eastAsiaTheme="minorEastAsia"/>
                      <w:szCs w:val="21"/>
                    </w:rPr>
                    <w:t>废抹布（手套）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08" w:type="dxa"/>
                  <w:vMerge w:val="continue"/>
                  <w:vAlign w:val="center"/>
                </w:tcPr>
                <w:p>
                  <w:pPr>
                    <w:jc w:val="center"/>
                    <w:rPr>
                      <w:rFonts w:eastAsiaTheme="minorEastAsia"/>
                      <w:szCs w:val="21"/>
                    </w:rPr>
                  </w:pPr>
                </w:p>
              </w:tc>
              <w:tc>
                <w:tcPr>
                  <w:tcW w:w="3686" w:type="dxa"/>
                  <w:vAlign w:val="center"/>
                </w:tcPr>
                <w:p>
                  <w:pPr>
                    <w:jc w:val="center"/>
                    <w:rPr>
                      <w:rFonts w:eastAsiaTheme="minorEastAsia"/>
                      <w:szCs w:val="21"/>
                    </w:rPr>
                  </w:pPr>
                  <w:r>
                    <w:rPr>
                      <w:rFonts w:hint="eastAsia" w:eastAsiaTheme="minorEastAsia"/>
                      <w:szCs w:val="21"/>
                    </w:rPr>
                    <w:t>废气处理过程</w:t>
                  </w:r>
                </w:p>
              </w:tc>
              <w:tc>
                <w:tcPr>
                  <w:tcW w:w="2917" w:type="dxa"/>
                  <w:vAlign w:val="center"/>
                </w:tcPr>
                <w:p>
                  <w:pPr>
                    <w:jc w:val="center"/>
                    <w:rPr>
                      <w:rFonts w:eastAsiaTheme="minorEastAsia"/>
                      <w:szCs w:val="21"/>
                    </w:rPr>
                  </w:pPr>
                  <w:r>
                    <w:rPr>
                      <w:rFonts w:hint="eastAsia" w:eastAsiaTheme="minorEastAsia"/>
                      <w:szCs w:val="21"/>
                    </w:rPr>
                    <w:t>废活性炭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08" w:type="dxa"/>
                  <w:vMerge w:val="continue"/>
                  <w:vAlign w:val="center"/>
                </w:tcPr>
                <w:p>
                  <w:pPr>
                    <w:jc w:val="center"/>
                    <w:rPr>
                      <w:rFonts w:eastAsiaTheme="minorEastAsia"/>
                      <w:szCs w:val="21"/>
                    </w:rPr>
                  </w:pPr>
                </w:p>
              </w:tc>
              <w:tc>
                <w:tcPr>
                  <w:tcW w:w="3686" w:type="dxa"/>
                  <w:vAlign w:val="center"/>
                </w:tcPr>
                <w:p>
                  <w:pPr>
                    <w:jc w:val="center"/>
                    <w:rPr>
                      <w:rFonts w:eastAsiaTheme="minorEastAsia"/>
                      <w:szCs w:val="21"/>
                    </w:rPr>
                  </w:pPr>
                  <w:r>
                    <w:rPr>
                      <w:rFonts w:hint="eastAsia" w:eastAsiaTheme="minorEastAsia"/>
                      <w:szCs w:val="21"/>
                    </w:rPr>
                    <w:t>员工日常生活</w:t>
                  </w:r>
                </w:p>
              </w:tc>
              <w:tc>
                <w:tcPr>
                  <w:tcW w:w="2917" w:type="dxa"/>
                  <w:vAlign w:val="center"/>
                </w:tcPr>
                <w:p>
                  <w:pPr>
                    <w:jc w:val="center"/>
                    <w:rPr>
                      <w:rFonts w:eastAsiaTheme="minorEastAsia"/>
                      <w:szCs w:val="21"/>
                    </w:rPr>
                  </w:pPr>
                  <w:r>
                    <w:rPr>
                      <w:rFonts w:hint="eastAsia" w:eastAsiaTheme="minorEastAsia"/>
                      <w:szCs w:val="21"/>
                    </w:rPr>
                    <w:t>生活垃圾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08" w:type="dxa"/>
                  <w:vAlign w:val="center"/>
                </w:tcPr>
                <w:p>
                  <w:pPr>
                    <w:snapToGrid w:val="0"/>
                    <w:jc w:val="center"/>
                    <w:rPr>
                      <w:rFonts w:eastAsiaTheme="minorEastAsia"/>
                      <w:szCs w:val="21"/>
                    </w:rPr>
                  </w:pPr>
                  <w:r>
                    <w:rPr>
                      <w:rFonts w:hint="eastAsia"/>
                      <w:szCs w:val="21"/>
                    </w:rPr>
                    <w:t>噪声</w:t>
                  </w:r>
                </w:p>
              </w:tc>
              <w:tc>
                <w:tcPr>
                  <w:tcW w:w="3686" w:type="dxa"/>
                  <w:vAlign w:val="center"/>
                </w:tcPr>
                <w:p>
                  <w:pPr>
                    <w:adjustRightInd w:val="0"/>
                    <w:snapToGrid w:val="0"/>
                    <w:jc w:val="center"/>
                    <w:rPr>
                      <w:rFonts w:cs="Arial"/>
                      <w:szCs w:val="21"/>
                    </w:rPr>
                  </w:pPr>
                  <w:r>
                    <w:rPr>
                      <w:rFonts w:hint="eastAsia"/>
                      <w:szCs w:val="21"/>
                    </w:rPr>
                    <w:t>设备运行</w:t>
                  </w:r>
                </w:p>
              </w:tc>
              <w:tc>
                <w:tcPr>
                  <w:tcW w:w="2917" w:type="dxa"/>
                  <w:vAlign w:val="center"/>
                </w:tcPr>
                <w:p>
                  <w:pPr>
                    <w:pStyle w:val="61"/>
                    <w:adjustRightInd w:val="0"/>
                    <w:snapToGrid w:val="0"/>
                    <w:spacing w:line="240" w:lineRule="auto"/>
                    <w:ind w:firstLine="210"/>
                    <w:rPr>
                      <w:rFonts w:ascii="Times New Roman" w:hAnsi="Times New Roman" w:cs="Arial"/>
                      <w:szCs w:val="21"/>
                    </w:rPr>
                  </w:pPr>
                  <w:r>
                    <w:rPr>
                      <w:rFonts w:hint="eastAsia" w:ascii="Times New Roman" w:hAnsi="Times New Roman"/>
                      <w:iCs/>
                      <w:szCs w:val="21"/>
                    </w:rPr>
                    <w:t>设备运行噪声</w:t>
                  </w:r>
                </w:p>
              </w:tc>
            </w:tr>
          </w:tbl>
          <w:p>
            <w:pPr>
              <w:pStyle w:val="10"/>
              <w:spacing w:line="554" w:lineRule="exact"/>
              <w:ind w:left="0" w:leftChars="0" w:right="0" w:rightChars="0" w:firstLine="422" w:firstLineChars="200"/>
              <w:rPr>
                <w:b/>
                <w:szCs w:val="21"/>
              </w:rPr>
            </w:pPr>
          </w:p>
        </w:tc>
      </w:tr>
    </w:tbl>
    <w:p>
      <w:pPr>
        <w:rPr>
          <w:rFonts w:eastAsiaTheme="minorEastAsia"/>
          <w:sz w:val="24"/>
        </w:rPr>
        <w:sectPr>
          <w:headerReference r:id="rId4" w:type="default"/>
          <w:footerReference r:id="rId5" w:type="default"/>
          <w:type w:val="continuous"/>
          <w:pgSz w:w="11906" w:h="16838"/>
          <w:pgMar w:top="1440" w:right="1800" w:bottom="1440" w:left="1800" w:header="851" w:footer="992" w:gutter="0"/>
          <w:pgNumType w:start="1"/>
          <w:cols w:space="425" w:num="1"/>
          <w:docGrid w:type="lines" w:linePitch="312" w:charSpace="0"/>
        </w:sectPr>
      </w:pPr>
    </w:p>
    <w:p>
      <w:pPr>
        <w:pStyle w:val="4"/>
        <w:rPr>
          <w:rFonts w:ascii="Times New Roman" w:hAnsi="Times New Roman"/>
        </w:rPr>
      </w:pPr>
      <w:bookmarkStart w:id="4" w:name="_Toc11995"/>
      <w:r>
        <w:rPr>
          <w:rFonts w:ascii="Times New Roman" w:hAnsi="Times New Roman"/>
        </w:rPr>
        <w:t>表三、环境保护措施</w:t>
      </w:r>
      <w:bookmarkEnd w:id="4"/>
    </w:p>
    <w:tbl>
      <w:tblPr>
        <w:tblStyle w:val="24"/>
        <w:tblW w:w="88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99" w:hRule="atLeast"/>
        </w:trPr>
        <w:tc>
          <w:tcPr>
            <w:tcW w:w="8897" w:type="dxa"/>
          </w:tcPr>
          <w:p>
            <w:pPr>
              <w:spacing w:line="360" w:lineRule="exact"/>
              <w:rPr>
                <w:color w:val="000000"/>
                <w:szCs w:val="21"/>
              </w:rPr>
            </w:pPr>
            <w:r>
              <w:rPr>
                <w:color w:val="000000"/>
                <w:szCs w:val="21"/>
              </w:rPr>
              <w:t>主要污染源、污染物处理和排放（附处理流程示意图，标出废水、废气、厂界噪声监测点位）</w:t>
            </w:r>
          </w:p>
          <w:p>
            <w:pPr>
              <w:spacing w:line="500" w:lineRule="exact"/>
              <w:rPr>
                <w:b/>
              </w:rPr>
            </w:pPr>
            <w:r>
              <w:rPr>
                <w:rFonts w:hint="eastAsia"/>
                <w:b/>
              </w:rPr>
              <w:t>1、废水</w:t>
            </w:r>
          </w:p>
          <w:p>
            <w:pPr>
              <w:spacing w:line="500" w:lineRule="exact"/>
              <w:ind w:firstLine="420" w:firstLineChars="200"/>
              <w:rPr>
                <w:szCs w:val="21"/>
                <w:highlight w:val="none"/>
              </w:rPr>
            </w:pPr>
            <w:r>
              <w:rPr>
                <w:rFonts w:hint="eastAsia"/>
                <w:szCs w:val="21"/>
                <w:highlight w:val="none"/>
              </w:rPr>
              <w:t>本项目</w:t>
            </w:r>
            <w:r>
              <w:rPr>
                <w:szCs w:val="21"/>
                <w:highlight w:val="none"/>
              </w:rPr>
              <w:t>产生的废水主要为员工生活污水和注塑机冷却水。</w:t>
            </w:r>
            <w:r>
              <w:rPr>
                <w:rFonts w:hint="eastAsia"/>
                <w:szCs w:val="21"/>
                <w:highlight w:val="none"/>
              </w:rPr>
              <w:t>注塑机冷却水</w:t>
            </w:r>
            <w:r>
              <w:rPr>
                <w:szCs w:val="21"/>
                <w:highlight w:val="none"/>
              </w:rPr>
              <w:t>循环利用，不排放。</w:t>
            </w:r>
            <w:r>
              <w:rPr>
                <w:rFonts w:hint="eastAsia"/>
                <w:szCs w:val="21"/>
                <w:highlight w:val="none"/>
              </w:rPr>
              <w:t>生活</w:t>
            </w:r>
            <w:r>
              <w:rPr>
                <w:szCs w:val="21"/>
                <w:highlight w:val="none"/>
              </w:rPr>
              <w:t>污水经厂区隔油池、化粪池预处理后排入污水管网。具体</w:t>
            </w:r>
            <w:r>
              <w:rPr>
                <w:rFonts w:hint="eastAsia"/>
                <w:szCs w:val="21"/>
                <w:highlight w:val="none"/>
              </w:rPr>
              <w:t>措施</w:t>
            </w:r>
            <w:r>
              <w:rPr>
                <w:szCs w:val="21"/>
                <w:highlight w:val="none"/>
              </w:rPr>
              <w:t>见表</w:t>
            </w:r>
            <w:r>
              <w:rPr>
                <w:rFonts w:hint="eastAsia"/>
                <w:szCs w:val="21"/>
                <w:highlight w:val="none"/>
              </w:rPr>
              <w:t>3-1。</w:t>
            </w:r>
          </w:p>
          <w:p>
            <w:pPr>
              <w:spacing w:before="120" w:beforeLines="50"/>
              <w:jc w:val="center"/>
              <w:rPr>
                <w:szCs w:val="21"/>
                <w:highlight w:val="none"/>
              </w:rPr>
            </w:pPr>
            <w:r>
              <w:rPr>
                <w:rFonts w:hint="eastAsia"/>
                <w:szCs w:val="21"/>
                <w:highlight w:val="none"/>
              </w:rPr>
              <w:t>表</w:t>
            </w:r>
            <w:r>
              <w:rPr>
                <w:szCs w:val="21"/>
                <w:highlight w:val="none"/>
              </w:rPr>
              <w:t>3-1</w:t>
            </w:r>
            <w:r>
              <w:rPr>
                <w:rFonts w:hint="eastAsia"/>
                <w:szCs w:val="21"/>
                <w:highlight w:val="none"/>
              </w:rPr>
              <w:t>废水</w:t>
            </w:r>
            <w:r>
              <w:rPr>
                <w:szCs w:val="21"/>
                <w:highlight w:val="none"/>
              </w:rPr>
              <w:t>排放及防治措施</w:t>
            </w:r>
          </w:p>
          <w:tbl>
            <w:tblPr>
              <w:tblStyle w:val="23"/>
              <w:tblW w:w="7552" w:type="dxa"/>
              <w:jc w:val="center"/>
              <w:tblBorders>
                <w:top w:val="single" w:color="auto" w:sz="12" w:space="0"/>
                <w:left w:val="none" w:color="auto" w:sz="0" w:space="0"/>
                <w:bottom w:val="single" w:color="auto" w:sz="12" w:space="0"/>
                <w:right w:val="none" w:color="auto" w:sz="0" w:space="0"/>
                <w:insideH w:val="single" w:color="auto" w:sz="8" w:space="0"/>
                <w:insideV w:val="single" w:color="auto" w:sz="2" w:space="0"/>
              </w:tblBorders>
              <w:tblLayout w:type="autofit"/>
              <w:tblCellMar>
                <w:top w:w="0" w:type="dxa"/>
                <w:left w:w="108" w:type="dxa"/>
                <w:bottom w:w="0" w:type="dxa"/>
                <w:right w:w="108" w:type="dxa"/>
              </w:tblCellMar>
            </w:tblPr>
            <w:tblGrid>
              <w:gridCol w:w="1873"/>
              <w:gridCol w:w="2099"/>
              <w:gridCol w:w="2435"/>
              <w:gridCol w:w="1145"/>
            </w:tblGrid>
            <w:tr>
              <w:tblPrEx>
                <w:tblBorders>
                  <w:top w:val="single" w:color="auto" w:sz="12" w:space="0"/>
                  <w:left w:val="none" w:color="auto" w:sz="0" w:space="0"/>
                  <w:bottom w:val="single" w:color="auto" w:sz="12" w:space="0"/>
                  <w:right w:val="none" w:color="auto" w:sz="0" w:space="0"/>
                  <w:insideH w:val="single" w:color="auto" w:sz="8" w:space="0"/>
                  <w:insideV w:val="single" w:color="auto" w:sz="2" w:space="0"/>
                </w:tblBorders>
                <w:tblCellMar>
                  <w:top w:w="0" w:type="dxa"/>
                  <w:left w:w="108" w:type="dxa"/>
                  <w:bottom w:w="0" w:type="dxa"/>
                  <w:right w:w="108" w:type="dxa"/>
                </w:tblCellMar>
              </w:tblPrEx>
              <w:trPr>
                <w:trHeight w:val="495" w:hRule="atLeast"/>
                <w:jc w:val="center"/>
              </w:trPr>
              <w:tc>
                <w:tcPr>
                  <w:tcW w:w="1873" w:type="dxa"/>
                  <w:tcBorders>
                    <w:bottom w:val="single" w:color="auto" w:sz="8" w:space="0"/>
                  </w:tcBorders>
                  <w:vAlign w:val="center"/>
                </w:tcPr>
                <w:p>
                  <w:pPr>
                    <w:jc w:val="center"/>
                    <w:rPr>
                      <w:b/>
                      <w:color w:val="000000"/>
                      <w:szCs w:val="21"/>
                      <w:highlight w:val="none"/>
                    </w:rPr>
                  </w:pPr>
                  <w:r>
                    <w:rPr>
                      <w:b/>
                      <w:color w:val="000000"/>
                      <w:szCs w:val="21"/>
                      <w:highlight w:val="none"/>
                    </w:rPr>
                    <w:t>生产设施/排放源</w:t>
                  </w:r>
                </w:p>
              </w:tc>
              <w:tc>
                <w:tcPr>
                  <w:tcW w:w="2099" w:type="dxa"/>
                  <w:tcBorders>
                    <w:bottom w:val="single" w:color="auto" w:sz="8" w:space="0"/>
                  </w:tcBorders>
                  <w:vAlign w:val="center"/>
                </w:tcPr>
                <w:p>
                  <w:pPr>
                    <w:jc w:val="center"/>
                    <w:rPr>
                      <w:b/>
                      <w:color w:val="000000"/>
                      <w:szCs w:val="21"/>
                      <w:highlight w:val="none"/>
                    </w:rPr>
                  </w:pPr>
                  <w:r>
                    <w:rPr>
                      <w:b/>
                      <w:color w:val="000000"/>
                      <w:szCs w:val="21"/>
                      <w:highlight w:val="none"/>
                    </w:rPr>
                    <w:t>污染物</w:t>
                  </w:r>
                </w:p>
                <w:p>
                  <w:pPr>
                    <w:jc w:val="center"/>
                    <w:rPr>
                      <w:b/>
                      <w:color w:val="000000"/>
                      <w:szCs w:val="21"/>
                      <w:highlight w:val="none"/>
                    </w:rPr>
                  </w:pPr>
                  <w:r>
                    <w:rPr>
                      <w:b/>
                      <w:color w:val="000000"/>
                      <w:szCs w:val="21"/>
                      <w:highlight w:val="none"/>
                    </w:rPr>
                    <w:t>名称</w:t>
                  </w:r>
                </w:p>
              </w:tc>
              <w:tc>
                <w:tcPr>
                  <w:tcW w:w="2435" w:type="dxa"/>
                  <w:tcBorders>
                    <w:bottom w:val="single" w:color="auto" w:sz="8" w:space="0"/>
                  </w:tcBorders>
                  <w:vAlign w:val="center"/>
                </w:tcPr>
                <w:p>
                  <w:pPr>
                    <w:jc w:val="center"/>
                    <w:rPr>
                      <w:b/>
                      <w:color w:val="000000"/>
                      <w:szCs w:val="21"/>
                      <w:highlight w:val="none"/>
                    </w:rPr>
                  </w:pPr>
                  <w:r>
                    <w:rPr>
                      <w:b/>
                      <w:color w:val="000000"/>
                      <w:szCs w:val="21"/>
                      <w:highlight w:val="none"/>
                    </w:rPr>
                    <w:t>处理方式</w:t>
                  </w:r>
                </w:p>
                <w:p>
                  <w:pPr>
                    <w:jc w:val="center"/>
                    <w:rPr>
                      <w:b/>
                      <w:color w:val="000000"/>
                      <w:szCs w:val="21"/>
                      <w:highlight w:val="none"/>
                    </w:rPr>
                  </w:pPr>
                  <w:r>
                    <w:rPr>
                      <w:b/>
                      <w:color w:val="000000"/>
                      <w:szCs w:val="21"/>
                      <w:highlight w:val="none"/>
                    </w:rPr>
                    <w:t>实际建设</w:t>
                  </w:r>
                </w:p>
              </w:tc>
              <w:tc>
                <w:tcPr>
                  <w:tcW w:w="1145" w:type="dxa"/>
                  <w:tcBorders>
                    <w:bottom w:val="single" w:color="auto" w:sz="8" w:space="0"/>
                  </w:tcBorders>
                  <w:vAlign w:val="center"/>
                </w:tcPr>
                <w:p>
                  <w:pPr>
                    <w:jc w:val="center"/>
                    <w:rPr>
                      <w:b/>
                      <w:color w:val="000000"/>
                      <w:szCs w:val="21"/>
                      <w:highlight w:val="none"/>
                    </w:rPr>
                  </w:pPr>
                  <w:r>
                    <w:rPr>
                      <w:b/>
                      <w:color w:val="000000"/>
                      <w:szCs w:val="21"/>
                      <w:highlight w:val="none"/>
                    </w:rPr>
                    <w:t>实际排放去向</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2" w:space="0"/>
                </w:tblBorders>
                <w:tblCellMar>
                  <w:top w:w="0" w:type="dxa"/>
                  <w:left w:w="108" w:type="dxa"/>
                  <w:bottom w:w="0" w:type="dxa"/>
                  <w:right w:w="108" w:type="dxa"/>
                </w:tblCellMar>
              </w:tblPrEx>
              <w:trPr>
                <w:trHeight w:val="460" w:hRule="atLeast"/>
                <w:jc w:val="center"/>
              </w:trPr>
              <w:tc>
                <w:tcPr>
                  <w:tcW w:w="1873" w:type="dxa"/>
                  <w:tcBorders>
                    <w:top w:val="single" w:color="auto" w:sz="8" w:space="0"/>
                    <w:bottom w:val="single" w:color="auto" w:sz="12" w:space="0"/>
                  </w:tcBorders>
                  <w:vAlign w:val="center"/>
                </w:tcPr>
                <w:p>
                  <w:pPr>
                    <w:jc w:val="center"/>
                    <w:rPr>
                      <w:color w:val="000000"/>
                      <w:szCs w:val="21"/>
                      <w:highlight w:val="none"/>
                    </w:rPr>
                  </w:pPr>
                  <w:r>
                    <w:rPr>
                      <w:rFonts w:hint="eastAsia"/>
                      <w:color w:val="000000"/>
                      <w:szCs w:val="21"/>
                      <w:highlight w:val="none"/>
                    </w:rPr>
                    <w:t>生活污水</w:t>
                  </w:r>
                </w:p>
              </w:tc>
              <w:tc>
                <w:tcPr>
                  <w:tcW w:w="2099" w:type="dxa"/>
                  <w:tcBorders>
                    <w:top w:val="single" w:color="auto" w:sz="8" w:space="0"/>
                    <w:bottom w:val="single" w:color="auto" w:sz="12" w:space="0"/>
                  </w:tcBorders>
                  <w:vAlign w:val="center"/>
                </w:tcPr>
                <w:p>
                  <w:pPr>
                    <w:adjustRightInd w:val="0"/>
                    <w:snapToGrid w:val="0"/>
                    <w:jc w:val="center"/>
                    <w:rPr>
                      <w:szCs w:val="21"/>
                      <w:highlight w:val="none"/>
                    </w:rPr>
                  </w:pPr>
                  <w:r>
                    <w:rPr>
                      <w:szCs w:val="21"/>
                      <w:highlight w:val="none"/>
                    </w:rPr>
                    <w:t>pH值、化学需氧量、</w:t>
                  </w:r>
                  <w:r>
                    <w:rPr>
                      <w:rFonts w:hint="eastAsia"/>
                      <w:szCs w:val="21"/>
                      <w:highlight w:val="none"/>
                    </w:rPr>
                    <w:t>SS、氨氮、</w:t>
                  </w:r>
                  <w:r>
                    <w:rPr>
                      <w:highlight w:val="none"/>
                    </w:rPr>
                    <w:t>总磷</w:t>
                  </w:r>
                  <w:r>
                    <w:rPr>
                      <w:rFonts w:hint="eastAsia"/>
                      <w:highlight w:val="none"/>
                    </w:rPr>
                    <w:t>、</w:t>
                  </w:r>
                  <w:r>
                    <w:rPr>
                      <w:rFonts w:hint="eastAsia"/>
                      <w:szCs w:val="21"/>
                      <w:highlight w:val="none"/>
                    </w:rPr>
                    <w:t>动植物油类</w:t>
                  </w:r>
                </w:p>
              </w:tc>
              <w:tc>
                <w:tcPr>
                  <w:tcW w:w="2435" w:type="dxa"/>
                  <w:tcBorders>
                    <w:top w:val="single" w:color="auto" w:sz="8" w:space="0"/>
                    <w:bottom w:val="single" w:color="auto" w:sz="12" w:space="0"/>
                    <w:right w:val="single" w:color="auto" w:sz="4" w:space="0"/>
                  </w:tcBorders>
                  <w:vAlign w:val="center"/>
                </w:tcPr>
                <w:p>
                  <w:pPr>
                    <w:jc w:val="center"/>
                    <w:rPr>
                      <w:rFonts w:hint="default" w:eastAsia="宋体"/>
                      <w:color w:val="000000"/>
                      <w:szCs w:val="21"/>
                      <w:highlight w:val="none"/>
                      <w:lang w:val="en-US" w:eastAsia="zh-CN"/>
                    </w:rPr>
                  </w:pPr>
                  <w:r>
                    <w:rPr>
                      <w:rFonts w:hint="eastAsia"/>
                      <w:color w:val="000000"/>
                      <w:szCs w:val="21"/>
                      <w:highlight w:val="none"/>
                    </w:rPr>
                    <w:t>化粪池</w:t>
                  </w:r>
                  <w:r>
                    <w:rPr>
                      <w:rFonts w:hint="eastAsia"/>
                      <w:color w:val="000000"/>
                      <w:szCs w:val="21"/>
                      <w:highlight w:val="none"/>
                      <w:lang w:eastAsia="zh-CN"/>
                    </w:rPr>
                    <w:t>、</w:t>
                  </w:r>
                  <w:r>
                    <w:rPr>
                      <w:rFonts w:hint="eastAsia"/>
                      <w:color w:val="000000"/>
                      <w:szCs w:val="21"/>
                      <w:highlight w:val="none"/>
                      <w:lang w:val="en-US" w:eastAsia="zh-CN"/>
                    </w:rPr>
                    <w:t>隔油池</w:t>
                  </w:r>
                </w:p>
              </w:tc>
              <w:tc>
                <w:tcPr>
                  <w:tcW w:w="1145" w:type="dxa"/>
                  <w:tcBorders>
                    <w:top w:val="single" w:color="auto" w:sz="8" w:space="0"/>
                    <w:left w:val="single" w:color="auto" w:sz="4" w:space="0"/>
                    <w:bottom w:val="single" w:color="auto" w:sz="12" w:space="0"/>
                  </w:tcBorders>
                  <w:vAlign w:val="center"/>
                </w:tcPr>
                <w:p>
                  <w:pPr>
                    <w:jc w:val="center"/>
                    <w:rPr>
                      <w:color w:val="000000"/>
                      <w:szCs w:val="21"/>
                      <w:highlight w:val="none"/>
                    </w:rPr>
                  </w:pPr>
                  <w:r>
                    <w:rPr>
                      <w:rFonts w:hint="eastAsia"/>
                      <w:color w:val="000000"/>
                      <w:szCs w:val="21"/>
                      <w:highlight w:val="none"/>
                    </w:rPr>
                    <w:t>市政污水</w:t>
                  </w:r>
                  <w:r>
                    <w:rPr>
                      <w:color w:val="000000"/>
                      <w:szCs w:val="21"/>
                      <w:highlight w:val="none"/>
                    </w:rPr>
                    <w:t>管网</w:t>
                  </w:r>
                </w:p>
              </w:tc>
            </w:tr>
          </w:tbl>
          <w:p>
            <w:pPr>
              <w:spacing w:line="360" w:lineRule="auto"/>
              <w:jc w:val="center"/>
              <w:rPr>
                <w:rFonts w:ascii="Segoe UI Symbol" w:hAnsi="Segoe UI Symbol" w:cs="Segoe UI Symbol"/>
                <w:szCs w:val="21"/>
                <w:highlight w:val="none"/>
              </w:rPr>
            </w:pPr>
          </w:p>
          <w:p>
            <w:pPr>
              <w:spacing w:line="360" w:lineRule="auto"/>
              <w:jc w:val="right"/>
              <w:rPr>
                <w:rFonts w:eastAsia="楷体"/>
                <w:b/>
                <w:szCs w:val="21"/>
                <w:highlight w:val="none"/>
              </w:rPr>
            </w:pPr>
            <w:r>
              <w:rPr>
                <w:rFonts w:ascii="Segoe UI Symbol" w:hAnsi="Segoe UI Symbol" w:cs="Segoe UI Symbol"/>
                <w:szCs w:val="21"/>
                <w:highlight w:val="none"/>
              </w:rPr>
              <w:drawing>
                <wp:inline distT="0" distB="0" distL="0" distR="0">
                  <wp:extent cx="3513455" cy="454660"/>
                  <wp:effectExtent l="0" t="0" r="698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3546356" cy="459021"/>
                          </a:xfrm>
                          <a:prstGeom prst="rect">
                            <a:avLst/>
                          </a:prstGeom>
                          <a:noFill/>
                        </pic:spPr>
                      </pic:pic>
                    </a:graphicData>
                  </a:graphic>
                </wp:inline>
              </w:drawing>
            </w:r>
            <w:r>
              <w:rPr>
                <w:rFonts w:ascii="Segoe UI Symbol" w:hAnsi="Segoe UI Symbol" w:cs="Segoe UI Symbol"/>
                <w:szCs w:val="21"/>
                <w:highlight w:val="none"/>
              </w:rPr>
              <w:t>★</w:t>
            </w:r>
            <w:r>
              <w:rPr>
                <w:szCs w:val="21"/>
                <w:highlight w:val="none"/>
              </w:rPr>
              <w:t>—</w:t>
            </w:r>
            <w:r>
              <w:rPr>
                <w:rFonts w:eastAsiaTheme="majorEastAsia"/>
                <w:szCs w:val="21"/>
                <w:highlight w:val="none"/>
              </w:rPr>
              <w:t>废水监测点位</w:t>
            </w:r>
          </w:p>
          <w:p>
            <w:pPr>
              <w:spacing w:line="360" w:lineRule="auto"/>
              <w:ind w:firstLine="482"/>
              <w:jc w:val="center"/>
              <w:rPr>
                <w:color w:val="000000"/>
                <w:szCs w:val="21"/>
                <w:highlight w:val="none"/>
              </w:rPr>
            </w:pPr>
            <w:r>
              <w:rPr>
                <w:color w:val="000000"/>
                <w:szCs w:val="21"/>
                <w:highlight w:val="none"/>
              </w:rPr>
              <w:t>图3-1废水处理工艺流程图</w:t>
            </w:r>
          </w:p>
          <w:p>
            <w:pPr>
              <w:spacing w:line="500" w:lineRule="exact"/>
              <w:rPr>
                <w:b/>
              </w:rPr>
            </w:pPr>
            <w:r>
              <w:rPr>
                <w:rFonts w:hint="eastAsia"/>
                <w:b/>
              </w:rPr>
              <w:t>2、</w:t>
            </w:r>
            <w:r>
              <w:rPr>
                <w:b/>
              </w:rPr>
              <w:t>废气</w:t>
            </w:r>
          </w:p>
          <w:p>
            <w:pPr>
              <w:spacing w:line="360" w:lineRule="auto"/>
              <w:ind w:firstLine="437"/>
              <w:rPr>
                <w:szCs w:val="21"/>
              </w:rPr>
            </w:pPr>
            <w:r>
              <w:rPr>
                <w:rFonts w:hint="eastAsia"/>
              </w:rPr>
              <w:t>本项目</w:t>
            </w:r>
            <w:r>
              <w:t>废气主要为</w:t>
            </w:r>
            <w:r>
              <w:rPr>
                <w:rFonts w:hint="eastAsia"/>
              </w:rPr>
              <w:t>油漆废气、注塑废气、粉碎粉尘以及食堂油烟</w:t>
            </w:r>
            <w:r>
              <w:t>。</w:t>
            </w:r>
            <w:r>
              <w:rPr>
                <w:szCs w:val="21"/>
              </w:rPr>
              <w:t>具体措施见表3-1。</w:t>
            </w:r>
          </w:p>
          <w:p>
            <w:pPr>
              <w:jc w:val="center"/>
              <w:rPr>
                <w:szCs w:val="21"/>
              </w:rPr>
            </w:pPr>
            <w:r>
              <w:rPr>
                <w:szCs w:val="21"/>
              </w:rPr>
              <w:t>表3-</w:t>
            </w:r>
            <w:r>
              <w:rPr>
                <w:rFonts w:hint="eastAsia"/>
                <w:szCs w:val="21"/>
                <w:lang w:val="en-US" w:eastAsia="zh-CN"/>
              </w:rPr>
              <w:t>2</w:t>
            </w:r>
            <w:r>
              <w:rPr>
                <w:szCs w:val="21"/>
              </w:rPr>
              <w:t>废气排放及防治措施</w:t>
            </w:r>
          </w:p>
          <w:tbl>
            <w:tblPr>
              <w:tblStyle w:val="23"/>
              <w:tblW w:w="7850" w:type="dxa"/>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494"/>
              <w:gridCol w:w="1937"/>
              <w:gridCol w:w="643"/>
              <w:gridCol w:w="3776"/>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732" w:hRule="atLeast"/>
                <w:tblHeader/>
                <w:jc w:val="center"/>
              </w:trPr>
              <w:tc>
                <w:tcPr>
                  <w:tcW w:w="1494" w:type="dxa"/>
                  <w:tcBorders>
                    <w:tl2br w:val="nil"/>
                    <w:tr2bl w:val="nil"/>
                  </w:tcBorders>
                  <w:vAlign w:val="center"/>
                </w:tcPr>
                <w:p>
                  <w:pPr>
                    <w:jc w:val="center"/>
                    <w:rPr>
                      <w:b/>
                      <w:color w:val="000000"/>
                      <w:szCs w:val="21"/>
                    </w:rPr>
                  </w:pPr>
                  <w:r>
                    <w:rPr>
                      <w:b/>
                      <w:color w:val="000000"/>
                      <w:szCs w:val="21"/>
                    </w:rPr>
                    <w:t>污染源名称</w:t>
                  </w:r>
                </w:p>
              </w:tc>
              <w:tc>
                <w:tcPr>
                  <w:tcW w:w="1937" w:type="dxa"/>
                  <w:tcBorders>
                    <w:tl2br w:val="nil"/>
                    <w:tr2bl w:val="nil"/>
                  </w:tcBorders>
                  <w:vAlign w:val="center"/>
                </w:tcPr>
                <w:p>
                  <w:pPr>
                    <w:jc w:val="center"/>
                    <w:rPr>
                      <w:b/>
                      <w:color w:val="000000"/>
                      <w:szCs w:val="21"/>
                    </w:rPr>
                  </w:pPr>
                  <w:r>
                    <w:rPr>
                      <w:b/>
                      <w:color w:val="000000"/>
                      <w:szCs w:val="21"/>
                    </w:rPr>
                    <w:t>污染物名称</w:t>
                  </w:r>
                </w:p>
              </w:tc>
              <w:tc>
                <w:tcPr>
                  <w:tcW w:w="643" w:type="dxa"/>
                  <w:tcBorders>
                    <w:bottom w:val="single" w:color="auto" w:sz="4" w:space="0"/>
                    <w:tl2br w:val="nil"/>
                    <w:tr2bl w:val="nil"/>
                  </w:tcBorders>
                  <w:vAlign w:val="center"/>
                </w:tcPr>
                <w:p>
                  <w:pPr>
                    <w:jc w:val="center"/>
                    <w:rPr>
                      <w:b/>
                      <w:color w:val="000000"/>
                      <w:szCs w:val="21"/>
                    </w:rPr>
                  </w:pPr>
                  <w:r>
                    <w:rPr>
                      <w:b/>
                      <w:color w:val="000000"/>
                      <w:szCs w:val="21"/>
                    </w:rPr>
                    <w:t>排放规律</w:t>
                  </w:r>
                </w:p>
              </w:tc>
              <w:tc>
                <w:tcPr>
                  <w:tcW w:w="3776" w:type="dxa"/>
                  <w:tcBorders>
                    <w:bottom w:val="single" w:color="auto" w:sz="4" w:space="0"/>
                    <w:tl2br w:val="nil"/>
                    <w:tr2bl w:val="nil"/>
                  </w:tcBorders>
                  <w:vAlign w:val="center"/>
                </w:tcPr>
                <w:p>
                  <w:pPr>
                    <w:ind w:firstLine="420"/>
                    <w:jc w:val="center"/>
                    <w:rPr>
                      <w:b/>
                      <w:color w:val="000000"/>
                      <w:szCs w:val="21"/>
                      <w:highlight w:val="yellow"/>
                    </w:rPr>
                  </w:pPr>
                  <w:r>
                    <w:rPr>
                      <w:b/>
                      <w:color w:val="000000"/>
                      <w:szCs w:val="21"/>
                    </w:rPr>
                    <w:t>处理方式</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4" w:hRule="atLeast"/>
                <w:jc w:val="center"/>
              </w:trPr>
              <w:tc>
                <w:tcPr>
                  <w:tcW w:w="1494" w:type="dxa"/>
                  <w:tcBorders>
                    <w:tl2br w:val="nil"/>
                    <w:tr2bl w:val="nil"/>
                  </w:tcBorders>
                  <w:vAlign w:val="center"/>
                </w:tcPr>
                <w:p>
                  <w:pPr>
                    <w:jc w:val="center"/>
                    <w:rPr>
                      <w:rFonts w:eastAsiaTheme="minorEastAsia"/>
                      <w:szCs w:val="21"/>
                    </w:rPr>
                  </w:pPr>
                  <w:r>
                    <w:rPr>
                      <w:rFonts w:hint="eastAsia"/>
                    </w:rPr>
                    <w:t>油漆废气</w:t>
                  </w:r>
                </w:p>
              </w:tc>
              <w:tc>
                <w:tcPr>
                  <w:tcW w:w="1937" w:type="dxa"/>
                  <w:tcBorders>
                    <w:tl2br w:val="nil"/>
                    <w:tr2bl w:val="nil"/>
                  </w:tcBorders>
                  <w:vAlign w:val="center"/>
                </w:tcPr>
                <w:p>
                  <w:pPr>
                    <w:jc w:val="center"/>
                    <w:rPr>
                      <w:rFonts w:hint="default" w:eastAsia="宋体"/>
                      <w:color w:val="000000"/>
                      <w:szCs w:val="21"/>
                      <w:highlight w:val="none"/>
                      <w:lang w:val="en-US" w:eastAsia="zh-CN"/>
                    </w:rPr>
                  </w:pPr>
                  <w:r>
                    <w:rPr>
                      <w:rFonts w:hint="eastAsia"/>
                      <w:color w:val="000000"/>
                      <w:szCs w:val="21"/>
                      <w:highlight w:val="none"/>
                    </w:rPr>
                    <w:t>苯乙烯</w:t>
                  </w:r>
                  <w:r>
                    <w:rPr>
                      <w:rFonts w:hint="eastAsia"/>
                      <w:color w:val="000000"/>
                      <w:szCs w:val="21"/>
                      <w:highlight w:val="none"/>
                      <w:lang w:eastAsia="zh-CN"/>
                    </w:rPr>
                    <w:t>、</w:t>
                  </w:r>
                  <w:r>
                    <w:rPr>
                      <w:rFonts w:hint="eastAsia"/>
                      <w:color w:val="000000"/>
                      <w:szCs w:val="21"/>
                      <w:highlight w:val="none"/>
                      <w:lang w:val="en-US" w:eastAsia="zh-CN"/>
                    </w:rPr>
                    <w:t>臭气浓度</w:t>
                  </w:r>
                </w:p>
              </w:tc>
              <w:tc>
                <w:tcPr>
                  <w:tcW w:w="643" w:type="dxa"/>
                  <w:tcBorders>
                    <w:tl2br w:val="nil"/>
                    <w:tr2bl w:val="nil"/>
                  </w:tcBorders>
                  <w:vAlign w:val="center"/>
                </w:tcPr>
                <w:p>
                  <w:pPr>
                    <w:jc w:val="center"/>
                    <w:rPr>
                      <w:color w:val="000000"/>
                      <w:szCs w:val="21"/>
                      <w:highlight w:val="none"/>
                    </w:rPr>
                  </w:pPr>
                  <w:r>
                    <w:rPr>
                      <w:rFonts w:hint="eastAsia"/>
                      <w:color w:val="000000"/>
                      <w:szCs w:val="21"/>
                      <w:highlight w:val="none"/>
                    </w:rPr>
                    <w:t>间歇</w:t>
                  </w:r>
                </w:p>
              </w:tc>
              <w:tc>
                <w:tcPr>
                  <w:tcW w:w="3776" w:type="dxa"/>
                  <w:tcBorders>
                    <w:bottom w:val="single" w:color="auto" w:sz="4" w:space="0"/>
                    <w:tl2br w:val="nil"/>
                    <w:tr2bl w:val="nil"/>
                  </w:tcBorders>
                  <w:vAlign w:val="center"/>
                </w:tcPr>
                <w:p>
                  <w:pPr>
                    <w:rPr>
                      <w:color w:val="000000"/>
                      <w:szCs w:val="21"/>
                      <w:highlight w:val="none"/>
                    </w:rPr>
                  </w:pPr>
                  <w:r>
                    <w:rPr>
                      <w:rFonts w:hint="eastAsia"/>
                      <w:color w:val="000000"/>
                      <w:szCs w:val="21"/>
                      <w:highlight w:val="none"/>
                    </w:rPr>
                    <w:t>集气罩收集</w:t>
                  </w:r>
                  <w:r>
                    <w:rPr>
                      <w:color w:val="000000"/>
                      <w:szCs w:val="21"/>
                      <w:highlight w:val="none"/>
                    </w:rPr>
                    <w:t>二级活性炭吸附处理后</w:t>
                  </w:r>
                  <w:r>
                    <w:rPr>
                      <w:rFonts w:hint="eastAsia"/>
                      <w:color w:val="000000"/>
                      <w:szCs w:val="21"/>
                      <w:highlight w:val="none"/>
                    </w:rPr>
                    <w:t>20m高</w:t>
                  </w:r>
                  <w:r>
                    <w:rPr>
                      <w:color w:val="000000"/>
                      <w:szCs w:val="21"/>
                      <w:highlight w:val="none"/>
                    </w:rPr>
                    <w:t>排气筒</w:t>
                  </w:r>
                  <w:r>
                    <w:rPr>
                      <w:rFonts w:hint="eastAsia"/>
                      <w:color w:val="000000"/>
                      <w:szCs w:val="21"/>
                      <w:highlight w:val="none"/>
                    </w:rPr>
                    <w:t>（DA001</w:t>
                  </w:r>
                  <w:r>
                    <w:rPr>
                      <w:color w:val="000000"/>
                      <w:szCs w:val="21"/>
                      <w:highlight w:val="none"/>
                    </w:rPr>
                    <w:t>）排放。</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4" w:hRule="atLeast"/>
                <w:jc w:val="center"/>
              </w:trPr>
              <w:tc>
                <w:tcPr>
                  <w:tcW w:w="1494" w:type="dxa"/>
                  <w:tcBorders>
                    <w:tl2br w:val="nil"/>
                    <w:tr2bl w:val="nil"/>
                  </w:tcBorders>
                  <w:vAlign w:val="center"/>
                </w:tcPr>
                <w:p>
                  <w:pPr>
                    <w:jc w:val="center"/>
                    <w:rPr>
                      <w:rFonts w:eastAsiaTheme="minorEastAsia"/>
                      <w:szCs w:val="21"/>
                    </w:rPr>
                  </w:pPr>
                  <w:r>
                    <w:rPr>
                      <w:rFonts w:hint="eastAsia"/>
                    </w:rPr>
                    <w:t>注塑废气</w:t>
                  </w:r>
                </w:p>
              </w:tc>
              <w:tc>
                <w:tcPr>
                  <w:tcW w:w="1937" w:type="dxa"/>
                  <w:tcBorders>
                    <w:tl2br w:val="nil"/>
                    <w:tr2bl w:val="nil"/>
                  </w:tcBorders>
                  <w:vAlign w:val="center"/>
                </w:tcPr>
                <w:p>
                  <w:pPr>
                    <w:jc w:val="center"/>
                    <w:rPr>
                      <w:rFonts w:hint="default" w:eastAsia="宋体"/>
                      <w:szCs w:val="21"/>
                      <w:highlight w:val="none"/>
                      <w:lang w:val="en-US" w:eastAsia="zh-CN"/>
                    </w:rPr>
                  </w:pPr>
                  <w:r>
                    <w:rPr>
                      <w:rFonts w:hint="eastAsia"/>
                      <w:szCs w:val="21"/>
                      <w:highlight w:val="none"/>
                    </w:rPr>
                    <w:t>非甲烷总烃</w:t>
                  </w:r>
                  <w:r>
                    <w:rPr>
                      <w:rFonts w:hint="eastAsia"/>
                      <w:szCs w:val="21"/>
                      <w:highlight w:val="none"/>
                      <w:lang w:eastAsia="zh-CN"/>
                    </w:rPr>
                    <w:t>、</w:t>
                  </w:r>
                  <w:r>
                    <w:rPr>
                      <w:rFonts w:hint="eastAsia"/>
                      <w:szCs w:val="21"/>
                      <w:highlight w:val="none"/>
                      <w:lang w:val="en-US" w:eastAsia="zh-CN"/>
                    </w:rPr>
                    <w:t>苯乙烯、甲醛、酚类化合物、</w:t>
                  </w:r>
                  <w:r>
                    <w:rPr>
                      <w:spacing w:val="-5"/>
                      <w:highlight w:val="none"/>
                    </w:rPr>
                    <w:t>丙烯腈</w:t>
                  </w:r>
                  <w:r>
                    <w:rPr>
                      <w:rFonts w:hint="eastAsia"/>
                      <w:spacing w:val="-5"/>
                      <w:highlight w:val="none"/>
                      <w:lang w:eastAsia="zh-CN"/>
                    </w:rPr>
                    <w:t>、</w:t>
                  </w:r>
                  <w:r>
                    <w:rPr>
                      <w:rFonts w:hint="eastAsia"/>
                      <w:spacing w:val="-5"/>
                      <w:highlight w:val="none"/>
                      <w:lang w:val="en-US" w:eastAsia="zh-CN"/>
                    </w:rPr>
                    <w:t>臭气浓度</w:t>
                  </w:r>
                </w:p>
              </w:tc>
              <w:tc>
                <w:tcPr>
                  <w:tcW w:w="643" w:type="dxa"/>
                  <w:tcBorders>
                    <w:tl2br w:val="nil"/>
                    <w:tr2bl w:val="nil"/>
                  </w:tcBorders>
                  <w:vAlign w:val="center"/>
                </w:tcPr>
                <w:p>
                  <w:pPr>
                    <w:jc w:val="center"/>
                    <w:rPr>
                      <w:color w:val="000000"/>
                      <w:szCs w:val="21"/>
                      <w:highlight w:val="none"/>
                    </w:rPr>
                  </w:pPr>
                  <w:r>
                    <w:rPr>
                      <w:rFonts w:hint="eastAsia"/>
                      <w:color w:val="000000"/>
                      <w:szCs w:val="21"/>
                      <w:highlight w:val="none"/>
                    </w:rPr>
                    <w:t>间歇</w:t>
                  </w:r>
                </w:p>
              </w:tc>
              <w:tc>
                <w:tcPr>
                  <w:tcW w:w="3776" w:type="dxa"/>
                  <w:tcBorders>
                    <w:top w:val="single" w:color="auto" w:sz="4" w:space="0"/>
                    <w:tl2br w:val="nil"/>
                    <w:tr2bl w:val="nil"/>
                  </w:tcBorders>
                  <w:vAlign w:val="center"/>
                </w:tcPr>
                <w:p>
                  <w:pPr>
                    <w:rPr>
                      <w:color w:val="000000"/>
                      <w:szCs w:val="21"/>
                      <w:highlight w:val="none"/>
                    </w:rPr>
                  </w:pPr>
                  <w:r>
                    <w:rPr>
                      <w:rFonts w:hint="eastAsia"/>
                      <w:color w:val="000000"/>
                      <w:szCs w:val="21"/>
                      <w:highlight w:val="none"/>
                    </w:rPr>
                    <w:t>集气罩收集</w:t>
                  </w:r>
                  <w:r>
                    <w:rPr>
                      <w:color w:val="000000"/>
                      <w:szCs w:val="21"/>
                      <w:highlight w:val="none"/>
                    </w:rPr>
                    <w:t>二级活性炭吸附处理后</w:t>
                  </w:r>
                  <w:r>
                    <w:rPr>
                      <w:rFonts w:hint="eastAsia"/>
                      <w:color w:val="000000"/>
                      <w:szCs w:val="21"/>
                      <w:highlight w:val="none"/>
                    </w:rPr>
                    <w:t>20m高</w:t>
                  </w:r>
                  <w:r>
                    <w:rPr>
                      <w:color w:val="000000"/>
                      <w:szCs w:val="21"/>
                      <w:highlight w:val="none"/>
                    </w:rPr>
                    <w:t>排气筒</w:t>
                  </w:r>
                  <w:r>
                    <w:rPr>
                      <w:rFonts w:hint="eastAsia"/>
                      <w:color w:val="000000"/>
                      <w:szCs w:val="21"/>
                      <w:highlight w:val="none"/>
                    </w:rPr>
                    <w:t>（DA00</w:t>
                  </w:r>
                  <w:r>
                    <w:rPr>
                      <w:color w:val="000000"/>
                      <w:szCs w:val="21"/>
                      <w:highlight w:val="none"/>
                    </w:rPr>
                    <w:t>2）排放。</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4" w:hRule="atLeast"/>
                <w:jc w:val="center"/>
              </w:trPr>
              <w:tc>
                <w:tcPr>
                  <w:tcW w:w="1494" w:type="dxa"/>
                  <w:tcBorders>
                    <w:tl2br w:val="nil"/>
                    <w:tr2bl w:val="nil"/>
                  </w:tcBorders>
                  <w:vAlign w:val="center"/>
                </w:tcPr>
                <w:p>
                  <w:pPr>
                    <w:jc w:val="center"/>
                    <w:rPr>
                      <w:rFonts w:hint="eastAsia" w:eastAsiaTheme="minorEastAsia"/>
                      <w:szCs w:val="21"/>
                    </w:rPr>
                  </w:pPr>
                  <w:r>
                    <w:rPr>
                      <w:rFonts w:hint="eastAsia"/>
                    </w:rPr>
                    <w:t>粉碎粉尘</w:t>
                  </w:r>
                </w:p>
              </w:tc>
              <w:tc>
                <w:tcPr>
                  <w:tcW w:w="1937" w:type="dxa"/>
                  <w:tcBorders>
                    <w:tl2br w:val="nil"/>
                    <w:tr2bl w:val="nil"/>
                  </w:tcBorders>
                  <w:vAlign w:val="center"/>
                </w:tcPr>
                <w:p>
                  <w:pPr>
                    <w:jc w:val="center"/>
                    <w:rPr>
                      <w:rFonts w:hint="eastAsia"/>
                      <w:color w:val="000000"/>
                      <w:szCs w:val="21"/>
                      <w:highlight w:val="none"/>
                    </w:rPr>
                  </w:pPr>
                  <w:r>
                    <w:rPr>
                      <w:rFonts w:hint="eastAsia"/>
                      <w:color w:val="000000"/>
                      <w:szCs w:val="21"/>
                      <w:highlight w:val="none"/>
                    </w:rPr>
                    <w:t>颗粒物</w:t>
                  </w:r>
                </w:p>
              </w:tc>
              <w:tc>
                <w:tcPr>
                  <w:tcW w:w="643" w:type="dxa"/>
                  <w:tcBorders>
                    <w:tl2br w:val="nil"/>
                    <w:tr2bl w:val="nil"/>
                  </w:tcBorders>
                  <w:vAlign w:val="center"/>
                </w:tcPr>
                <w:p>
                  <w:pPr>
                    <w:jc w:val="center"/>
                    <w:rPr>
                      <w:rFonts w:hint="eastAsia"/>
                      <w:color w:val="000000"/>
                      <w:szCs w:val="21"/>
                      <w:highlight w:val="none"/>
                    </w:rPr>
                  </w:pPr>
                  <w:r>
                    <w:rPr>
                      <w:rFonts w:hint="eastAsia"/>
                      <w:color w:val="000000"/>
                      <w:szCs w:val="21"/>
                      <w:highlight w:val="none"/>
                    </w:rPr>
                    <w:t>间歇</w:t>
                  </w:r>
                </w:p>
              </w:tc>
              <w:tc>
                <w:tcPr>
                  <w:tcW w:w="3776" w:type="dxa"/>
                  <w:tcBorders>
                    <w:tl2br w:val="nil"/>
                    <w:tr2bl w:val="nil"/>
                  </w:tcBorders>
                  <w:vAlign w:val="center"/>
                </w:tcPr>
                <w:p>
                  <w:pPr>
                    <w:rPr>
                      <w:color w:val="000000"/>
                      <w:szCs w:val="21"/>
                      <w:highlight w:val="none"/>
                    </w:rPr>
                  </w:pPr>
                  <w:r>
                    <w:rPr>
                      <w:rFonts w:hint="eastAsia"/>
                      <w:color w:val="000000"/>
                      <w:szCs w:val="21"/>
                      <w:highlight w:val="none"/>
                    </w:rPr>
                    <w:t>要求企业粉碎车间设置密闭，少量粉尘自然沉降在粉碎车间内，定期清扫即可。</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4" w:hRule="atLeast"/>
                <w:jc w:val="center"/>
              </w:trPr>
              <w:tc>
                <w:tcPr>
                  <w:tcW w:w="1494" w:type="dxa"/>
                  <w:tcBorders>
                    <w:tl2br w:val="nil"/>
                    <w:tr2bl w:val="nil"/>
                  </w:tcBorders>
                  <w:vAlign w:val="center"/>
                </w:tcPr>
                <w:p>
                  <w:pPr>
                    <w:jc w:val="center"/>
                    <w:rPr>
                      <w:rFonts w:hint="eastAsia" w:eastAsiaTheme="minorEastAsia"/>
                      <w:szCs w:val="21"/>
                    </w:rPr>
                  </w:pPr>
                  <w:r>
                    <w:rPr>
                      <w:rFonts w:hint="eastAsia"/>
                    </w:rPr>
                    <w:t>食堂油烟</w:t>
                  </w:r>
                </w:p>
              </w:tc>
              <w:tc>
                <w:tcPr>
                  <w:tcW w:w="1937" w:type="dxa"/>
                  <w:tcBorders>
                    <w:tl2br w:val="nil"/>
                    <w:tr2bl w:val="nil"/>
                  </w:tcBorders>
                  <w:vAlign w:val="center"/>
                </w:tcPr>
                <w:p>
                  <w:pPr>
                    <w:jc w:val="center"/>
                    <w:rPr>
                      <w:rFonts w:hint="eastAsia"/>
                      <w:color w:val="000000"/>
                      <w:szCs w:val="21"/>
                      <w:highlight w:val="none"/>
                    </w:rPr>
                  </w:pPr>
                  <w:r>
                    <w:rPr>
                      <w:rFonts w:hint="eastAsia"/>
                      <w:highlight w:val="none"/>
                    </w:rPr>
                    <w:t>油烟</w:t>
                  </w:r>
                </w:p>
              </w:tc>
              <w:tc>
                <w:tcPr>
                  <w:tcW w:w="643" w:type="dxa"/>
                  <w:tcBorders>
                    <w:tl2br w:val="nil"/>
                    <w:tr2bl w:val="nil"/>
                  </w:tcBorders>
                  <w:vAlign w:val="center"/>
                </w:tcPr>
                <w:p>
                  <w:pPr>
                    <w:jc w:val="center"/>
                    <w:rPr>
                      <w:rFonts w:hint="eastAsia"/>
                      <w:color w:val="000000"/>
                      <w:szCs w:val="21"/>
                      <w:highlight w:val="none"/>
                    </w:rPr>
                  </w:pPr>
                  <w:r>
                    <w:rPr>
                      <w:rFonts w:hint="eastAsia"/>
                      <w:color w:val="000000"/>
                      <w:szCs w:val="21"/>
                      <w:highlight w:val="none"/>
                    </w:rPr>
                    <w:t>间歇</w:t>
                  </w:r>
                </w:p>
              </w:tc>
              <w:tc>
                <w:tcPr>
                  <w:tcW w:w="3776" w:type="dxa"/>
                  <w:tcBorders>
                    <w:tl2br w:val="nil"/>
                    <w:tr2bl w:val="nil"/>
                  </w:tcBorders>
                  <w:vAlign w:val="center"/>
                </w:tcPr>
                <w:p>
                  <w:pPr>
                    <w:rPr>
                      <w:rFonts w:hint="eastAsia"/>
                      <w:color w:val="000000"/>
                      <w:szCs w:val="21"/>
                      <w:highlight w:val="none"/>
                    </w:rPr>
                  </w:pPr>
                  <w:r>
                    <w:rPr>
                      <w:rFonts w:hint="eastAsia"/>
                      <w:color w:val="000000"/>
                      <w:szCs w:val="21"/>
                      <w:highlight w:val="none"/>
                    </w:rPr>
                    <w:t>经</w:t>
                  </w:r>
                  <w:r>
                    <w:rPr>
                      <w:color w:val="000000"/>
                      <w:szCs w:val="21"/>
                      <w:highlight w:val="none"/>
                    </w:rPr>
                    <w:t>专用合格油烟净化器处理后排放</w:t>
                  </w:r>
                </w:p>
              </w:tc>
            </w:tr>
          </w:tbl>
          <w:p>
            <w:pPr>
              <w:snapToGrid w:val="0"/>
              <w:spacing w:before="120" w:beforeLines="50" w:after="120" w:afterLines="50"/>
              <w:ind w:firstLine="420" w:firstLineChars="200"/>
              <w:jc w:val="center"/>
              <w:rPr>
                <w:rFonts w:hint="eastAsia"/>
              </w:rPr>
            </w:pPr>
            <w:r>
              <w:rPr>
                <w:sz w:val="21"/>
              </w:rPr>
              <mc:AlternateContent>
                <mc:Choice Requires="wpg">
                  <w:drawing>
                    <wp:anchor distT="0" distB="0" distL="114300" distR="114300" simplePos="0" relativeHeight="251666432" behindDoc="0" locked="0" layoutInCell="1" allowOverlap="1">
                      <wp:simplePos x="0" y="0"/>
                      <wp:positionH relativeFrom="column">
                        <wp:posOffset>671830</wp:posOffset>
                      </wp:positionH>
                      <wp:positionV relativeFrom="paragraph">
                        <wp:posOffset>237490</wp:posOffset>
                      </wp:positionV>
                      <wp:extent cx="2526030" cy="1004570"/>
                      <wp:effectExtent l="4445" t="0" r="0" b="16510"/>
                      <wp:wrapNone/>
                      <wp:docPr id="25" name="组合 25"/>
                      <wp:cNvGraphicFramePr/>
                      <a:graphic xmlns:a="http://schemas.openxmlformats.org/drawingml/2006/main">
                        <a:graphicData uri="http://schemas.microsoft.com/office/word/2010/wordprocessingGroup">
                          <wpg:wgp>
                            <wpg:cNvGrpSpPr/>
                            <wpg:grpSpPr>
                              <a:xfrm>
                                <a:off x="0" y="0"/>
                                <a:ext cx="2526030" cy="1004570"/>
                                <a:chOff x="4549" y="372001"/>
                                <a:chExt cx="3978" cy="1582"/>
                              </a:xfrm>
                            </wpg:grpSpPr>
                            <wps:wsp>
                              <wps:cNvPr id="7" name="矩形 7"/>
                              <wps:cNvSpPr/>
                              <wps:spPr>
                                <a:xfrm>
                                  <a:off x="4549" y="372089"/>
                                  <a:ext cx="1156" cy="513"/>
                                </a:xfrm>
                                <a:prstGeom prst="rect">
                                  <a:avLst/>
                                </a:prstGeom>
                                <a:ln w="9525">
                                  <a:solidFill>
                                    <a:schemeClr val="tx1"/>
                                  </a:solidFill>
                                </a:ln>
                              </wps:spPr>
                              <wps:style>
                                <a:lnRef idx="2">
                                  <a:schemeClr val="accent1"/>
                                </a:lnRef>
                                <a:fillRef idx="0">
                                  <a:srgbClr val="FFFFFF"/>
                                </a:fillRef>
                                <a:effectRef idx="0">
                                  <a:srgbClr val="FFFFFF"/>
                                </a:effectRef>
                                <a:fontRef idx="minor">
                                  <a:schemeClr val="tx1"/>
                                </a:fontRef>
                              </wps:style>
                              <wps:txbx>
                                <w:txbxContent>
                                  <w:p>
                                    <w:pPr>
                                      <w:jc w:val="center"/>
                                      <w:rPr>
                                        <w:rFonts w:hint="eastAsia" w:eastAsia="宋体"/>
                                        <w:lang w:val="en-US" w:eastAsia="zh-CN"/>
                                      </w:rPr>
                                    </w:pPr>
                                    <w:r>
                                      <w:rPr>
                                        <w:rFonts w:hint="eastAsia"/>
                                        <w:lang w:val="en-US" w:eastAsia="zh-CN"/>
                                      </w:rPr>
                                      <w:t>油漆废气</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 name="矩形 9"/>
                              <wps:cNvSpPr/>
                              <wps:spPr>
                                <a:xfrm>
                                  <a:off x="6305" y="372067"/>
                                  <a:ext cx="1462" cy="513"/>
                                </a:xfrm>
                                <a:prstGeom prst="rect">
                                  <a:avLst/>
                                </a:prstGeom>
                                <a:ln w="9525">
                                  <a:solidFill>
                                    <a:schemeClr val="tx1"/>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宋体"/>
                                        <w:lang w:val="en-US" w:eastAsia="zh-CN"/>
                                      </w:rPr>
                                    </w:pPr>
                                    <w:r>
                                      <w:rPr>
                                        <w:rFonts w:hint="eastAsia"/>
                                        <w:lang w:val="en-US" w:eastAsia="zh-CN"/>
                                      </w:rPr>
                                      <w:t>二级活性炭</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 name="矩形 15"/>
                              <wps:cNvSpPr/>
                              <wps:spPr>
                                <a:xfrm>
                                  <a:off x="4549" y="373071"/>
                                  <a:ext cx="1156" cy="513"/>
                                </a:xfrm>
                                <a:prstGeom prst="rect">
                                  <a:avLst/>
                                </a:prstGeom>
                                <a:ln w="9525">
                                  <a:solidFill>
                                    <a:schemeClr val="tx1"/>
                                  </a:solidFill>
                                </a:ln>
                              </wps:spPr>
                              <wps:style>
                                <a:lnRef idx="2">
                                  <a:schemeClr val="accent1"/>
                                </a:lnRef>
                                <a:fillRef idx="0">
                                  <a:srgbClr val="FFFFFF"/>
                                </a:fillRef>
                                <a:effectRef idx="0">
                                  <a:srgbClr val="FFFFFF"/>
                                </a:effectRef>
                                <a:fontRef idx="minor">
                                  <a:schemeClr val="tx1"/>
                                </a:fontRef>
                              </wps:style>
                              <wps:txbx>
                                <w:txbxContent>
                                  <w:p>
                                    <w:pPr>
                                      <w:jc w:val="center"/>
                                      <w:rPr>
                                        <w:rFonts w:hint="eastAsia" w:eastAsia="宋体"/>
                                        <w:lang w:val="en-US" w:eastAsia="zh-CN"/>
                                      </w:rPr>
                                    </w:pPr>
                                    <w:r>
                                      <w:rPr>
                                        <w:rFonts w:hint="eastAsia"/>
                                        <w:lang w:val="en-US" w:eastAsia="zh-CN"/>
                                      </w:rPr>
                                      <w:t>注塑废气</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 name="直接箭头连接符 17"/>
                              <wps:cNvCnPr>
                                <a:stCxn id="15" idx="3"/>
                              </wps:cNvCnPr>
                              <wps:spPr>
                                <a:xfrm flipV="1">
                                  <a:off x="5705" y="373322"/>
                                  <a:ext cx="589" cy="6"/>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4" name="矩形 14"/>
                              <wps:cNvSpPr/>
                              <wps:spPr>
                                <a:xfrm>
                                  <a:off x="6305" y="373049"/>
                                  <a:ext cx="1462" cy="513"/>
                                </a:xfrm>
                                <a:prstGeom prst="rect">
                                  <a:avLst/>
                                </a:prstGeom>
                                <a:ln w="9525">
                                  <a:solidFill>
                                    <a:schemeClr val="tx1"/>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宋体"/>
                                        <w:lang w:val="en-US" w:eastAsia="zh-CN"/>
                                      </w:rPr>
                                    </w:pPr>
                                    <w:r>
                                      <w:rPr>
                                        <w:rFonts w:hint="eastAsia"/>
                                        <w:lang w:val="en-US" w:eastAsia="zh-CN"/>
                                      </w:rPr>
                                      <w:t>二级活性炭</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8" name="文本框 18"/>
                              <wps:cNvSpPr txBox="1"/>
                              <wps:spPr>
                                <a:xfrm>
                                  <a:off x="5671" y="372033"/>
                                  <a:ext cx="762" cy="4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lang w:val="en-US" w:eastAsia="zh-CN"/>
                                      </w:rPr>
                                    </w:pPr>
                                    <w:r>
                                      <w:rPr>
                                        <w:rFonts w:hint="eastAsia"/>
                                        <w:szCs w:val="21"/>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 name="文本框 19"/>
                              <wps:cNvSpPr txBox="1"/>
                              <wps:spPr>
                                <a:xfrm>
                                  <a:off x="7765" y="372001"/>
                                  <a:ext cx="762" cy="4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lang w:val="en-US" w:eastAsia="zh-CN"/>
                                      </w:rPr>
                                    </w:pPr>
                                    <w:r>
                                      <w:rPr>
                                        <w:rFonts w:hint="eastAsia"/>
                                        <w:szCs w:val="21"/>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 name="文本框 20"/>
                              <wps:cNvSpPr txBox="1"/>
                              <wps:spPr>
                                <a:xfrm>
                                  <a:off x="7851" y="372971"/>
                                  <a:ext cx="600" cy="4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lang w:val="en-US" w:eastAsia="zh-CN"/>
                                      </w:rPr>
                                    </w:pPr>
                                    <w:r>
                                      <w:rPr>
                                        <w:rFonts w:hint="eastAsia"/>
                                        <w:szCs w:val="21"/>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 name="文本框 21"/>
                              <wps:cNvSpPr txBox="1"/>
                              <wps:spPr>
                                <a:xfrm>
                                  <a:off x="5682" y="372939"/>
                                  <a:ext cx="762" cy="42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lang w:val="en-US" w:eastAsia="zh-CN"/>
                                      </w:rPr>
                                    </w:pPr>
                                    <w:r>
                                      <w:rPr>
                                        <w:rFonts w:hint="eastAsia"/>
                                        <w:szCs w:val="21"/>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 name="直接箭头连接符 23"/>
                              <wps:cNvCnPr/>
                              <wps:spPr>
                                <a:xfrm flipV="1">
                                  <a:off x="5716" y="372362"/>
                                  <a:ext cx="589" cy="6"/>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52.9pt;margin-top:18.7pt;height:79.1pt;width:198.9pt;z-index:251666432;mso-width-relative:page;mso-height-relative:page;" coordorigin="4549,372001" coordsize="3978,1582" o:gfxdata="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">
                      <o:lock v:ext="edit" aspectratio="f"/>
                      <v:rect id="_x0000_s1026" o:spid="_x0000_s1026" o:spt="1" style="position:absolute;left:4549;top:372089;height:513;width:1156;v-text-anchor:middle;" filled="f" stroked="t" coordsize="21600,21600" o:gfxdata="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QWPiO8AAAA&#10;2gAAAA8AAAAAAAAAAQAgAAAAIgAAAGRycy9kb3ducmV2LnhtbFBLAQIUABQAAAAIAIdO4kAzLwWe&#10;OwAAADkAAAAQAAAAAAAAAAEAIAAAAAsBAABkcnMvc2hhcGV4bWwueG1sUEsFBgAAAAAGAAYAWwEA&#10;ALUDAAAAAA==&#10;">
                        <v:fill on="f" focussize="0,0"/>
                        <v:stroke color="#000000 [3213]" miterlimit="8" joinstyle="miter"/>
                        <v:imagedata o:title=""/>
                        <o:lock v:ext="edit" aspectratio="f"/>
                        <v:textbox>
                          <w:txbxContent>
                            <w:p>
                              <w:pPr>
                                <w:jc w:val="center"/>
                                <w:rPr>
                                  <w:rFonts w:hint="eastAsia" w:eastAsia="宋体"/>
                                  <w:lang w:val="en-US" w:eastAsia="zh-CN"/>
                                </w:rPr>
                              </w:pPr>
                              <w:r>
                                <w:rPr>
                                  <w:rFonts w:hint="eastAsia"/>
                                  <w:lang w:val="en-US" w:eastAsia="zh-CN"/>
                                </w:rPr>
                                <w:t>油漆废气</w:t>
                              </w:r>
                            </w:p>
                          </w:txbxContent>
                        </v:textbox>
                      </v:rect>
                      <v:rect id="_x0000_s1026" o:spid="_x0000_s1026" o:spt="1" style="position:absolute;left:6305;top:372067;height:513;width:1462;v-text-anchor:middle;" filled="f" stroked="t" coordsize="21600,21600" o:gfxdata="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sUPyr4A&#10;AADaAAAADwAAAAAAAAABACAAAAAiAAAAZHJzL2Rvd25yZXYueG1sUEsBAhQAFAAAAAgAh07iQDMv&#10;BZ47AAAAOQAAABAAAAAAAAAAAQAgAAAADQEAAGRycy9zaGFwZXhtbC54bWxQSwUGAAAAAAYABgBb&#10;AQAAtwMAAAAA&#10;">
                        <v:fill on="f" focussize="0,0"/>
                        <v:stroke color="#000000 [3213]" miterlimit="8" joinstyle="miter"/>
                        <v:imagedata o:title=""/>
                        <o:lock v:ext="edit" aspectratio="f"/>
                        <v:textbox>
                          <w:txbxContent>
                            <w:p>
                              <w:pPr>
                                <w:jc w:val="center"/>
                                <w:rPr>
                                  <w:rFonts w:hint="default" w:eastAsia="宋体"/>
                                  <w:lang w:val="en-US" w:eastAsia="zh-CN"/>
                                </w:rPr>
                              </w:pPr>
                              <w:r>
                                <w:rPr>
                                  <w:rFonts w:hint="eastAsia"/>
                                  <w:lang w:val="en-US" w:eastAsia="zh-CN"/>
                                </w:rPr>
                                <w:t>二级活性炭</w:t>
                              </w:r>
                            </w:p>
                          </w:txbxContent>
                        </v:textbox>
                      </v:rect>
                      <v:rect id="_x0000_s1026" o:spid="_x0000_s1026" o:spt="1" style="position:absolute;left:4549;top:373071;height:513;width:1156;v-text-anchor:middle;" filled="f" stroked="t" coordsize="21600,21600" o:gfxdata="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cozvbsAAADb&#10;AAAADwAAAAAAAAABACAAAAAiAAAAZHJzL2Rvd25yZXYueG1sUEsBAhQAFAAAAAgAh07iQDMvBZ47&#10;AAAAOQAAABAAAAAAAAAAAQAgAAAACgEAAGRycy9zaGFwZXhtbC54bWxQSwUGAAAAAAYABgBbAQAA&#10;tAMAAAAA&#10;">
                        <v:fill on="f" focussize="0,0"/>
                        <v:stroke color="#000000 [3213]" miterlimit="8" joinstyle="miter"/>
                        <v:imagedata o:title=""/>
                        <o:lock v:ext="edit" aspectratio="f"/>
                        <v:textbox>
                          <w:txbxContent>
                            <w:p>
                              <w:pPr>
                                <w:jc w:val="center"/>
                                <w:rPr>
                                  <w:rFonts w:hint="eastAsia" w:eastAsia="宋体"/>
                                  <w:lang w:val="en-US" w:eastAsia="zh-CN"/>
                                </w:rPr>
                              </w:pPr>
                              <w:r>
                                <w:rPr>
                                  <w:rFonts w:hint="eastAsia"/>
                                  <w:lang w:val="en-US" w:eastAsia="zh-CN"/>
                                </w:rPr>
                                <w:t>注塑废气</w:t>
                              </w:r>
                            </w:p>
                          </w:txbxContent>
                        </v:textbox>
                      </v:rect>
                      <v:shape id="_x0000_s1026" o:spid="_x0000_s1026" o:spt="32" type="#_x0000_t32" style="position:absolute;left:5705;top:373322;flip:y;height:6;width:589;" filled="f" stroked="t" coordsize="21600,21600" o:gfxdata="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St+ru8AAAA&#10;2wAAAA8AAAAAAAAAAQAgAAAAIgAAAGRycy9kb3ducmV2LnhtbFBLAQIUABQAAAAIAIdO4kAzLwWe&#10;OwAAADkAAAAQAAAAAAAAAAEAIAAAAAsBAABkcnMvc2hhcGV4bWwueG1sUEsFBgAAAAAGAAYAWwEA&#10;ALUDAAAAAA==&#10;">
                        <v:fill on="f" focussize="0,0"/>
                        <v:stroke color="#000000 [3213]" miterlimit="8" joinstyle="miter" endarrow="open"/>
                        <v:imagedata o:title=""/>
                        <o:lock v:ext="edit" aspectratio="f"/>
                      </v:shape>
                      <v:rect id="_x0000_s1026" o:spid="_x0000_s1026" o:spt="1" style="position:absolute;left:6305;top:373049;height:513;width:1462;v-text-anchor:middle;" filled="f" stroked="t" coordsize="21600,21600" o:gfxdata="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hpYmvQAA&#10;ANsAAAAPAAAAAAAAAAEAIAAAACIAAABkcnMvZG93bnJldi54bWxQSwECFAAUAAAACACHTuJAMy8F&#10;njsAAAA5AAAAEAAAAAAAAAABACAAAAAMAQAAZHJzL3NoYXBleG1sLnhtbFBLBQYAAAAABgAGAFsB&#10;AAC2AwAAAAA=&#10;">
                        <v:fill on="f" focussize="0,0"/>
                        <v:stroke color="#000000 [3213]" miterlimit="8" joinstyle="miter"/>
                        <v:imagedata o:title=""/>
                        <o:lock v:ext="edit" aspectratio="f"/>
                        <v:textbox>
                          <w:txbxContent>
                            <w:p>
                              <w:pPr>
                                <w:jc w:val="center"/>
                                <w:rPr>
                                  <w:rFonts w:hint="default" w:eastAsia="宋体"/>
                                  <w:lang w:val="en-US" w:eastAsia="zh-CN"/>
                                </w:rPr>
                              </w:pPr>
                              <w:r>
                                <w:rPr>
                                  <w:rFonts w:hint="eastAsia"/>
                                  <w:lang w:val="en-US" w:eastAsia="zh-CN"/>
                                </w:rPr>
                                <w:t>二级活性炭</w:t>
                              </w:r>
                            </w:p>
                          </w:txbxContent>
                        </v:textbox>
                      </v:rect>
                      <v:shape id="_x0000_s1026" o:spid="_x0000_s1026" o:spt="202" type="#_x0000_t202" style="position:absolute;left:5671;top:372033;height:405;width:762;" filled="f" stroked="f" coordsize="21600,21600" o:gfxdata="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VSRYa/&#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default"/>
                                  <w:lang w:val="en-US" w:eastAsia="zh-CN"/>
                                </w:rPr>
                              </w:pPr>
                              <w:r>
                                <w:rPr>
                                  <w:rFonts w:hint="eastAsia"/>
                                  <w:szCs w:val="21"/>
                                </w:rPr>
                                <w:t>◎</w:t>
                              </w:r>
                            </w:p>
                          </w:txbxContent>
                        </v:textbox>
                      </v:shape>
                      <v:shape id="_x0000_s1026" o:spid="_x0000_s1026" o:spt="202" type="#_x0000_t202" style="position:absolute;left:7765;top:372001;height:405;width:762;" filled="f" stroked="f" coordsize="21600,21600" o:gfxdata="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HuAd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default"/>
                                  <w:lang w:val="en-US" w:eastAsia="zh-CN"/>
                                </w:rPr>
                              </w:pPr>
                              <w:r>
                                <w:rPr>
                                  <w:rFonts w:hint="eastAsia"/>
                                  <w:szCs w:val="21"/>
                                </w:rPr>
                                <w:t>◎</w:t>
                              </w:r>
                            </w:p>
                          </w:txbxContent>
                        </v:textbox>
                      </v:shape>
                      <v:shape id="_x0000_s1026" o:spid="_x0000_s1026" o:spt="202" type="#_x0000_t202" style="position:absolute;left:7851;top:372971;height:405;width:600;" filled="f" stroked="f" coordsize="21600,21600" o:gfxdata="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FSIM9ugAAANsA&#10;AAAPAAAAAAAAAAEAIAAAACIAAABkcnMvZG93bnJldi54bWxQSwECFAAUAAAACACHTuJAMy8FnjsA&#10;AAA5AAAAEAAAAAAAAAABACAAAAAJAQAAZHJzL3NoYXBleG1sLnhtbFBLBQYAAAAABgAGAFsBAACz&#10;AwAAAAA=&#10;">
                        <v:fill on="f" focussize="0,0"/>
                        <v:stroke on="f" weight="0.5pt"/>
                        <v:imagedata o:title=""/>
                        <o:lock v:ext="edit" aspectratio="f"/>
                        <v:textbox>
                          <w:txbxContent>
                            <w:p>
                              <w:pPr>
                                <w:rPr>
                                  <w:rFonts w:hint="default"/>
                                  <w:lang w:val="en-US" w:eastAsia="zh-CN"/>
                                </w:rPr>
                              </w:pPr>
                              <w:r>
                                <w:rPr>
                                  <w:rFonts w:hint="eastAsia"/>
                                  <w:szCs w:val="21"/>
                                </w:rPr>
                                <w:t>◎</w:t>
                              </w:r>
                            </w:p>
                          </w:txbxContent>
                        </v:textbox>
                      </v:shape>
                      <v:shape id="_x0000_s1026" o:spid="_x0000_s1026" o:spt="202" type="#_x0000_t202" style="position:absolute;left:5682;top:372939;height:427;width:762;" filled="f" stroked="f" coordsize="21600,21600" o:gfxdata="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BCam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default"/>
                                  <w:lang w:val="en-US" w:eastAsia="zh-CN"/>
                                </w:rPr>
                              </w:pPr>
                              <w:r>
                                <w:rPr>
                                  <w:rFonts w:hint="eastAsia"/>
                                  <w:szCs w:val="21"/>
                                </w:rPr>
                                <w:t>◎</w:t>
                              </w:r>
                            </w:p>
                          </w:txbxContent>
                        </v:textbox>
                      </v:shape>
                      <v:shape id="_x0000_s1026" o:spid="_x0000_s1026" o:spt="32" type="#_x0000_t32" style="position:absolute;left:5716;top:372362;flip:y;height:6;width:589;" filled="f" stroked="t" coordsize="21600,21600" o:gfxdata="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fo2Bb4A&#10;AADbAAAADwAAAAAAAAABACAAAAAiAAAAZHJzL2Rvd25yZXYueG1sUEsBAhQAFAAAAAgAh07iQDMv&#10;BZ47AAAAOQAAABAAAAAAAAAAAQAgAAAADQEAAGRycy9zaGFwZXhtbC54bWxQSwUGAAAAAAYABgBb&#10;AQAAtwMAAAAA&#10;">
                        <v:fill on="f" focussize="0,0"/>
                        <v:stroke color="#000000 [3213]" miterlimit="8" joinstyle="miter" endarrow="open"/>
                        <v:imagedata o:title=""/>
                        <o:lock v:ext="edit" aspectratio="f"/>
                      </v:shape>
                    </v:group>
                  </w:pict>
                </mc:Fallback>
              </mc:AlternateContent>
            </w:r>
            <w:r>
              <w:rPr>
                <w:sz w:val="21"/>
              </w:rPr>
              <mc:AlternateContent>
                <mc:Choice Requires="wps">
                  <w:drawing>
                    <wp:anchor distT="0" distB="0" distL="114300" distR="114300" simplePos="0" relativeHeight="251662336" behindDoc="0" locked="0" layoutInCell="1" allowOverlap="1">
                      <wp:simplePos x="0" y="0"/>
                      <wp:positionH relativeFrom="column">
                        <wp:posOffset>3144520</wp:posOffset>
                      </wp:positionH>
                      <wp:positionV relativeFrom="paragraph">
                        <wp:posOffset>306070</wp:posOffset>
                      </wp:positionV>
                      <wp:extent cx="1578610" cy="319405"/>
                      <wp:effectExtent l="0" t="0" r="0" b="0"/>
                      <wp:wrapNone/>
                      <wp:docPr id="11" name="文本框 11"/>
                      <wp:cNvGraphicFramePr/>
                      <a:graphic xmlns:a="http://schemas.openxmlformats.org/drawingml/2006/main">
                        <a:graphicData uri="http://schemas.microsoft.com/office/word/2010/wordprocessingShape">
                          <wps:wsp>
                            <wps:cNvSpPr txBox="1"/>
                            <wps:spPr>
                              <a:xfrm>
                                <a:off x="4940935" y="7877175"/>
                                <a:ext cx="1578610" cy="3194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20m排气筒高空排放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7.6pt;margin-top:24.1pt;height:25.15pt;width:124.3pt;z-index:251662336;mso-width-relative:page;mso-height-relative:page;" filled="f" stroked="f" coordsize="21600,21600" o:gfxdata="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35X7o2gAAAAkBAAAPAAAAAAAA&#10;AAEAIAAAACIAAABkcnMvZG93bnJldi54bWxQSwECFAAUAAAACACHTuJAuX8EekkCAAB0BAAADgAA&#10;AAAAAAABACAAAAApAQAAZHJzL2Uyb0RvYy54bWxQSwUGAAAAAAYABgBZAQAA5AUAAAAA&#10;">
                      <v:fill on="f" focussize="0,0"/>
                      <v:stroke on="f" weight="0.5pt"/>
                      <v:imagedata o:title=""/>
                      <o:lock v:ext="edit" aspectratio="f"/>
                      <v:textbox>
                        <w:txbxContent>
                          <w:p>
                            <w:pPr>
                              <w:rPr>
                                <w:rFonts w:hint="default" w:eastAsia="宋体"/>
                                <w:lang w:val="en-US" w:eastAsia="zh-CN"/>
                              </w:rPr>
                            </w:pPr>
                            <w:r>
                              <w:rPr>
                                <w:rFonts w:hint="eastAsia"/>
                                <w:lang w:val="en-US" w:eastAsia="zh-CN"/>
                              </w:rPr>
                              <w:t>20m排气筒高空排放</w:t>
                            </w:r>
                          </w:p>
                        </w:txbxContent>
                      </v:textbox>
                    </v:shape>
                  </w:pict>
                </mc:Fallback>
              </mc:AlternateContent>
            </w:r>
          </w:p>
          <w:p>
            <w:pPr>
              <w:snapToGrid w:val="0"/>
              <w:spacing w:before="120" w:beforeLines="50" w:after="120" w:afterLines="50"/>
              <w:ind w:firstLine="420" w:firstLineChars="200"/>
              <w:jc w:val="center"/>
              <w:rPr>
                <w:rFonts w:hint="eastAsia"/>
              </w:rPr>
            </w:pPr>
            <w:r>
              <w:rPr>
                <w:sz w:val="21"/>
              </w:rPr>
              <mc:AlternateContent>
                <mc:Choice Requires="wps">
                  <w:drawing>
                    <wp:anchor distT="0" distB="0" distL="114300" distR="114300" simplePos="0" relativeHeight="251661312" behindDoc="0" locked="0" layoutInCell="1" allowOverlap="1">
                      <wp:simplePos x="0" y="0"/>
                      <wp:positionH relativeFrom="column">
                        <wp:posOffset>2715260</wp:posOffset>
                      </wp:positionH>
                      <wp:positionV relativeFrom="paragraph">
                        <wp:posOffset>132715</wp:posOffset>
                      </wp:positionV>
                      <wp:extent cx="374015" cy="3810"/>
                      <wp:effectExtent l="0" t="48260" r="6985" b="54610"/>
                      <wp:wrapNone/>
                      <wp:docPr id="10" name="直接箭头连接符 10"/>
                      <wp:cNvGraphicFramePr/>
                      <a:graphic xmlns:a="http://schemas.openxmlformats.org/drawingml/2006/main">
                        <a:graphicData uri="http://schemas.microsoft.com/office/word/2010/wordprocessingShape">
                          <wps:wsp>
                            <wps:cNvCnPr/>
                            <wps:spPr>
                              <a:xfrm flipV="1">
                                <a:off x="0" y="0"/>
                                <a:ext cx="374015" cy="3810"/>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13.8pt;margin-top:10.45pt;height:0.3pt;width:29.45pt;z-index:251661312;mso-width-relative:page;mso-height-relative:page;" filled="f" stroked="t" coordsize="21600,21600" o:gfxdata="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yzAwFNkAAAAJAQAADwAAAAAAAAABACAA&#10;AAAiAAAAZHJzL2Rvd25yZXYueG1sUEsBAhQAFAAAAAgAh07iQJP+fLcMAgAA7AMAAA4AAAAAAAAA&#10;AQAgAAAAKAEAAGRycy9lMm9Eb2MueG1sUEsFBgAAAAAGAAYAWQEAAKYFAAAAAA==&#10;">
                      <v:fill on="f" focussize="0,0"/>
                      <v:stroke color="#000000 [3213]" miterlimit="8" joinstyle="miter" endarrow="open"/>
                      <v:imagedata o:title=""/>
                      <o:lock v:ext="edit" aspectratio="f"/>
                    </v:shape>
                  </w:pict>
                </mc:Fallback>
              </mc:AlternateContent>
            </w:r>
          </w:p>
          <w:p>
            <w:pPr>
              <w:snapToGrid w:val="0"/>
              <w:spacing w:before="120" w:beforeLines="50" w:after="120" w:afterLines="50"/>
              <w:ind w:firstLine="420" w:firstLineChars="200"/>
              <w:jc w:val="center"/>
              <w:rPr>
                <w:rFonts w:hint="eastAsia"/>
              </w:rPr>
            </w:pPr>
          </w:p>
          <w:p>
            <w:pPr>
              <w:snapToGrid w:val="0"/>
              <w:spacing w:before="120" w:beforeLines="50" w:after="120" w:afterLines="50"/>
              <w:ind w:firstLine="420" w:firstLineChars="200"/>
              <w:jc w:val="center"/>
              <w:rPr>
                <w:rFonts w:hint="eastAsia"/>
              </w:rPr>
            </w:pPr>
            <w:r>
              <w:rPr>
                <w:sz w:val="21"/>
              </w:rPr>
              <mc:AlternateContent>
                <mc:Choice Requires="wps">
                  <w:drawing>
                    <wp:anchor distT="0" distB="0" distL="114300" distR="114300" simplePos="0" relativeHeight="251664384" behindDoc="0" locked="0" layoutInCell="1" allowOverlap="1">
                      <wp:simplePos x="0" y="0"/>
                      <wp:positionH relativeFrom="column">
                        <wp:posOffset>3144520</wp:posOffset>
                      </wp:positionH>
                      <wp:positionV relativeFrom="paragraph">
                        <wp:posOffset>165100</wp:posOffset>
                      </wp:positionV>
                      <wp:extent cx="1578610" cy="319405"/>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578610" cy="3194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20m排气筒高空排放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7.6pt;margin-top:13pt;height:25.15pt;width:124.3pt;z-index:251664384;mso-width-relative:page;mso-height-relative:page;" filled="f" stroked="f" coordsize="21600,21600" o:gfxdata="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KNWxvdsAAAAJAQAADwAAAAAAAAABACAAAAAiAAAA&#10;ZHJzL2Rvd25yZXYueG1sUEsBAhQAFAAAAAgAh07iQLC99Gk9AgAAaAQAAA4AAAAAAAAAAQAgAAAA&#10;KgEAAGRycy9lMm9Eb2MueG1sUEsFBgAAAAAGAAYAWQEAANkFAAAAAA==&#10;">
                      <v:fill on="f" focussize="0,0"/>
                      <v:stroke on="f" weight="0.5pt"/>
                      <v:imagedata o:title=""/>
                      <o:lock v:ext="edit" aspectratio="f"/>
                      <v:textbox>
                        <w:txbxContent>
                          <w:p>
                            <w:pPr>
                              <w:rPr>
                                <w:rFonts w:hint="default" w:eastAsia="宋体"/>
                                <w:lang w:val="en-US" w:eastAsia="zh-CN"/>
                              </w:rPr>
                            </w:pPr>
                            <w:r>
                              <w:rPr>
                                <w:rFonts w:hint="eastAsia"/>
                                <w:lang w:val="en-US" w:eastAsia="zh-CN"/>
                              </w:rPr>
                              <w:t>20m排气筒高空排放</w:t>
                            </w:r>
                          </w:p>
                        </w:txbxContent>
                      </v:textbox>
                    </v:shape>
                  </w:pict>
                </mc:Fallback>
              </mc:AlternateContent>
            </w:r>
          </w:p>
          <w:p>
            <w:pPr>
              <w:snapToGrid w:val="0"/>
              <w:spacing w:before="120" w:beforeLines="50" w:after="120" w:afterLines="50"/>
              <w:ind w:firstLine="420" w:firstLineChars="200"/>
              <w:jc w:val="center"/>
              <w:rPr>
                <w:rFonts w:hint="eastAsia"/>
              </w:rPr>
            </w:pPr>
            <w:r>
              <w:rPr>
                <w:sz w:val="21"/>
              </w:rPr>
              <mc:AlternateContent>
                <mc:Choice Requires="wps">
                  <w:drawing>
                    <wp:anchor distT="0" distB="0" distL="114300" distR="114300" simplePos="0" relativeHeight="251663360" behindDoc="0" locked="0" layoutInCell="1" allowOverlap="1">
                      <wp:simplePos x="0" y="0"/>
                      <wp:positionH relativeFrom="column">
                        <wp:posOffset>2715260</wp:posOffset>
                      </wp:positionH>
                      <wp:positionV relativeFrom="paragraph">
                        <wp:posOffset>67945</wp:posOffset>
                      </wp:positionV>
                      <wp:extent cx="374015" cy="3810"/>
                      <wp:effectExtent l="0" t="48260" r="6985" b="54610"/>
                      <wp:wrapNone/>
                      <wp:docPr id="16" name="直接箭头连接符 16"/>
                      <wp:cNvGraphicFramePr/>
                      <a:graphic xmlns:a="http://schemas.openxmlformats.org/drawingml/2006/main">
                        <a:graphicData uri="http://schemas.microsoft.com/office/word/2010/wordprocessingShape">
                          <wps:wsp>
                            <wps:cNvCnPr/>
                            <wps:spPr>
                              <a:xfrm flipV="1">
                                <a:off x="0" y="0"/>
                                <a:ext cx="374015" cy="3810"/>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13.8pt;margin-top:5.35pt;height:0.3pt;width:29.45pt;z-index:251663360;mso-width-relative:page;mso-height-relative:page;" filled="f" stroked="t" coordsize="21600,21600" o:gfxdata="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7/egbYAAAACQEAAA8AAAAAAAAAAQAg&#10;AAAAIgAAAGRycy9kb3ducmV2LnhtbFBLAQIUABQAAAAIAIdO4kBK2qcDDgIAAOwDAAAOAAAAAAAA&#10;AAEAIAAAACcBAABkcnMvZTJvRG9jLnhtbFBLBQYAAAAABgAGAFkBAACnBQAAAAA=&#10;">
                      <v:fill on="f" focussize="0,0"/>
                      <v:stroke color="#000000 [3213]" miterlimit="8" joinstyle="miter" endarrow="open"/>
                      <v:imagedata o:title=""/>
                      <o:lock v:ext="edit" aspectratio="f"/>
                    </v:shape>
                  </w:pict>
                </mc:Fallback>
              </mc:AlternateContent>
            </w:r>
          </w:p>
          <w:p>
            <w:pPr>
              <w:spacing w:line="360" w:lineRule="auto"/>
              <w:ind w:firstLine="482"/>
              <w:jc w:val="center"/>
              <w:rPr>
                <w:color w:val="000000"/>
                <w:szCs w:val="21"/>
              </w:rPr>
            </w:pPr>
            <w:r>
              <w:rPr>
                <w:sz w:val="21"/>
              </w:rPr>
              <mc:AlternateContent>
                <mc:Choice Requires="wps">
                  <w:drawing>
                    <wp:anchor distT="0" distB="0" distL="114300" distR="114300" simplePos="0" relativeHeight="251665408" behindDoc="0" locked="0" layoutInCell="1" allowOverlap="1">
                      <wp:simplePos x="0" y="0"/>
                      <wp:positionH relativeFrom="column">
                        <wp:posOffset>4079875</wp:posOffset>
                      </wp:positionH>
                      <wp:positionV relativeFrom="paragraph">
                        <wp:posOffset>52705</wp:posOffset>
                      </wp:positionV>
                      <wp:extent cx="1405255" cy="257175"/>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405255"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szCs w:val="21"/>
                                    </w:rPr>
                                    <w:t>◎</w:t>
                                  </w:r>
                                  <w:r>
                                    <w:rPr>
                                      <w:rFonts w:hint="eastAsia"/>
                                      <w:szCs w:val="21"/>
                                      <w:lang w:val="en-US" w:eastAsia="zh-CN"/>
                                    </w:rPr>
                                    <w:t>-废气监测点位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1.25pt;margin-top:4.15pt;height:20.25pt;width:110.65pt;z-index:251665408;mso-width-relative:page;mso-height-relative:page;" filled="f" stroked="f" coordsize="21600,21600" o:gfxdata="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3cOll9kAAAAIAQAADwAAAAAAAAABACAAAAAiAAAAZHJz&#10;L2Rvd25yZXYueG1sUEsBAhQAFAAAAAgAh07iQAiqnlY8AgAAaAQAAA4AAAAAAAAAAQAgAAAAKAEA&#10;AGRycy9lMm9Eb2MueG1sUEsFBgAAAAAGAAYAWQEAANYFAAAAAA==&#10;">
                      <v:fill on="f" focussize="0,0"/>
                      <v:stroke on="f" weight="0.5pt"/>
                      <v:imagedata o:title=""/>
                      <o:lock v:ext="edit" aspectratio="f"/>
                      <v:textbox>
                        <w:txbxContent>
                          <w:p>
                            <w:pPr>
                              <w:rPr>
                                <w:rFonts w:hint="default" w:eastAsia="宋体"/>
                                <w:lang w:val="en-US" w:eastAsia="zh-CN"/>
                              </w:rPr>
                            </w:pPr>
                            <w:r>
                              <w:rPr>
                                <w:rFonts w:hint="eastAsia"/>
                                <w:szCs w:val="21"/>
                              </w:rPr>
                              <w:t>◎</w:t>
                            </w:r>
                            <w:r>
                              <w:rPr>
                                <w:rFonts w:hint="eastAsia"/>
                                <w:szCs w:val="21"/>
                                <w:lang w:val="en-US" w:eastAsia="zh-CN"/>
                              </w:rPr>
                              <w:t>-废气监测点位</w:t>
                            </w:r>
                          </w:p>
                        </w:txbxContent>
                      </v:textbox>
                    </v:shape>
                  </w:pict>
                </mc:Fallback>
              </mc:AlternateContent>
            </w:r>
          </w:p>
          <w:p>
            <w:pPr>
              <w:spacing w:line="360" w:lineRule="auto"/>
              <w:ind w:firstLine="482"/>
              <w:jc w:val="center"/>
              <w:rPr>
                <w:color w:val="000000"/>
                <w:szCs w:val="21"/>
              </w:rPr>
            </w:pPr>
            <w:r>
              <w:rPr>
                <w:color w:val="000000"/>
                <w:szCs w:val="21"/>
              </w:rPr>
              <w:t>图3-1废气处理工艺流程图</w:t>
            </w:r>
          </w:p>
          <w:p>
            <w:pPr>
              <w:pStyle w:val="2"/>
              <w:rPr>
                <w:color w:val="000000"/>
                <w:szCs w:val="21"/>
              </w:rPr>
            </w:pPr>
          </w:p>
          <w:p>
            <w:pPr>
              <w:pStyle w:val="2"/>
              <w:rPr>
                <w:color w:val="000000"/>
                <w:szCs w:val="21"/>
              </w:rPr>
            </w:pPr>
          </w:p>
          <w:p>
            <w:pPr>
              <w:pStyle w:val="2"/>
              <w:rPr>
                <w:color w:val="000000"/>
                <w:szCs w:val="21"/>
              </w:rPr>
            </w:pP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3"/>
              <w:gridCol w:w="2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40" w:type="dxa"/>
                </w:tcPr>
                <w:p>
                  <w:pPr>
                    <w:pStyle w:val="2"/>
                    <w:rPr>
                      <w:color w:val="000000"/>
                      <w:szCs w:val="21"/>
                      <w:vertAlign w:val="baseline"/>
                    </w:rPr>
                  </w:pPr>
                  <w:r>
                    <w:rPr>
                      <w:rFonts w:hint="default"/>
                      <w:highlight w:val="none"/>
                      <w:lang w:val="en-US" w:eastAsia="zh-CN"/>
                    </w:rPr>
                    <w:drawing>
                      <wp:inline distT="0" distB="0" distL="114300" distR="114300">
                        <wp:extent cx="5508625" cy="4131310"/>
                        <wp:effectExtent l="0" t="0" r="8255" b="13970"/>
                        <wp:docPr id="45" name="图片 45" descr="废气设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废气设备1-2"/>
                                <pic:cNvPicPr>
                                  <a:picLocks noChangeAspect="1"/>
                                </pic:cNvPicPr>
                              </pic:nvPicPr>
                              <pic:blipFill>
                                <a:blip r:embed="rId18"/>
                                <a:stretch>
                                  <a:fillRect/>
                                </a:stretch>
                              </pic:blipFill>
                              <pic:spPr>
                                <a:xfrm>
                                  <a:off x="0" y="0"/>
                                  <a:ext cx="5508625" cy="4131310"/>
                                </a:xfrm>
                                <a:prstGeom prst="rect">
                                  <a:avLst/>
                                </a:prstGeom>
                              </pic:spPr>
                            </pic:pic>
                          </a:graphicData>
                        </a:graphic>
                      </wp:inline>
                    </w:drawing>
                  </w:r>
                </w:p>
              </w:tc>
              <w:tc>
                <w:tcPr>
                  <w:tcW w:w="4341" w:type="dxa"/>
                </w:tcPr>
                <w:p>
                  <w:pPr>
                    <w:pStyle w:val="2"/>
                    <w:rPr>
                      <w:color w:val="000000"/>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40" w:type="dxa"/>
                </w:tcPr>
                <w:p>
                  <w:pPr>
                    <w:pStyle w:val="2"/>
                    <w:rPr>
                      <w:color w:val="000000"/>
                      <w:szCs w:val="21"/>
                      <w:vertAlign w:val="baseline"/>
                    </w:rPr>
                  </w:pPr>
                  <w:r>
                    <w:rPr>
                      <w:rFonts w:hint="default"/>
                      <w:highlight w:val="none"/>
                      <w:lang w:val="en-US" w:eastAsia="zh-CN"/>
                    </w:rPr>
                    <w:drawing>
                      <wp:inline distT="0" distB="0" distL="114300" distR="114300">
                        <wp:extent cx="5508625" cy="4131310"/>
                        <wp:effectExtent l="0" t="0" r="8255" b="13970"/>
                        <wp:docPr id="46" name="图片 46" descr="废气设备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废气设备2-1"/>
                                <pic:cNvPicPr>
                                  <a:picLocks noChangeAspect="1"/>
                                </pic:cNvPicPr>
                              </pic:nvPicPr>
                              <pic:blipFill>
                                <a:blip r:embed="rId19"/>
                                <a:stretch>
                                  <a:fillRect/>
                                </a:stretch>
                              </pic:blipFill>
                              <pic:spPr>
                                <a:xfrm>
                                  <a:off x="0" y="0"/>
                                  <a:ext cx="5508625" cy="4131310"/>
                                </a:xfrm>
                                <a:prstGeom prst="rect">
                                  <a:avLst/>
                                </a:prstGeom>
                              </pic:spPr>
                            </pic:pic>
                          </a:graphicData>
                        </a:graphic>
                      </wp:inline>
                    </w:drawing>
                  </w:r>
                </w:p>
              </w:tc>
              <w:tc>
                <w:tcPr>
                  <w:tcW w:w="4341" w:type="dxa"/>
                </w:tcPr>
                <w:p>
                  <w:pPr>
                    <w:pStyle w:val="2"/>
                    <w:rPr>
                      <w:color w:val="000000"/>
                      <w:szCs w:val="21"/>
                      <w:vertAlign w:val="baseline"/>
                    </w:rPr>
                  </w:pPr>
                </w:p>
              </w:tc>
            </w:tr>
          </w:tbl>
          <w:p>
            <w:pPr>
              <w:pStyle w:val="2"/>
              <w:rPr>
                <w:color w:val="000000"/>
                <w:szCs w:val="21"/>
              </w:rPr>
            </w:pPr>
          </w:p>
          <w:p>
            <w:pPr>
              <w:spacing w:line="500" w:lineRule="exact"/>
              <w:rPr>
                <w:b/>
              </w:rPr>
            </w:pPr>
            <w:r>
              <w:rPr>
                <w:b/>
              </w:rPr>
              <w:t>3</w:t>
            </w:r>
            <w:r>
              <w:rPr>
                <w:rFonts w:hint="eastAsia"/>
                <w:b/>
              </w:rPr>
              <w:t>、噪声</w:t>
            </w:r>
          </w:p>
          <w:p>
            <w:pPr>
              <w:adjustRightInd w:val="0"/>
              <w:snapToGrid w:val="0"/>
              <w:spacing w:line="360" w:lineRule="auto"/>
              <w:ind w:firstLine="420" w:firstLineChars="200"/>
              <w:rPr>
                <w:bCs/>
                <w:szCs w:val="21"/>
              </w:rPr>
            </w:pPr>
            <w:r>
              <w:rPr>
                <w:rFonts w:hint="eastAsia"/>
                <w:szCs w:val="21"/>
              </w:rPr>
              <w:t>本项目</w:t>
            </w:r>
            <w:r>
              <w:rPr>
                <w:szCs w:val="21"/>
              </w:rPr>
              <w:t>噪声主要来自</w:t>
            </w:r>
            <w:r>
              <w:rPr>
                <w:rFonts w:hint="eastAsia"/>
                <w:szCs w:val="21"/>
              </w:rPr>
              <w:t>设备运行</w:t>
            </w:r>
            <w:r>
              <w:rPr>
                <w:szCs w:val="21"/>
              </w:rPr>
              <w:t>噪声，</w:t>
            </w:r>
            <w:r>
              <w:rPr>
                <w:rFonts w:hint="eastAsia"/>
                <w:szCs w:val="21"/>
              </w:rPr>
              <w:t>项目</w:t>
            </w:r>
            <w:r>
              <w:rPr>
                <w:szCs w:val="21"/>
              </w:rPr>
              <w:t>噪声</w:t>
            </w:r>
            <w:r>
              <w:rPr>
                <w:rFonts w:hint="eastAsia"/>
                <w:szCs w:val="21"/>
              </w:rPr>
              <w:t>相关</w:t>
            </w:r>
            <w:r>
              <w:rPr>
                <w:szCs w:val="21"/>
              </w:rPr>
              <w:t>情况及噪声</w:t>
            </w:r>
            <w:r>
              <w:rPr>
                <w:rFonts w:hint="eastAsia"/>
                <w:szCs w:val="21"/>
              </w:rPr>
              <w:t>防治</w:t>
            </w:r>
            <w:r>
              <w:rPr>
                <w:szCs w:val="21"/>
              </w:rPr>
              <w:t>措施见</w:t>
            </w:r>
            <w:r>
              <w:rPr>
                <w:bCs/>
                <w:szCs w:val="21"/>
              </w:rPr>
              <w:t>下表3-</w:t>
            </w:r>
            <w:r>
              <w:rPr>
                <w:rFonts w:hint="eastAsia"/>
                <w:bCs/>
                <w:szCs w:val="21"/>
                <w:lang w:val="en-US" w:eastAsia="zh-CN"/>
              </w:rPr>
              <w:t>3</w:t>
            </w:r>
            <w:r>
              <w:rPr>
                <w:bCs/>
                <w:szCs w:val="21"/>
              </w:rPr>
              <w:t>。</w:t>
            </w:r>
          </w:p>
          <w:p>
            <w:pPr>
              <w:jc w:val="center"/>
              <w:rPr>
                <w:color w:val="000000"/>
                <w:szCs w:val="21"/>
              </w:rPr>
            </w:pPr>
          </w:p>
          <w:p>
            <w:pPr>
              <w:jc w:val="center"/>
              <w:rPr>
                <w:color w:val="000000"/>
                <w:szCs w:val="21"/>
              </w:rPr>
            </w:pPr>
            <w:r>
              <w:rPr>
                <w:color w:val="000000"/>
                <w:szCs w:val="21"/>
              </w:rPr>
              <w:t>表3-</w:t>
            </w:r>
            <w:r>
              <w:rPr>
                <w:rFonts w:hint="eastAsia"/>
                <w:color w:val="000000"/>
                <w:szCs w:val="21"/>
                <w:lang w:val="en-US" w:eastAsia="zh-CN"/>
              </w:rPr>
              <w:t>3</w:t>
            </w:r>
            <w:r>
              <w:rPr>
                <w:color w:val="000000"/>
                <w:szCs w:val="21"/>
              </w:rPr>
              <w:t>主要噪声源及防治措施</w:t>
            </w:r>
          </w:p>
          <w:tbl>
            <w:tblPr>
              <w:tblStyle w:val="23"/>
              <w:tblW w:w="428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8"/>
              <w:gridCol w:w="1586"/>
              <w:gridCol w:w="1497"/>
              <w:gridCol w:w="28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9" w:type="pct"/>
                  <w:vAlign w:val="center"/>
                </w:tcPr>
                <w:p>
                  <w:pPr>
                    <w:jc w:val="center"/>
                    <w:rPr>
                      <w:color w:val="000000"/>
                      <w:szCs w:val="21"/>
                    </w:rPr>
                  </w:pPr>
                  <w:r>
                    <w:rPr>
                      <w:color w:val="000000"/>
                      <w:szCs w:val="21"/>
                    </w:rPr>
                    <w:t>噪声源</w:t>
                  </w:r>
                </w:p>
                <w:p>
                  <w:pPr>
                    <w:jc w:val="center"/>
                    <w:rPr>
                      <w:color w:val="000000"/>
                      <w:szCs w:val="21"/>
                    </w:rPr>
                  </w:pPr>
                  <w:r>
                    <w:rPr>
                      <w:color w:val="000000"/>
                      <w:szCs w:val="21"/>
                    </w:rPr>
                    <w:t>设备名称</w:t>
                  </w:r>
                </w:p>
              </w:tc>
              <w:tc>
                <w:tcPr>
                  <w:tcW w:w="1048" w:type="pct"/>
                  <w:vAlign w:val="center"/>
                </w:tcPr>
                <w:p>
                  <w:pPr>
                    <w:jc w:val="center"/>
                    <w:rPr>
                      <w:color w:val="000000"/>
                      <w:szCs w:val="21"/>
                    </w:rPr>
                  </w:pPr>
                  <w:r>
                    <w:rPr>
                      <w:color w:val="000000"/>
                      <w:szCs w:val="21"/>
                    </w:rPr>
                    <w:t>位置</w:t>
                  </w:r>
                </w:p>
              </w:tc>
              <w:tc>
                <w:tcPr>
                  <w:tcW w:w="989" w:type="pct"/>
                  <w:vAlign w:val="center"/>
                </w:tcPr>
                <w:p>
                  <w:pPr>
                    <w:jc w:val="center"/>
                    <w:rPr>
                      <w:color w:val="000000"/>
                      <w:szCs w:val="21"/>
                    </w:rPr>
                  </w:pPr>
                  <w:r>
                    <w:rPr>
                      <w:color w:val="000000"/>
                      <w:szCs w:val="21"/>
                    </w:rPr>
                    <w:t>运行方式</w:t>
                  </w:r>
                </w:p>
              </w:tc>
              <w:tc>
                <w:tcPr>
                  <w:tcW w:w="1912" w:type="pct"/>
                  <w:vAlign w:val="center"/>
                </w:tcPr>
                <w:p>
                  <w:pPr>
                    <w:jc w:val="center"/>
                    <w:rPr>
                      <w:color w:val="000000"/>
                      <w:szCs w:val="21"/>
                    </w:rPr>
                  </w:pPr>
                  <w:r>
                    <w:rPr>
                      <w:color w:val="000000"/>
                      <w:szCs w:val="21"/>
                    </w:rPr>
                    <w:t>治理措施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9" w:type="pct"/>
                  <w:vAlign w:val="center"/>
                </w:tcPr>
                <w:p>
                  <w:pPr>
                    <w:widowControl/>
                    <w:jc w:val="center"/>
                    <w:textAlignment w:val="center"/>
                    <w:rPr>
                      <w:rFonts w:cs="Calibri"/>
                      <w:color w:val="000000"/>
                      <w:szCs w:val="21"/>
                    </w:rPr>
                  </w:pPr>
                  <w:r>
                    <w:rPr>
                      <w:rFonts w:hint="eastAsia" w:cs="Calibri"/>
                      <w:color w:val="000000"/>
                      <w:szCs w:val="21"/>
                    </w:rPr>
                    <w:t>平面磨床</w:t>
                  </w:r>
                </w:p>
              </w:tc>
              <w:tc>
                <w:tcPr>
                  <w:tcW w:w="1048" w:type="pct"/>
                  <w:vAlign w:val="center"/>
                </w:tcPr>
                <w:p>
                  <w:pPr>
                    <w:jc w:val="center"/>
                  </w:pPr>
                  <w:r>
                    <w:rPr>
                      <w:rFonts w:hint="eastAsia"/>
                    </w:rPr>
                    <w:t>2号厂房2F</w:t>
                  </w:r>
                </w:p>
              </w:tc>
              <w:tc>
                <w:tcPr>
                  <w:tcW w:w="989" w:type="pct"/>
                  <w:vAlign w:val="center"/>
                </w:tcPr>
                <w:p>
                  <w:pPr>
                    <w:jc w:val="center"/>
                  </w:pPr>
                  <w:r>
                    <w:rPr>
                      <w:rFonts w:hint="eastAsia"/>
                    </w:rPr>
                    <w:t>昼间间歇</w:t>
                  </w:r>
                </w:p>
              </w:tc>
              <w:tc>
                <w:tcPr>
                  <w:tcW w:w="1912" w:type="pct"/>
                  <w:vMerge w:val="restart"/>
                  <w:vAlign w:val="center"/>
                </w:tcPr>
                <w:p>
                  <w:pPr>
                    <w:adjustRightInd w:val="0"/>
                    <w:snapToGrid w:val="0"/>
                    <w:spacing w:line="276" w:lineRule="auto"/>
                    <w:jc w:val="center"/>
                  </w:pPr>
                  <w:r>
                    <w:rPr>
                      <w:rFonts w:hint="eastAsia"/>
                    </w:rPr>
                    <w:t>加装减振垫、消音器等降噪装置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9" w:type="pct"/>
                  <w:vMerge w:val="restart"/>
                  <w:vAlign w:val="center"/>
                </w:tcPr>
                <w:p>
                  <w:pPr>
                    <w:widowControl/>
                    <w:jc w:val="center"/>
                    <w:textAlignment w:val="center"/>
                    <w:rPr>
                      <w:rFonts w:cs="Calibri"/>
                      <w:color w:val="000000"/>
                      <w:szCs w:val="21"/>
                    </w:rPr>
                  </w:pPr>
                  <w:r>
                    <w:rPr>
                      <w:rFonts w:hint="eastAsia" w:cs="Calibri"/>
                      <w:color w:val="000000"/>
                      <w:szCs w:val="21"/>
                    </w:rPr>
                    <w:t>注塑机</w:t>
                  </w:r>
                </w:p>
              </w:tc>
              <w:tc>
                <w:tcPr>
                  <w:tcW w:w="1048" w:type="pct"/>
                  <w:vAlign w:val="center"/>
                </w:tcPr>
                <w:p>
                  <w:pPr>
                    <w:jc w:val="center"/>
                  </w:pPr>
                  <w:r>
                    <w:rPr>
                      <w:rFonts w:hint="eastAsia"/>
                    </w:rPr>
                    <w:t>2号厂房1F</w:t>
                  </w:r>
                </w:p>
              </w:tc>
              <w:tc>
                <w:tcPr>
                  <w:tcW w:w="989" w:type="pct"/>
                  <w:vMerge w:val="restart"/>
                  <w:vAlign w:val="center"/>
                </w:tcPr>
                <w:p>
                  <w:pPr>
                    <w:jc w:val="center"/>
                  </w:pPr>
                  <w:r>
                    <w:rPr>
                      <w:rFonts w:hint="eastAsia"/>
                    </w:rPr>
                    <w:t>昼间间歇</w:t>
                  </w:r>
                </w:p>
              </w:tc>
              <w:tc>
                <w:tcPr>
                  <w:tcW w:w="1912" w:type="pct"/>
                  <w:vMerge w:val="continue"/>
                  <w:vAlign w:val="center"/>
                </w:tcPr>
                <w:p>
                  <w:pPr>
                    <w:adjustRightInd w:val="0"/>
                    <w:snapToGrid w:val="0"/>
                    <w:spacing w:line="276" w:lineRule="auto"/>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9" w:type="pct"/>
                  <w:vMerge w:val="continue"/>
                  <w:vAlign w:val="center"/>
                </w:tcPr>
                <w:p>
                  <w:pPr>
                    <w:widowControl/>
                    <w:jc w:val="center"/>
                    <w:textAlignment w:val="center"/>
                    <w:rPr>
                      <w:rFonts w:hint="eastAsia" w:cs="Calibri"/>
                      <w:color w:val="000000"/>
                      <w:szCs w:val="21"/>
                    </w:rPr>
                  </w:pPr>
                </w:p>
              </w:tc>
              <w:tc>
                <w:tcPr>
                  <w:tcW w:w="1048" w:type="pct"/>
                  <w:vAlign w:val="center"/>
                </w:tcPr>
                <w:p>
                  <w:pPr>
                    <w:jc w:val="center"/>
                  </w:pPr>
                  <w:r>
                    <w:rPr>
                      <w:rFonts w:hint="eastAsia"/>
                    </w:rPr>
                    <w:t>2号厂房3F</w:t>
                  </w:r>
                </w:p>
              </w:tc>
              <w:tc>
                <w:tcPr>
                  <w:tcW w:w="989" w:type="pct"/>
                  <w:vMerge w:val="continue"/>
                  <w:vAlign w:val="center"/>
                </w:tcPr>
                <w:p>
                  <w:pPr>
                    <w:jc w:val="center"/>
                    <w:rPr>
                      <w:rFonts w:hint="eastAsia"/>
                    </w:rPr>
                  </w:pPr>
                </w:p>
              </w:tc>
              <w:tc>
                <w:tcPr>
                  <w:tcW w:w="1912" w:type="pct"/>
                  <w:vMerge w:val="continue"/>
                  <w:vAlign w:val="center"/>
                </w:tcPr>
                <w:p>
                  <w:pPr>
                    <w:adjustRightInd w:val="0"/>
                    <w:snapToGrid w:val="0"/>
                    <w:spacing w:line="276" w:lineRule="auto"/>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9" w:type="pct"/>
                  <w:vAlign w:val="center"/>
                </w:tcPr>
                <w:p>
                  <w:pPr>
                    <w:widowControl/>
                    <w:jc w:val="center"/>
                    <w:textAlignment w:val="center"/>
                    <w:rPr>
                      <w:rFonts w:cs="Calibri"/>
                      <w:color w:val="000000"/>
                      <w:szCs w:val="21"/>
                    </w:rPr>
                  </w:pPr>
                  <w:r>
                    <w:rPr>
                      <w:rFonts w:hint="eastAsia" w:cs="Calibri"/>
                      <w:color w:val="000000"/>
                      <w:szCs w:val="21"/>
                    </w:rPr>
                    <w:t>车床</w:t>
                  </w:r>
                </w:p>
              </w:tc>
              <w:tc>
                <w:tcPr>
                  <w:tcW w:w="1048" w:type="pct"/>
                  <w:vAlign w:val="center"/>
                </w:tcPr>
                <w:p>
                  <w:pPr>
                    <w:jc w:val="center"/>
                  </w:pPr>
                  <w:r>
                    <w:rPr>
                      <w:rFonts w:hint="eastAsia"/>
                    </w:rPr>
                    <w:t>2号厂房2F</w:t>
                  </w:r>
                </w:p>
              </w:tc>
              <w:tc>
                <w:tcPr>
                  <w:tcW w:w="989" w:type="pct"/>
                  <w:vAlign w:val="center"/>
                </w:tcPr>
                <w:p>
                  <w:pPr>
                    <w:jc w:val="center"/>
                  </w:pPr>
                  <w:r>
                    <w:rPr>
                      <w:rFonts w:hint="eastAsia"/>
                    </w:rPr>
                    <w:t>昼间间歇</w:t>
                  </w:r>
                </w:p>
              </w:tc>
              <w:tc>
                <w:tcPr>
                  <w:tcW w:w="1912" w:type="pct"/>
                  <w:vMerge w:val="restart"/>
                  <w:vAlign w:val="center"/>
                </w:tcPr>
                <w:p>
                  <w:pPr>
                    <w:adjustRightInd w:val="0"/>
                    <w:snapToGrid w:val="0"/>
                    <w:spacing w:line="276" w:lineRule="auto"/>
                    <w:jc w:val="center"/>
                  </w:pPr>
                  <w:r>
                    <w:rPr>
                      <w:rFonts w:hint="eastAsia"/>
                    </w:rPr>
                    <w:t>在采取选用低噪声设备，对强声源设备采用防震、消声等降噪措施；加强生产设备的维修保养，确保设备处于良好的运转状态，杜绝因设备不正常运转而产生高噪声现象；加强车间管理和对操作工人的培训，合理安排作业时间，文明操作，轻拿轻放；对生产车间合理布局，将高噪声设备设置于生产车间中央等隔声降噪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9" w:type="pct"/>
                  <w:vAlign w:val="center"/>
                </w:tcPr>
                <w:p>
                  <w:pPr>
                    <w:widowControl/>
                    <w:jc w:val="center"/>
                    <w:textAlignment w:val="center"/>
                    <w:rPr>
                      <w:rFonts w:cs="Calibri"/>
                      <w:color w:val="000000"/>
                      <w:szCs w:val="21"/>
                    </w:rPr>
                  </w:pPr>
                  <w:r>
                    <w:rPr>
                      <w:rFonts w:hint="eastAsia" w:cs="Calibri"/>
                      <w:color w:val="000000"/>
                      <w:szCs w:val="21"/>
                    </w:rPr>
                    <w:t>无心磨床</w:t>
                  </w:r>
                </w:p>
              </w:tc>
              <w:tc>
                <w:tcPr>
                  <w:tcW w:w="1048" w:type="pct"/>
                  <w:vAlign w:val="center"/>
                </w:tcPr>
                <w:p>
                  <w:pPr>
                    <w:jc w:val="center"/>
                  </w:pPr>
                  <w:r>
                    <w:rPr>
                      <w:rFonts w:hint="eastAsia"/>
                    </w:rPr>
                    <w:t>2号厂房2F</w:t>
                  </w:r>
                </w:p>
              </w:tc>
              <w:tc>
                <w:tcPr>
                  <w:tcW w:w="989" w:type="pct"/>
                  <w:vAlign w:val="center"/>
                </w:tcPr>
                <w:p>
                  <w:pPr>
                    <w:jc w:val="center"/>
                  </w:pPr>
                  <w:r>
                    <w:rPr>
                      <w:rFonts w:hint="eastAsia"/>
                    </w:rPr>
                    <w:t>昼间间歇</w:t>
                  </w:r>
                </w:p>
              </w:tc>
              <w:tc>
                <w:tcPr>
                  <w:tcW w:w="1912" w:type="pct"/>
                  <w:vMerge w:val="continue"/>
                  <w:vAlign w:val="center"/>
                </w:tcPr>
                <w:p>
                  <w:pPr>
                    <w:adjustRightInd w:val="0"/>
                    <w:snapToGrid w:val="0"/>
                    <w:spacing w:line="276" w:lineRule="auto"/>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9" w:type="pct"/>
                  <w:vAlign w:val="center"/>
                </w:tcPr>
                <w:p>
                  <w:pPr>
                    <w:widowControl/>
                    <w:jc w:val="center"/>
                    <w:textAlignment w:val="center"/>
                    <w:rPr>
                      <w:rFonts w:cs="Calibri"/>
                      <w:color w:val="000000"/>
                      <w:szCs w:val="21"/>
                    </w:rPr>
                  </w:pPr>
                  <w:r>
                    <w:rPr>
                      <w:rFonts w:hint="eastAsia" w:cs="Calibri"/>
                      <w:color w:val="000000"/>
                      <w:szCs w:val="21"/>
                    </w:rPr>
                    <w:t>机床</w:t>
                  </w:r>
                </w:p>
              </w:tc>
              <w:tc>
                <w:tcPr>
                  <w:tcW w:w="1048" w:type="pct"/>
                  <w:vAlign w:val="center"/>
                </w:tcPr>
                <w:p>
                  <w:pPr>
                    <w:jc w:val="center"/>
                  </w:pPr>
                  <w:r>
                    <w:rPr>
                      <w:rFonts w:hint="eastAsia"/>
                    </w:rPr>
                    <w:t>2号厂房2F</w:t>
                  </w:r>
                </w:p>
              </w:tc>
              <w:tc>
                <w:tcPr>
                  <w:tcW w:w="989" w:type="pct"/>
                  <w:vAlign w:val="center"/>
                </w:tcPr>
                <w:p>
                  <w:pPr>
                    <w:jc w:val="center"/>
                  </w:pPr>
                  <w:r>
                    <w:rPr>
                      <w:rFonts w:hint="eastAsia"/>
                    </w:rPr>
                    <w:t>昼间间歇</w:t>
                  </w:r>
                </w:p>
              </w:tc>
              <w:tc>
                <w:tcPr>
                  <w:tcW w:w="1912" w:type="pct"/>
                  <w:vMerge w:val="continue"/>
                  <w:vAlign w:val="center"/>
                </w:tcPr>
                <w:p>
                  <w:pPr>
                    <w:adjustRightInd w:val="0"/>
                    <w:snapToGrid w:val="0"/>
                    <w:spacing w:line="276" w:lineRule="auto"/>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9" w:type="pct"/>
                  <w:vAlign w:val="center"/>
                </w:tcPr>
                <w:p>
                  <w:pPr>
                    <w:widowControl/>
                    <w:jc w:val="center"/>
                    <w:textAlignment w:val="center"/>
                    <w:rPr>
                      <w:rFonts w:cs="Calibri"/>
                      <w:color w:val="000000"/>
                      <w:szCs w:val="21"/>
                    </w:rPr>
                  </w:pPr>
                  <w:r>
                    <w:rPr>
                      <w:rFonts w:hint="eastAsia" w:cs="Calibri"/>
                      <w:color w:val="000000"/>
                      <w:szCs w:val="21"/>
                    </w:rPr>
                    <w:t>飞刀机</w:t>
                  </w:r>
                </w:p>
              </w:tc>
              <w:tc>
                <w:tcPr>
                  <w:tcW w:w="1048" w:type="pct"/>
                  <w:vAlign w:val="center"/>
                </w:tcPr>
                <w:p>
                  <w:pPr>
                    <w:jc w:val="center"/>
                  </w:pPr>
                  <w:r>
                    <w:rPr>
                      <w:rFonts w:hint="eastAsia"/>
                    </w:rPr>
                    <w:t>2号厂房2F</w:t>
                  </w:r>
                </w:p>
              </w:tc>
              <w:tc>
                <w:tcPr>
                  <w:tcW w:w="989" w:type="pct"/>
                  <w:vAlign w:val="center"/>
                </w:tcPr>
                <w:p>
                  <w:pPr>
                    <w:jc w:val="center"/>
                  </w:pPr>
                  <w:r>
                    <w:rPr>
                      <w:rFonts w:hint="eastAsia"/>
                    </w:rPr>
                    <w:t>昼间间歇</w:t>
                  </w:r>
                </w:p>
              </w:tc>
              <w:tc>
                <w:tcPr>
                  <w:tcW w:w="1912" w:type="pct"/>
                  <w:vMerge w:val="continue"/>
                  <w:vAlign w:val="center"/>
                </w:tcPr>
                <w:p>
                  <w:pPr>
                    <w:adjustRightInd w:val="0"/>
                    <w:snapToGrid w:val="0"/>
                    <w:spacing w:line="276" w:lineRule="auto"/>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9" w:type="pct"/>
                  <w:vAlign w:val="center"/>
                </w:tcPr>
                <w:p>
                  <w:pPr>
                    <w:widowControl/>
                    <w:jc w:val="center"/>
                    <w:textAlignment w:val="center"/>
                    <w:rPr>
                      <w:rFonts w:cs="Calibri"/>
                      <w:color w:val="000000"/>
                      <w:szCs w:val="21"/>
                    </w:rPr>
                  </w:pPr>
                  <w:r>
                    <w:rPr>
                      <w:rFonts w:hint="eastAsia" w:cs="Calibri"/>
                      <w:color w:val="000000"/>
                      <w:szCs w:val="21"/>
                    </w:rPr>
                    <w:t>塑料烘料系统</w:t>
                  </w:r>
                </w:p>
              </w:tc>
              <w:tc>
                <w:tcPr>
                  <w:tcW w:w="1048" w:type="pct"/>
                  <w:vAlign w:val="center"/>
                </w:tcPr>
                <w:p>
                  <w:pPr>
                    <w:jc w:val="center"/>
                  </w:pPr>
                  <w:r>
                    <w:rPr>
                      <w:rFonts w:hint="eastAsia"/>
                    </w:rPr>
                    <w:t>2号厂房1F</w:t>
                  </w:r>
                </w:p>
              </w:tc>
              <w:tc>
                <w:tcPr>
                  <w:tcW w:w="989" w:type="pct"/>
                  <w:vAlign w:val="center"/>
                </w:tcPr>
                <w:p>
                  <w:pPr>
                    <w:jc w:val="center"/>
                  </w:pPr>
                  <w:r>
                    <w:rPr>
                      <w:rFonts w:hint="eastAsia"/>
                    </w:rPr>
                    <w:t>昼间间歇</w:t>
                  </w:r>
                </w:p>
              </w:tc>
              <w:tc>
                <w:tcPr>
                  <w:tcW w:w="1912" w:type="pct"/>
                  <w:vMerge w:val="continue"/>
                  <w:vAlign w:val="center"/>
                </w:tcPr>
                <w:p>
                  <w:pPr>
                    <w:adjustRightInd w:val="0"/>
                    <w:snapToGrid w:val="0"/>
                    <w:spacing w:line="276" w:lineRule="auto"/>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9" w:type="pct"/>
                  <w:vAlign w:val="center"/>
                </w:tcPr>
                <w:p>
                  <w:pPr>
                    <w:widowControl/>
                    <w:jc w:val="center"/>
                    <w:textAlignment w:val="center"/>
                    <w:rPr>
                      <w:rFonts w:cs="Calibri"/>
                      <w:color w:val="000000"/>
                      <w:szCs w:val="21"/>
                    </w:rPr>
                  </w:pPr>
                  <w:r>
                    <w:rPr>
                      <w:rFonts w:hint="eastAsia" w:cs="Calibri"/>
                      <w:color w:val="000000"/>
                      <w:szCs w:val="21"/>
                    </w:rPr>
                    <w:t>下料机</w:t>
                  </w:r>
                </w:p>
              </w:tc>
              <w:tc>
                <w:tcPr>
                  <w:tcW w:w="1048" w:type="pct"/>
                  <w:vAlign w:val="center"/>
                </w:tcPr>
                <w:p>
                  <w:pPr>
                    <w:jc w:val="center"/>
                  </w:pPr>
                  <w:r>
                    <w:rPr>
                      <w:rFonts w:hint="eastAsia"/>
                    </w:rPr>
                    <w:t>2号厂房2F</w:t>
                  </w:r>
                </w:p>
              </w:tc>
              <w:tc>
                <w:tcPr>
                  <w:tcW w:w="989" w:type="pct"/>
                  <w:vAlign w:val="center"/>
                </w:tcPr>
                <w:p>
                  <w:pPr>
                    <w:jc w:val="center"/>
                  </w:pPr>
                  <w:r>
                    <w:rPr>
                      <w:rFonts w:hint="eastAsia"/>
                    </w:rPr>
                    <w:t>昼间间歇</w:t>
                  </w:r>
                </w:p>
              </w:tc>
              <w:tc>
                <w:tcPr>
                  <w:tcW w:w="1912" w:type="pct"/>
                  <w:vMerge w:val="continue"/>
                  <w:vAlign w:val="center"/>
                </w:tcPr>
                <w:p>
                  <w:pPr>
                    <w:adjustRightInd w:val="0"/>
                    <w:snapToGrid w:val="0"/>
                    <w:spacing w:line="276" w:lineRule="auto"/>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9" w:type="pct"/>
                  <w:vAlign w:val="center"/>
                </w:tcPr>
                <w:p>
                  <w:pPr>
                    <w:widowControl/>
                    <w:jc w:val="center"/>
                    <w:textAlignment w:val="center"/>
                    <w:rPr>
                      <w:rFonts w:cs="Calibri"/>
                      <w:color w:val="000000"/>
                      <w:szCs w:val="21"/>
                    </w:rPr>
                  </w:pPr>
                  <w:r>
                    <w:rPr>
                      <w:rFonts w:hint="eastAsia" w:cs="Calibri"/>
                      <w:color w:val="000000"/>
                      <w:szCs w:val="21"/>
                    </w:rPr>
                    <w:t>滚丝机</w:t>
                  </w:r>
                </w:p>
              </w:tc>
              <w:tc>
                <w:tcPr>
                  <w:tcW w:w="1048" w:type="pct"/>
                  <w:vAlign w:val="center"/>
                </w:tcPr>
                <w:p>
                  <w:pPr>
                    <w:jc w:val="center"/>
                  </w:pPr>
                  <w:r>
                    <w:rPr>
                      <w:rFonts w:hint="eastAsia"/>
                    </w:rPr>
                    <w:t>2号厂房2F</w:t>
                  </w:r>
                </w:p>
              </w:tc>
              <w:tc>
                <w:tcPr>
                  <w:tcW w:w="989" w:type="pct"/>
                  <w:vAlign w:val="center"/>
                </w:tcPr>
                <w:p>
                  <w:pPr>
                    <w:jc w:val="center"/>
                  </w:pPr>
                  <w:r>
                    <w:rPr>
                      <w:rFonts w:hint="eastAsia"/>
                    </w:rPr>
                    <w:t>昼间间歇</w:t>
                  </w:r>
                </w:p>
              </w:tc>
              <w:tc>
                <w:tcPr>
                  <w:tcW w:w="1912" w:type="pct"/>
                  <w:vMerge w:val="continue"/>
                  <w:vAlign w:val="center"/>
                </w:tcPr>
                <w:p>
                  <w:pPr>
                    <w:adjustRightInd w:val="0"/>
                    <w:snapToGrid w:val="0"/>
                    <w:spacing w:line="276" w:lineRule="auto"/>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9" w:type="pct"/>
                  <w:vAlign w:val="center"/>
                </w:tcPr>
                <w:p>
                  <w:pPr>
                    <w:widowControl/>
                    <w:jc w:val="center"/>
                    <w:textAlignment w:val="center"/>
                    <w:rPr>
                      <w:rFonts w:cs="Calibri"/>
                      <w:color w:val="000000"/>
                      <w:szCs w:val="21"/>
                    </w:rPr>
                  </w:pPr>
                  <w:r>
                    <w:rPr>
                      <w:rFonts w:hint="eastAsia" w:cs="Calibri"/>
                      <w:color w:val="000000"/>
                      <w:szCs w:val="21"/>
                    </w:rPr>
                    <w:t>滴漆设备</w:t>
                  </w:r>
                </w:p>
              </w:tc>
              <w:tc>
                <w:tcPr>
                  <w:tcW w:w="1048" w:type="pct"/>
                  <w:vAlign w:val="center"/>
                </w:tcPr>
                <w:p>
                  <w:pPr>
                    <w:jc w:val="center"/>
                  </w:pPr>
                  <w:r>
                    <w:rPr>
                      <w:rFonts w:hint="eastAsia"/>
                    </w:rPr>
                    <w:t>2号厂房3F</w:t>
                  </w:r>
                </w:p>
              </w:tc>
              <w:tc>
                <w:tcPr>
                  <w:tcW w:w="989" w:type="pct"/>
                  <w:vAlign w:val="center"/>
                </w:tcPr>
                <w:p>
                  <w:pPr>
                    <w:jc w:val="center"/>
                  </w:pPr>
                  <w:r>
                    <w:rPr>
                      <w:rFonts w:hint="eastAsia"/>
                    </w:rPr>
                    <w:t>昼间间歇</w:t>
                  </w:r>
                </w:p>
              </w:tc>
              <w:tc>
                <w:tcPr>
                  <w:tcW w:w="1912" w:type="pct"/>
                  <w:vMerge w:val="continue"/>
                  <w:vAlign w:val="center"/>
                </w:tcPr>
                <w:p>
                  <w:pPr>
                    <w:adjustRightInd w:val="0"/>
                    <w:snapToGrid w:val="0"/>
                    <w:spacing w:line="276" w:lineRule="auto"/>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9" w:type="pct"/>
                  <w:vAlign w:val="center"/>
                </w:tcPr>
                <w:p>
                  <w:pPr>
                    <w:widowControl/>
                    <w:jc w:val="center"/>
                    <w:textAlignment w:val="center"/>
                    <w:rPr>
                      <w:rFonts w:cs="Calibri"/>
                      <w:color w:val="000000"/>
                      <w:szCs w:val="21"/>
                    </w:rPr>
                  </w:pPr>
                  <w:r>
                    <w:rPr>
                      <w:rFonts w:hint="eastAsia" w:cs="Calibri"/>
                      <w:color w:val="000000"/>
                      <w:szCs w:val="21"/>
                    </w:rPr>
                    <w:t>按摩椅机芯老化检测设备</w:t>
                  </w:r>
                </w:p>
              </w:tc>
              <w:tc>
                <w:tcPr>
                  <w:tcW w:w="1048" w:type="pct"/>
                  <w:vAlign w:val="center"/>
                </w:tcPr>
                <w:p>
                  <w:pPr>
                    <w:jc w:val="center"/>
                  </w:pPr>
                  <w:r>
                    <w:rPr>
                      <w:rFonts w:hint="eastAsia"/>
                    </w:rPr>
                    <w:t>2号厂房3F</w:t>
                  </w:r>
                </w:p>
              </w:tc>
              <w:tc>
                <w:tcPr>
                  <w:tcW w:w="989" w:type="pct"/>
                  <w:vAlign w:val="center"/>
                </w:tcPr>
                <w:p>
                  <w:pPr>
                    <w:jc w:val="center"/>
                  </w:pPr>
                  <w:r>
                    <w:rPr>
                      <w:rFonts w:hint="eastAsia"/>
                    </w:rPr>
                    <w:t>昼间间歇</w:t>
                  </w:r>
                </w:p>
              </w:tc>
              <w:tc>
                <w:tcPr>
                  <w:tcW w:w="1912" w:type="pct"/>
                  <w:vMerge w:val="continue"/>
                  <w:vAlign w:val="center"/>
                </w:tcPr>
                <w:p>
                  <w:pPr>
                    <w:adjustRightInd w:val="0"/>
                    <w:snapToGrid w:val="0"/>
                    <w:spacing w:line="276" w:lineRule="auto"/>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9" w:type="pct"/>
                  <w:vAlign w:val="center"/>
                </w:tcPr>
                <w:p>
                  <w:pPr>
                    <w:widowControl/>
                    <w:jc w:val="center"/>
                    <w:textAlignment w:val="center"/>
                    <w:rPr>
                      <w:rFonts w:cs="Calibri"/>
                      <w:color w:val="000000"/>
                      <w:szCs w:val="21"/>
                    </w:rPr>
                  </w:pPr>
                  <w:r>
                    <w:rPr>
                      <w:rFonts w:hint="eastAsia" w:cs="Calibri"/>
                      <w:color w:val="000000"/>
                      <w:szCs w:val="21"/>
                    </w:rPr>
                    <w:t>外圆磨床</w:t>
                  </w:r>
                </w:p>
              </w:tc>
              <w:tc>
                <w:tcPr>
                  <w:tcW w:w="1048" w:type="pct"/>
                  <w:vAlign w:val="center"/>
                </w:tcPr>
                <w:p>
                  <w:pPr>
                    <w:jc w:val="center"/>
                  </w:pPr>
                  <w:r>
                    <w:rPr>
                      <w:rFonts w:hint="eastAsia"/>
                    </w:rPr>
                    <w:t>2号厂房2F</w:t>
                  </w:r>
                </w:p>
              </w:tc>
              <w:tc>
                <w:tcPr>
                  <w:tcW w:w="989" w:type="pct"/>
                  <w:vAlign w:val="center"/>
                </w:tcPr>
                <w:p>
                  <w:pPr>
                    <w:jc w:val="center"/>
                  </w:pPr>
                  <w:r>
                    <w:rPr>
                      <w:rFonts w:hint="eastAsia"/>
                    </w:rPr>
                    <w:t>昼间间歇</w:t>
                  </w:r>
                </w:p>
              </w:tc>
              <w:tc>
                <w:tcPr>
                  <w:tcW w:w="1912" w:type="pct"/>
                  <w:vMerge w:val="continue"/>
                  <w:vAlign w:val="center"/>
                </w:tcPr>
                <w:p>
                  <w:pPr>
                    <w:adjustRightInd w:val="0"/>
                    <w:snapToGrid w:val="0"/>
                    <w:spacing w:line="276" w:lineRule="auto"/>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9" w:type="pct"/>
                  <w:vAlign w:val="center"/>
                </w:tcPr>
                <w:p>
                  <w:pPr>
                    <w:widowControl/>
                    <w:jc w:val="center"/>
                    <w:textAlignment w:val="center"/>
                    <w:rPr>
                      <w:rFonts w:cs="Calibri"/>
                      <w:color w:val="000000"/>
                      <w:szCs w:val="21"/>
                    </w:rPr>
                  </w:pPr>
                  <w:r>
                    <w:rPr>
                      <w:rFonts w:hint="eastAsia" w:cs="Calibri"/>
                      <w:color w:val="000000"/>
                      <w:szCs w:val="21"/>
                    </w:rPr>
                    <w:t>自动钻孔机</w:t>
                  </w:r>
                </w:p>
              </w:tc>
              <w:tc>
                <w:tcPr>
                  <w:tcW w:w="1048" w:type="pct"/>
                  <w:vAlign w:val="center"/>
                </w:tcPr>
                <w:p>
                  <w:pPr>
                    <w:jc w:val="center"/>
                  </w:pPr>
                  <w:r>
                    <w:rPr>
                      <w:rFonts w:hint="eastAsia"/>
                    </w:rPr>
                    <w:t>2号厂房2F</w:t>
                  </w:r>
                </w:p>
              </w:tc>
              <w:tc>
                <w:tcPr>
                  <w:tcW w:w="989" w:type="pct"/>
                  <w:vAlign w:val="center"/>
                </w:tcPr>
                <w:p>
                  <w:pPr>
                    <w:jc w:val="center"/>
                  </w:pPr>
                  <w:r>
                    <w:rPr>
                      <w:rFonts w:hint="eastAsia"/>
                    </w:rPr>
                    <w:t>昼间间歇</w:t>
                  </w:r>
                </w:p>
              </w:tc>
              <w:tc>
                <w:tcPr>
                  <w:tcW w:w="1912" w:type="pct"/>
                  <w:vMerge w:val="continue"/>
                  <w:vAlign w:val="center"/>
                </w:tcPr>
                <w:p>
                  <w:pPr>
                    <w:adjustRightInd w:val="0"/>
                    <w:snapToGrid w:val="0"/>
                    <w:spacing w:line="276" w:lineRule="auto"/>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9" w:type="pct"/>
                  <w:vAlign w:val="center"/>
                </w:tcPr>
                <w:p>
                  <w:pPr>
                    <w:widowControl/>
                    <w:jc w:val="center"/>
                    <w:textAlignment w:val="center"/>
                    <w:rPr>
                      <w:rFonts w:cs="Calibri"/>
                      <w:color w:val="000000"/>
                      <w:szCs w:val="21"/>
                    </w:rPr>
                  </w:pPr>
                  <w:r>
                    <w:rPr>
                      <w:rFonts w:hint="eastAsia" w:cs="Calibri"/>
                      <w:color w:val="000000"/>
                      <w:szCs w:val="21"/>
                    </w:rPr>
                    <w:t>塑料粉碎机</w:t>
                  </w:r>
                </w:p>
              </w:tc>
              <w:tc>
                <w:tcPr>
                  <w:tcW w:w="1048" w:type="pct"/>
                  <w:vAlign w:val="center"/>
                </w:tcPr>
                <w:p>
                  <w:pPr>
                    <w:jc w:val="center"/>
                  </w:pPr>
                  <w:r>
                    <w:rPr>
                      <w:rFonts w:hint="eastAsia"/>
                    </w:rPr>
                    <w:t>2号厂房1F</w:t>
                  </w:r>
                </w:p>
              </w:tc>
              <w:tc>
                <w:tcPr>
                  <w:tcW w:w="989" w:type="pct"/>
                  <w:vAlign w:val="center"/>
                </w:tcPr>
                <w:p>
                  <w:pPr>
                    <w:jc w:val="center"/>
                  </w:pPr>
                  <w:r>
                    <w:rPr>
                      <w:rFonts w:hint="eastAsia"/>
                    </w:rPr>
                    <w:t>昼间间歇</w:t>
                  </w:r>
                </w:p>
              </w:tc>
              <w:tc>
                <w:tcPr>
                  <w:tcW w:w="1912" w:type="pct"/>
                  <w:vMerge w:val="continue"/>
                  <w:vAlign w:val="center"/>
                </w:tcPr>
                <w:p>
                  <w:pPr>
                    <w:adjustRightInd w:val="0"/>
                    <w:snapToGrid w:val="0"/>
                    <w:spacing w:line="276" w:lineRule="auto"/>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9" w:type="pct"/>
                  <w:vAlign w:val="center"/>
                </w:tcPr>
                <w:p>
                  <w:pPr>
                    <w:widowControl/>
                    <w:jc w:val="center"/>
                    <w:textAlignment w:val="center"/>
                    <w:rPr>
                      <w:rFonts w:cs="Calibri"/>
                      <w:color w:val="000000"/>
                      <w:szCs w:val="21"/>
                    </w:rPr>
                  </w:pPr>
                  <w:r>
                    <w:rPr>
                      <w:rFonts w:hint="eastAsia" w:cs="Calibri"/>
                      <w:color w:val="000000"/>
                      <w:szCs w:val="21"/>
                    </w:rPr>
                    <w:t>加工中心</w:t>
                  </w:r>
                </w:p>
              </w:tc>
              <w:tc>
                <w:tcPr>
                  <w:tcW w:w="1048" w:type="pct"/>
                  <w:vAlign w:val="center"/>
                </w:tcPr>
                <w:p>
                  <w:pPr>
                    <w:jc w:val="center"/>
                  </w:pPr>
                  <w:r>
                    <w:rPr>
                      <w:rFonts w:hint="eastAsia"/>
                    </w:rPr>
                    <w:t>2号厂房2F</w:t>
                  </w:r>
                </w:p>
              </w:tc>
              <w:tc>
                <w:tcPr>
                  <w:tcW w:w="989" w:type="pct"/>
                  <w:vAlign w:val="center"/>
                </w:tcPr>
                <w:p>
                  <w:pPr>
                    <w:jc w:val="center"/>
                  </w:pPr>
                  <w:r>
                    <w:rPr>
                      <w:rFonts w:hint="eastAsia"/>
                    </w:rPr>
                    <w:t>昼间间歇</w:t>
                  </w:r>
                </w:p>
              </w:tc>
              <w:tc>
                <w:tcPr>
                  <w:tcW w:w="1912" w:type="pct"/>
                  <w:vMerge w:val="continue"/>
                  <w:vAlign w:val="center"/>
                </w:tcPr>
                <w:p>
                  <w:pPr>
                    <w:adjustRightInd w:val="0"/>
                    <w:snapToGrid w:val="0"/>
                    <w:spacing w:line="276" w:lineRule="auto"/>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9" w:type="pct"/>
                  <w:vAlign w:val="center"/>
                </w:tcPr>
                <w:p>
                  <w:pPr>
                    <w:widowControl/>
                    <w:jc w:val="center"/>
                    <w:textAlignment w:val="center"/>
                    <w:rPr>
                      <w:rFonts w:cs="Calibri"/>
                      <w:color w:val="000000"/>
                      <w:szCs w:val="21"/>
                    </w:rPr>
                  </w:pPr>
                  <w:r>
                    <w:rPr>
                      <w:rFonts w:hint="eastAsia" w:cs="Calibri"/>
                      <w:color w:val="000000"/>
                      <w:szCs w:val="21"/>
                    </w:rPr>
                    <w:t>废气处理设施风机</w:t>
                  </w:r>
                </w:p>
              </w:tc>
              <w:tc>
                <w:tcPr>
                  <w:tcW w:w="1048" w:type="pct"/>
                  <w:vAlign w:val="center"/>
                </w:tcPr>
                <w:p>
                  <w:pPr>
                    <w:jc w:val="center"/>
                  </w:pPr>
                  <w:r>
                    <w:rPr>
                      <w:rFonts w:hint="eastAsia"/>
                    </w:rPr>
                    <w:t>2号厂房楼顶</w:t>
                  </w:r>
                </w:p>
              </w:tc>
              <w:tc>
                <w:tcPr>
                  <w:tcW w:w="989" w:type="pct"/>
                  <w:vAlign w:val="center"/>
                </w:tcPr>
                <w:p>
                  <w:pPr>
                    <w:jc w:val="center"/>
                  </w:pPr>
                  <w:r>
                    <w:rPr>
                      <w:rFonts w:hint="eastAsia"/>
                    </w:rPr>
                    <w:t>昼间间歇</w:t>
                  </w:r>
                </w:p>
              </w:tc>
              <w:tc>
                <w:tcPr>
                  <w:tcW w:w="1912" w:type="pct"/>
                  <w:vMerge w:val="continue"/>
                  <w:vAlign w:val="center"/>
                </w:tcPr>
                <w:p>
                  <w:pPr>
                    <w:adjustRightInd w:val="0"/>
                    <w:snapToGrid w:val="0"/>
                    <w:spacing w:line="276" w:lineRule="auto"/>
                    <w:jc w:val="center"/>
                  </w:pPr>
                </w:p>
              </w:tc>
            </w:tr>
          </w:tbl>
          <w:p>
            <w:pPr>
              <w:adjustRightInd w:val="0"/>
              <w:snapToGrid w:val="0"/>
              <w:spacing w:before="120" w:beforeLines="50" w:line="360" w:lineRule="auto"/>
              <w:rPr>
                <w:b/>
                <w:szCs w:val="21"/>
              </w:rPr>
            </w:pPr>
            <w:r>
              <w:rPr>
                <w:b/>
                <w:szCs w:val="21"/>
              </w:rPr>
              <w:t>4</w:t>
            </w:r>
            <w:r>
              <w:rPr>
                <w:rFonts w:hint="eastAsia"/>
                <w:b/>
                <w:szCs w:val="21"/>
              </w:rPr>
              <w:t>、</w:t>
            </w:r>
            <w:r>
              <w:rPr>
                <w:b/>
                <w:szCs w:val="21"/>
              </w:rPr>
              <w:t>固废</w:t>
            </w:r>
          </w:p>
          <w:p>
            <w:pPr>
              <w:spacing w:before="48" w:beforeLines="20" w:line="360" w:lineRule="auto"/>
              <w:ind w:firstLine="420" w:firstLineChars="200"/>
              <w:rPr>
                <w:kern w:val="0"/>
                <w:szCs w:val="21"/>
              </w:rPr>
            </w:pPr>
            <w:r>
              <w:rPr>
                <w:kern w:val="0"/>
                <w:szCs w:val="21"/>
              </w:rPr>
              <w:t>本项目固废产生量和处置方式见表3-</w:t>
            </w:r>
            <w:r>
              <w:rPr>
                <w:rFonts w:hint="eastAsia"/>
                <w:kern w:val="0"/>
                <w:szCs w:val="21"/>
                <w:lang w:val="en-US" w:eastAsia="zh-CN"/>
              </w:rPr>
              <w:t>4</w:t>
            </w:r>
            <w:r>
              <w:rPr>
                <w:kern w:val="0"/>
                <w:szCs w:val="21"/>
              </w:rPr>
              <w:t>。</w:t>
            </w:r>
          </w:p>
          <w:p>
            <w:pPr>
              <w:jc w:val="center"/>
              <w:rPr>
                <w:color w:val="000000"/>
                <w:szCs w:val="21"/>
              </w:rPr>
            </w:pPr>
          </w:p>
          <w:p>
            <w:pPr>
              <w:jc w:val="center"/>
              <w:rPr>
                <w:color w:val="000000"/>
                <w:szCs w:val="21"/>
              </w:rPr>
            </w:pPr>
          </w:p>
          <w:p>
            <w:pPr>
              <w:jc w:val="center"/>
              <w:rPr>
                <w:color w:val="000000"/>
                <w:szCs w:val="21"/>
              </w:rPr>
            </w:pPr>
          </w:p>
          <w:p>
            <w:pPr>
              <w:jc w:val="center"/>
              <w:rPr>
                <w:color w:val="000000"/>
                <w:szCs w:val="21"/>
              </w:rPr>
            </w:pPr>
          </w:p>
          <w:p>
            <w:pPr>
              <w:jc w:val="center"/>
              <w:rPr>
                <w:color w:val="000000"/>
                <w:szCs w:val="21"/>
              </w:rPr>
            </w:pPr>
          </w:p>
          <w:p>
            <w:pPr>
              <w:jc w:val="center"/>
              <w:rPr>
                <w:color w:val="000000"/>
                <w:szCs w:val="21"/>
              </w:rPr>
            </w:pPr>
          </w:p>
          <w:p>
            <w:pPr>
              <w:jc w:val="center"/>
              <w:rPr>
                <w:color w:val="000000"/>
                <w:szCs w:val="21"/>
              </w:rPr>
            </w:pPr>
            <w:r>
              <w:rPr>
                <w:color w:val="000000"/>
                <w:szCs w:val="21"/>
              </w:rPr>
              <w:t>表3-</w:t>
            </w:r>
            <w:r>
              <w:rPr>
                <w:rFonts w:hint="eastAsia"/>
                <w:color w:val="000000"/>
                <w:szCs w:val="21"/>
                <w:lang w:val="en-US" w:eastAsia="zh-CN"/>
              </w:rPr>
              <w:t>4</w:t>
            </w:r>
            <w:r>
              <w:rPr>
                <w:color w:val="000000"/>
                <w:szCs w:val="21"/>
              </w:rPr>
              <w:t>项目固废产生量及处置方式</w:t>
            </w:r>
          </w:p>
          <w:tbl>
            <w:tblPr>
              <w:tblStyle w:val="23"/>
              <w:tblW w:w="85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91"/>
              <w:gridCol w:w="1585"/>
              <w:gridCol w:w="927"/>
              <w:gridCol w:w="806"/>
              <w:gridCol w:w="786"/>
              <w:gridCol w:w="1052"/>
              <w:gridCol w:w="17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591" w:type="dxa"/>
                  <w:vMerge w:val="restart"/>
                  <w:tcBorders>
                    <w:top w:val="single" w:color="auto" w:sz="12" w:space="0"/>
                    <w:left w:val="nil"/>
                    <w:bottom w:val="single" w:color="auto" w:sz="4" w:space="0"/>
                    <w:right w:val="single" w:color="auto" w:sz="4" w:space="0"/>
                  </w:tcBorders>
                  <w:vAlign w:val="center"/>
                </w:tcPr>
                <w:p>
                  <w:pPr>
                    <w:jc w:val="center"/>
                    <w:rPr>
                      <w:color w:val="000000"/>
                      <w:szCs w:val="21"/>
                    </w:rPr>
                  </w:pPr>
                  <w:r>
                    <w:rPr>
                      <w:color w:val="000000"/>
                      <w:szCs w:val="21"/>
                    </w:rPr>
                    <w:t>固（液）体废物名称</w:t>
                  </w:r>
                </w:p>
              </w:tc>
              <w:tc>
                <w:tcPr>
                  <w:tcW w:w="1585" w:type="dxa"/>
                  <w:vMerge w:val="restart"/>
                  <w:tcBorders>
                    <w:top w:val="single" w:color="auto" w:sz="12" w:space="0"/>
                    <w:left w:val="single" w:color="auto" w:sz="4" w:space="0"/>
                    <w:bottom w:val="single" w:color="auto" w:sz="4" w:space="0"/>
                    <w:right w:val="single" w:color="auto" w:sz="4" w:space="0"/>
                  </w:tcBorders>
                  <w:vAlign w:val="center"/>
                </w:tcPr>
                <w:p>
                  <w:pPr>
                    <w:jc w:val="center"/>
                    <w:rPr>
                      <w:color w:val="000000"/>
                      <w:szCs w:val="21"/>
                    </w:rPr>
                  </w:pPr>
                  <w:r>
                    <w:rPr>
                      <w:color w:val="000000"/>
                      <w:szCs w:val="21"/>
                    </w:rPr>
                    <w:t>来源</w:t>
                  </w:r>
                </w:p>
              </w:tc>
              <w:tc>
                <w:tcPr>
                  <w:tcW w:w="927" w:type="dxa"/>
                  <w:vMerge w:val="restart"/>
                  <w:tcBorders>
                    <w:top w:val="single" w:color="auto" w:sz="12" w:space="0"/>
                    <w:left w:val="single" w:color="auto" w:sz="4" w:space="0"/>
                    <w:bottom w:val="single" w:color="auto" w:sz="4" w:space="0"/>
                    <w:right w:val="single" w:color="auto" w:sz="4" w:space="0"/>
                  </w:tcBorders>
                  <w:vAlign w:val="center"/>
                </w:tcPr>
                <w:p>
                  <w:pPr>
                    <w:jc w:val="center"/>
                    <w:rPr>
                      <w:color w:val="000000"/>
                      <w:szCs w:val="21"/>
                    </w:rPr>
                  </w:pPr>
                  <w:r>
                    <w:rPr>
                      <w:color w:val="000000"/>
                      <w:szCs w:val="21"/>
                    </w:rPr>
                    <w:t>性质</w:t>
                  </w:r>
                </w:p>
              </w:tc>
              <w:tc>
                <w:tcPr>
                  <w:tcW w:w="1592" w:type="dxa"/>
                  <w:gridSpan w:val="2"/>
                  <w:tcBorders>
                    <w:top w:val="single" w:color="auto" w:sz="12" w:space="0"/>
                    <w:left w:val="single" w:color="auto" w:sz="4" w:space="0"/>
                    <w:bottom w:val="single" w:color="auto" w:sz="4" w:space="0"/>
                    <w:right w:val="single" w:color="auto" w:sz="4" w:space="0"/>
                  </w:tcBorders>
                  <w:vAlign w:val="center"/>
                </w:tcPr>
                <w:p>
                  <w:pPr>
                    <w:jc w:val="center"/>
                    <w:rPr>
                      <w:color w:val="000000"/>
                      <w:szCs w:val="21"/>
                    </w:rPr>
                  </w:pPr>
                  <w:r>
                    <w:rPr>
                      <w:color w:val="000000"/>
                      <w:szCs w:val="21"/>
                    </w:rPr>
                    <w:t>产生量（t/a）</w:t>
                  </w:r>
                </w:p>
              </w:tc>
              <w:tc>
                <w:tcPr>
                  <w:tcW w:w="1052" w:type="dxa"/>
                  <w:vMerge w:val="restart"/>
                  <w:tcBorders>
                    <w:top w:val="single" w:color="auto" w:sz="12" w:space="0"/>
                    <w:left w:val="single" w:color="auto" w:sz="4" w:space="0"/>
                    <w:bottom w:val="single" w:color="auto" w:sz="4" w:space="0"/>
                    <w:right w:val="single" w:color="auto" w:sz="4" w:space="0"/>
                  </w:tcBorders>
                  <w:vAlign w:val="center"/>
                </w:tcPr>
                <w:p>
                  <w:pPr>
                    <w:jc w:val="center"/>
                    <w:rPr>
                      <w:color w:val="000000"/>
                      <w:szCs w:val="21"/>
                    </w:rPr>
                  </w:pPr>
                  <w:r>
                    <w:rPr>
                      <w:color w:val="000000"/>
                      <w:szCs w:val="21"/>
                    </w:rPr>
                    <w:t>暂存场所</w:t>
                  </w:r>
                </w:p>
              </w:tc>
              <w:tc>
                <w:tcPr>
                  <w:tcW w:w="1773" w:type="dxa"/>
                  <w:vMerge w:val="restart"/>
                  <w:tcBorders>
                    <w:top w:val="single" w:color="auto" w:sz="12" w:space="0"/>
                    <w:left w:val="single" w:color="auto" w:sz="4" w:space="0"/>
                    <w:right w:val="nil"/>
                  </w:tcBorders>
                  <w:vAlign w:val="center"/>
                </w:tcPr>
                <w:p>
                  <w:pPr>
                    <w:jc w:val="center"/>
                    <w:rPr>
                      <w:color w:val="000000"/>
                      <w:szCs w:val="21"/>
                    </w:rPr>
                  </w:pPr>
                  <w:r>
                    <w:rPr>
                      <w:color w:val="000000"/>
                      <w:szCs w:val="21"/>
                    </w:rPr>
                    <w:t>处理处置方式及合同签订情况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591" w:type="dxa"/>
                  <w:vMerge w:val="continue"/>
                  <w:tcBorders>
                    <w:top w:val="single" w:color="auto" w:sz="12" w:space="0"/>
                    <w:left w:val="nil"/>
                    <w:bottom w:val="single" w:color="auto" w:sz="4" w:space="0"/>
                    <w:right w:val="single" w:color="auto" w:sz="4" w:space="0"/>
                  </w:tcBorders>
                  <w:vAlign w:val="center"/>
                </w:tcPr>
                <w:p>
                  <w:pPr>
                    <w:rPr>
                      <w:color w:val="000000"/>
                      <w:szCs w:val="21"/>
                    </w:rPr>
                  </w:pPr>
                </w:p>
              </w:tc>
              <w:tc>
                <w:tcPr>
                  <w:tcW w:w="1585" w:type="dxa"/>
                  <w:vMerge w:val="continue"/>
                  <w:tcBorders>
                    <w:top w:val="single" w:color="auto" w:sz="12" w:space="0"/>
                    <w:left w:val="single" w:color="auto" w:sz="4" w:space="0"/>
                    <w:bottom w:val="single" w:color="auto" w:sz="4" w:space="0"/>
                    <w:right w:val="single" w:color="auto" w:sz="4" w:space="0"/>
                  </w:tcBorders>
                  <w:vAlign w:val="center"/>
                </w:tcPr>
                <w:p>
                  <w:pPr>
                    <w:rPr>
                      <w:color w:val="000000"/>
                      <w:szCs w:val="21"/>
                    </w:rPr>
                  </w:pPr>
                </w:p>
              </w:tc>
              <w:tc>
                <w:tcPr>
                  <w:tcW w:w="927" w:type="dxa"/>
                  <w:vMerge w:val="continue"/>
                  <w:tcBorders>
                    <w:top w:val="single" w:color="auto" w:sz="12" w:space="0"/>
                    <w:left w:val="single" w:color="auto" w:sz="4" w:space="0"/>
                    <w:bottom w:val="single" w:color="auto" w:sz="4" w:space="0"/>
                    <w:right w:val="single" w:color="auto" w:sz="4" w:space="0"/>
                  </w:tcBorders>
                  <w:vAlign w:val="center"/>
                </w:tcPr>
                <w:p>
                  <w:pPr>
                    <w:rPr>
                      <w:color w:val="000000"/>
                      <w:szCs w:val="21"/>
                    </w:rPr>
                  </w:pPr>
                </w:p>
              </w:tc>
              <w:tc>
                <w:tcPr>
                  <w:tcW w:w="806" w:type="dxa"/>
                  <w:tcBorders>
                    <w:top w:val="single" w:color="auto" w:sz="4" w:space="0"/>
                    <w:left w:val="single" w:color="auto" w:sz="4" w:space="0"/>
                    <w:bottom w:val="single" w:color="auto" w:sz="4" w:space="0"/>
                    <w:right w:val="single" w:color="auto" w:sz="4" w:space="0"/>
                  </w:tcBorders>
                  <w:vAlign w:val="center"/>
                </w:tcPr>
                <w:p>
                  <w:pPr>
                    <w:jc w:val="center"/>
                    <w:rPr>
                      <w:color w:val="000000"/>
                      <w:szCs w:val="21"/>
                    </w:rPr>
                  </w:pPr>
                  <w:r>
                    <w:rPr>
                      <w:color w:val="000000"/>
                      <w:szCs w:val="21"/>
                    </w:rPr>
                    <w:t>环评</w:t>
                  </w:r>
                </w:p>
              </w:tc>
              <w:tc>
                <w:tcPr>
                  <w:tcW w:w="786" w:type="dxa"/>
                  <w:tcBorders>
                    <w:top w:val="single" w:color="auto" w:sz="4" w:space="0"/>
                    <w:left w:val="single" w:color="auto" w:sz="4" w:space="0"/>
                    <w:bottom w:val="single" w:color="auto" w:sz="4" w:space="0"/>
                    <w:right w:val="single" w:color="auto" w:sz="4" w:space="0"/>
                  </w:tcBorders>
                  <w:vAlign w:val="center"/>
                </w:tcPr>
                <w:p>
                  <w:pPr>
                    <w:jc w:val="center"/>
                    <w:rPr>
                      <w:color w:val="000000"/>
                      <w:szCs w:val="21"/>
                    </w:rPr>
                  </w:pPr>
                  <w:r>
                    <w:rPr>
                      <w:color w:val="000000"/>
                      <w:szCs w:val="21"/>
                      <w:highlight w:val="none"/>
                    </w:rPr>
                    <w:t>实际</w:t>
                  </w:r>
                </w:p>
              </w:tc>
              <w:tc>
                <w:tcPr>
                  <w:tcW w:w="1052" w:type="dxa"/>
                  <w:vMerge w:val="continue"/>
                  <w:tcBorders>
                    <w:top w:val="single" w:color="auto" w:sz="12" w:space="0"/>
                    <w:left w:val="single" w:color="auto" w:sz="4" w:space="0"/>
                    <w:bottom w:val="single" w:color="auto" w:sz="4" w:space="0"/>
                    <w:right w:val="single" w:color="auto" w:sz="4" w:space="0"/>
                  </w:tcBorders>
                  <w:vAlign w:val="center"/>
                </w:tcPr>
                <w:p>
                  <w:pPr>
                    <w:rPr>
                      <w:color w:val="000000"/>
                      <w:szCs w:val="21"/>
                      <w:highlight w:val="yellow"/>
                    </w:rPr>
                  </w:pPr>
                </w:p>
              </w:tc>
              <w:tc>
                <w:tcPr>
                  <w:tcW w:w="1773" w:type="dxa"/>
                  <w:vMerge w:val="continue"/>
                  <w:tcBorders>
                    <w:left w:val="single" w:color="auto" w:sz="4" w:space="0"/>
                    <w:bottom w:val="single" w:color="auto" w:sz="4" w:space="0"/>
                    <w:right w:val="nil"/>
                  </w:tcBorders>
                  <w:vAlign w:val="center"/>
                </w:tcPr>
                <w:p>
                  <w:pPr>
                    <w:rPr>
                      <w:color w:val="000000"/>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1" w:type="dxa"/>
                  <w:tcBorders>
                    <w:top w:val="single" w:color="auto" w:sz="4" w:space="0"/>
                    <w:left w:val="nil"/>
                    <w:bottom w:val="single" w:color="auto" w:sz="4" w:space="0"/>
                    <w:right w:val="single" w:color="auto" w:sz="4" w:space="0"/>
                  </w:tcBorders>
                  <w:vAlign w:val="center"/>
                </w:tcPr>
                <w:p>
                  <w:pPr>
                    <w:jc w:val="center"/>
                    <w:rPr>
                      <w:rFonts w:eastAsiaTheme="minorEastAsia"/>
                      <w:szCs w:val="21"/>
                      <w:highlight w:val="yellow"/>
                    </w:rPr>
                  </w:pPr>
                  <w:r>
                    <w:rPr>
                      <w:rFonts w:hint="eastAsia" w:eastAsiaTheme="minorEastAsia"/>
                      <w:szCs w:val="21"/>
                    </w:rPr>
                    <w:t>废包装材料</w:t>
                  </w:r>
                </w:p>
              </w:tc>
              <w:tc>
                <w:tcPr>
                  <w:tcW w:w="1585" w:type="dxa"/>
                  <w:vAlign w:val="center"/>
                </w:tcPr>
                <w:p>
                  <w:pPr>
                    <w:jc w:val="center"/>
                    <w:rPr>
                      <w:rFonts w:eastAsiaTheme="minorEastAsia"/>
                      <w:szCs w:val="21"/>
                    </w:rPr>
                  </w:pPr>
                  <w:r>
                    <w:rPr>
                      <w:rFonts w:hint="eastAsia" w:eastAsiaTheme="minorEastAsia"/>
                      <w:szCs w:val="21"/>
                    </w:rPr>
                    <w:t>五金件等拆分</w:t>
                  </w:r>
                </w:p>
              </w:tc>
              <w:tc>
                <w:tcPr>
                  <w:tcW w:w="927" w:type="dxa"/>
                  <w:vAlign w:val="center"/>
                </w:tcPr>
                <w:p>
                  <w:pPr>
                    <w:pStyle w:val="20"/>
                    <w:widowControl w:val="0"/>
                    <w:adjustRightInd w:val="0"/>
                    <w:snapToGri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一般</w:t>
                  </w:r>
                </w:p>
                <w:p>
                  <w:pPr>
                    <w:pStyle w:val="20"/>
                    <w:widowControl w:val="0"/>
                    <w:adjustRightInd w:val="0"/>
                    <w:snapToGri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固废</w:t>
                  </w:r>
                </w:p>
              </w:tc>
              <w:tc>
                <w:tcPr>
                  <w:tcW w:w="806" w:type="dxa"/>
                  <w:tcBorders>
                    <w:top w:val="single" w:color="auto" w:sz="4" w:space="0"/>
                    <w:left w:val="single" w:color="auto" w:sz="4" w:space="0"/>
                    <w:bottom w:val="single" w:color="auto" w:sz="4" w:space="0"/>
                    <w:right w:val="single" w:color="auto" w:sz="4" w:space="0"/>
                  </w:tcBorders>
                  <w:vAlign w:val="center"/>
                </w:tcPr>
                <w:p>
                  <w:pPr>
                    <w:tabs>
                      <w:tab w:val="left" w:pos="2720"/>
                    </w:tabs>
                    <w:jc w:val="center"/>
                    <w:rPr>
                      <w:rFonts w:hint="eastAsia"/>
                      <w:color w:val="000000"/>
                      <w:szCs w:val="21"/>
                    </w:rPr>
                  </w:pPr>
                  <w:r>
                    <w:rPr>
                      <w:rFonts w:hint="eastAsia"/>
                      <w:color w:val="000000"/>
                      <w:szCs w:val="21"/>
                    </w:rPr>
                    <w:t>2</w:t>
                  </w:r>
                </w:p>
              </w:tc>
              <w:tc>
                <w:tcPr>
                  <w:tcW w:w="786" w:type="dxa"/>
                  <w:tcBorders>
                    <w:top w:val="single" w:color="auto" w:sz="4" w:space="0"/>
                    <w:left w:val="single" w:color="auto" w:sz="4" w:space="0"/>
                    <w:bottom w:val="single" w:color="auto" w:sz="4" w:space="0"/>
                    <w:right w:val="single" w:color="auto" w:sz="4" w:space="0"/>
                  </w:tcBorders>
                  <w:vAlign w:val="center"/>
                </w:tcPr>
                <w:p>
                  <w:pPr>
                    <w:tabs>
                      <w:tab w:val="left" w:pos="2720"/>
                    </w:tabs>
                    <w:jc w:val="center"/>
                    <w:rPr>
                      <w:rFonts w:hint="eastAsia" w:ascii="Times New Roman" w:hAnsi="Times New Roman" w:eastAsia="宋体" w:cs="Times New Roman"/>
                      <w:color w:val="000000"/>
                      <w:szCs w:val="21"/>
                    </w:rPr>
                  </w:pPr>
                  <w:r>
                    <w:rPr>
                      <w:rFonts w:hint="eastAsia" w:ascii="Times New Roman" w:hAnsi="Times New Roman" w:eastAsia="宋体" w:cs="Times New Roman"/>
                      <w:color w:val="000000"/>
                      <w:szCs w:val="21"/>
                      <w:lang w:val="en-US" w:eastAsia="zh-CN"/>
                    </w:rPr>
                    <w:t>1</w:t>
                  </w:r>
                </w:p>
              </w:tc>
              <w:tc>
                <w:tcPr>
                  <w:tcW w:w="1052" w:type="dxa"/>
                  <w:vMerge w:val="restart"/>
                  <w:tcBorders>
                    <w:top w:val="single" w:color="auto" w:sz="4" w:space="0"/>
                    <w:left w:val="single" w:color="auto" w:sz="4" w:space="0"/>
                    <w:right w:val="single" w:color="auto" w:sz="4" w:space="0"/>
                  </w:tcBorders>
                  <w:vAlign w:val="center"/>
                </w:tcPr>
                <w:p>
                  <w:pPr>
                    <w:jc w:val="center"/>
                    <w:rPr>
                      <w:color w:val="000000"/>
                      <w:szCs w:val="21"/>
                    </w:rPr>
                  </w:pPr>
                  <w:r>
                    <w:rPr>
                      <w:rFonts w:hint="eastAsia"/>
                      <w:color w:val="000000"/>
                      <w:szCs w:val="21"/>
                    </w:rPr>
                    <w:t>一般固废</w:t>
                  </w:r>
                  <w:r>
                    <w:rPr>
                      <w:color w:val="000000"/>
                      <w:szCs w:val="21"/>
                    </w:rPr>
                    <w:t>暂存间</w:t>
                  </w:r>
                </w:p>
              </w:tc>
              <w:tc>
                <w:tcPr>
                  <w:tcW w:w="1773" w:type="dxa"/>
                  <w:vMerge w:val="restart"/>
                  <w:tcBorders>
                    <w:left w:val="single" w:color="auto" w:sz="4" w:space="0"/>
                    <w:right w:val="nil"/>
                  </w:tcBorders>
                  <w:vAlign w:val="center"/>
                </w:tcPr>
                <w:p>
                  <w:pPr>
                    <w:rPr>
                      <w:rFonts w:hint="eastAsia"/>
                      <w:szCs w:val="21"/>
                    </w:rPr>
                  </w:pPr>
                  <w:r>
                    <w:rPr>
                      <w:rFonts w:hint="eastAsia"/>
                      <w:szCs w:val="21"/>
                    </w:rPr>
                    <w:t>出售综合利</w:t>
                  </w:r>
                </w:p>
                <w:p>
                  <w:pPr>
                    <w:rPr>
                      <w:szCs w:val="21"/>
                    </w:rPr>
                  </w:pPr>
                  <w:r>
                    <w:rPr>
                      <w:rFonts w:hint="eastAsia"/>
                      <w:szCs w:val="21"/>
                    </w:rPr>
                    <w:t>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1" w:type="dxa"/>
                  <w:tcBorders>
                    <w:top w:val="single" w:color="auto" w:sz="4" w:space="0"/>
                    <w:left w:val="nil"/>
                    <w:bottom w:val="single" w:color="auto" w:sz="4" w:space="0"/>
                    <w:right w:val="single" w:color="auto" w:sz="4" w:space="0"/>
                  </w:tcBorders>
                  <w:vAlign w:val="center"/>
                </w:tcPr>
                <w:p>
                  <w:pPr>
                    <w:jc w:val="center"/>
                    <w:rPr>
                      <w:rFonts w:eastAsiaTheme="minorEastAsia"/>
                      <w:szCs w:val="21"/>
                      <w:highlight w:val="yellow"/>
                    </w:rPr>
                  </w:pPr>
                  <w:r>
                    <w:rPr>
                      <w:rFonts w:hint="eastAsia" w:eastAsiaTheme="minorEastAsia"/>
                      <w:szCs w:val="21"/>
                    </w:rPr>
                    <w:t>金属边角料</w:t>
                  </w:r>
                </w:p>
              </w:tc>
              <w:tc>
                <w:tcPr>
                  <w:tcW w:w="1585" w:type="dxa"/>
                  <w:vAlign w:val="center"/>
                </w:tcPr>
                <w:p>
                  <w:pPr>
                    <w:jc w:val="center"/>
                    <w:rPr>
                      <w:rFonts w:eastAsiaTheme="minorEastAsia"/>
                      <w:szCs w:val="21"/>
                    </w:rPr>
                  </w:pPr>
                  <w:r>
                    <w:rPr>
                      <w:rFonts w:hint="eastAsia" w:eastAsiaTheme="minorEastAsia"/>
                      <w:szCs w:val="21"/>
                    </w:rPr>
                    <w:t>下料过程</w:t>
                  </w:r>
                </w:p>
              </w:tc>
              <w:tc>
                <w:tcPr>
                  <w:tcW w:w="927" w:type="dxa"/>
                  <w:vAlign w:val="center"/>
                </w:tcPr>
                <w:p>
                  <w:pPr>
                    <w:pStyle w:val="20"/>
                    <w:widowControl w:val="0"/>
                    <w:adjustRightInd w:val="0"/>
                    <w:snapToGri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一般</w:t>
                  </w:r>
                </w:p>
                <w:p>
                  <w:pPr>
                    <w:pStyle w:val="20"/>
                    <w:widowControl w:val="0"/>
                    <w:adjustRightInd w:val="0"/>
                    <w:snapToGri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固废</w:t>
                  </w:r>
                </w:p>
              </w:tc>
              <w:tc>
                <w:tcPr>
                  <w:tcW w:w="806" w:type="dxa"/>
                  <w:tcBorders>
                    <w:top w:val="single" w:color="auto" w:sz="4" w:space="0"/>
                    <w:left w:val="single" w:color="auto" w:sz="4" w:space="0"/>
                    <w:bottom w:val="single" w:color="auto" w:sz="4" w:space="0"/>
                    <w:right w:val="single" w:color="auto" w:sz="4" w:space="0"/>
                  </w:tcBorders>
                  <w:vAlign w:val="center"/>
                </w:tcPr>
                <w:p>
                  <w:pPr>
                    <w:tabs>
                      <w:tab w:val="left" w:pos="2720"/>
                    </w:tabs>
                    <w:jc w:val="center"/>
                    <w:rPr>
                      <w:rFonts w:hint="eastAsia"/>
                      <w:color w:val="000000"/>
                      <w:szCs w:val="21"/>
                    </w:rPr>
                  </w:pPr>
                  <w:r>
                    <w:rPr>
                      <w:rFonts w:hint="eastAsia"/>
                      <w:color w:val="000000"/>
                      <w:szCs w:val="21"/>
                    </w:rPr>
                    <w:t>3.6</w:t>
                  </w:r>
                </w:p>
              </w:tc>
              <w:tc>
                <w:tcPr>
                  <w:tcW w:w="786" w:type="dxa"/>
                  <w:tcBorders>
                    <w:top w:val="single" w:color="auto" w:sz="4" w:space="0"/>
                    <w:left w:val="single" w:color="auto" w:sz="4" w:space="0"/>
                    <w:bottom w:val="single" w:color="auto" w:sz="4" w:space="0"/>
                    <w:right w:val="single" w:color="auto" w:sz="4" w:space="0"/>
                  </w:tcBorders>
                  <w:vAlign w:val="center"/>
                </w:tcPr>
                <w:p>
                  <w:pPr>
                    <w:tabs>
                      <w:tab w:val="left" w:pos="2720"/>
                    </w:tabs>
                    <w:jc w:val="center"/>
                    <w:rPr>
                      <w:rFonts w:hint="eastAsia" w:ascii="Times New Roman" w:hAnsi="Times New Roman" w:eastAsia="宋体" w:cs="Times New Roman"/>
                      <w:color w:val="000000"/>
                      <w:szCs w:val="21"/>
                    </w:rPr>
                  </w:pPr>
                  <w:r>
                    <w:rPr>
                      <w:rFonts w:hint="eastAsia" w:ascii="Times New Roman" w:hAnsi="Times New Roman" w:eastAsia="宋体" w:cs="Times New Roman"/>
                      <w:color w:val="000000"/>
                      <w:szCs w:val="21"/>
                      <w:lang w:val="en-US" w:eastAsia="zh-CN"/>
                    </w:rPr>
                    <w:t>1.95</w:t>
                  </w:r>
                </w:p>
              </w:tc>
              <w:tc>
                <w:tcPr>
                  <w:tcW w:w="1052" w:type="dxa"/>
                  <w:vMerge w:val="continue"/>
                  <w:tcBorders>
                    <w:top w:val="single" w:color="auto" w:sz="4" w:space="0"/>
                    <w:left w:val="single" w:color="auto" w:sz="4" w:space="0"/>
                    <w:right w:val="single" w:color="auto" w:sz="4" w:space="0"/>
                  </w:tcBorders>
                  <w:vAlign w:val="center"/>
                </w:tcPr>
                <w:p>
                  <w:pPr>
                    <w:jc w:val="center"/>
                    <w:rPr>
                      <w:rFonts w:hint="eastAsia"/>
                      <w:color w:val="000000"/>
                      <w:szCs w:val="21"/>
                    </w:rPr>
                  </w:pPr>
                </w:p>
              </w:tc>
              <w:tc>
                <w:tcPr>
                  <w:tcW w:w="1773" w:type="dxa"/>
                  <w:vMerge w:val="continue"/>
                  <w:tcBorders>
                    <w:left w:val="single" w:color="auto" w:sz="4" w:space="0"/>
                    <w:right w:val="nil"/>
                  </w:tcBorders>
                  <w:vAlign w:val="center"/>
                </w:tcPr>
                <w:p>
                  <w:pPr>
                    <w:rPr>
                      <w:rFonts w:hint="eastAsia"/>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1" w:type="dxa"/>
                  <w:tcBorders>
                    <w:top w:val="single" w:color="auto" w:sz="4" w:space="0"/>
                    <w:left w:val="nil"/>
                    <w:bottom w:val="single" w:color="auto" w:sz="4" w:space="0"/>
                    <w:right w:val="single" w:color="auto" w:sz="4" w:space="0"/>
                  </w:tcBorders>
                  <w:vAlign w:val="center"/>
                </w:tcPr>
                <w:p>
                  <w:pPr>
                    <w:pStyle w:val="20"/>
                    <w:widowControl w:val="0"/>
                    <w:adjustRightInd w:val="0"/>
                    <w:snapToGrid w:val="0"/>
                    <w:spacing w:before="0" w:beforeAutospacing="0" w:after="0" w:afterAutospacing="0"/>
                    <w:jc w:val="center"/>
                    <w:rPr>
                      <w:rFonts w:ascii="Times New Roman" w:hAnsi="Times New Roman" w:cs="Times New Roman"/>
                      <w:color w:val="auto"/>
                      <w:sz w:val="21"/>
                      <w:szCs w:val="21"/>
                      <w:highlight w:val="yellow"/>
                    </w:rPr>
                  </w:pPr>
                  <w:r>
                    <w:rPr>
                      <w:rFonts w:hint="eastAsia" w:ascii="Times New Roman" w:hAnsi="Times New Roman" w:cs="Times New Roman"/>
                      <w:color w:val="auto"/>
                      <w:sz w:val="21"/>
                      <w:szCs w:val="21"/>
                    </w:rPr>
                    <w:t>含油金属屑</w:t>
                  </w:r>
                </w:p>
              </w:tc>
              <w:tc>
                <w:tcPr>
                  <w:tcW w:w="1585" w:type="dxa"/>
                  <w:vAlign w:val="center"/>
                </w:tcPr>
                <w:p>
                  <w:pPr>
                    <w:pStyle w:val="20"/>
                    <w:adjustRightInd w:val="0"/>
                    <w:snapToGrid w:val="0"/>
                    <w:spacing w:before="0" w:beforeAutospacing="0" w:after="0" w:afterAutospacing="0"/>
                    <w:jc w:val="center"/>
                    <w:rPr>
                      <w:rFonts w:ascii="Times New Roman" w:hAnsi="Times New Roman" w:cs="Times New Roman"/>
                      <w:kern w:val="2"/>
                      <w:sz w:val="21"/>
                      <w:szCs w:val="21"/>
                      <w:highlight w:val="yellow"/>
                    </w:rPr>
                  </w:pPr>
                  <w:r>
                    <w:rPr>
                      <w:rFonts w:hint="eastAsia" w:ascii="Times New Roman" w:hAnsi="Times New Roman" w:cs="Times New Roman"/>
                      <w:kern w:val="2"/>
                      <w:sz w:val="21"/>
                      <w:szCs w:val="21"/>
                    </w:rPr>
                    <w:t>机加工过程</w:t>
                  </w:r>
                </w:p>
              </w:tc>
              <w:tc>
                <w:tcPr>
                  <w:tcW w:w="927" w:type="dxa"/>
                  <w:vAlign w:val="center"/>
                </w:tcPr>
                <w:p>
                  <w:pPr>
                    <w:pStyle w:val="20"/>
                    <w:widowControl w:val="0"/>
                    <w:adjustRightInd w:val="0"/>
                    <w:snapToGri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危险</w:t>
                  </w:r>
                </w:p>
                <w:p>
                  <w:pPr>
                    <w:pStyle w:val="20"/>
                    <w:widowControl w:val="0"/>
                    <w:adjustRightInd w:val="0"/>
                    <w:snapToGri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废物</w:t>
                  </w:r>
                </w:p>
              </w:tc>
              <w:tc>
                <w:tcPr>
                  <w:tcW w:w="806" w:type="dxa"/>
                  <w:tcBorders>
                    <w:top w:val="single" w:color="auto" w:sz="4" w:space="0"/>
                    <w:left w:val="single" w:color="auto" w:sz="4" w:space="0"/>
                    <w:bottom w:val="single" w:color="auto" w:sz="4" w:space="0"/>
                    <w:right w:val="single" w:color="auto" w:sz="4" w:space="0"/>
                  </w:tcBorders>
                  <w:vAlign w:val="center"/>
                </w:tcPr>
                <w:p>
                  <w:pPr>
                    <w:tabs>
                      <w:tab w:val="left" w:pos="2720"/>
                    </w:tabs>
                    <w:jc w:val="center"/>
                    <w:rPr>
                      <w:color w:val="000000"/>
                      <w:szCs w:val="21"/>
                    </w:rPr>
                  </w:pPr>
                  <w:r>
                    <w:rPr>
                      <w:rFonts w:hint="eastAsia"/>
                      <w:color w:val="000000"/>
                      <w:szCs w:val="21"/>
                    </w:rPr>
                    <w:t>8.2</w:t>
                  </w:r>
                </w:p>
              </w:tc>
              <w:tc>
                <w:tcPr>
                  <w:tcW w:w="786" w:type="dxa"/>
                  <w:tcBorders>
                    <w:top w:val="single" w:color="auto" w:sz="4" w:space="0"/>
                    <w:left w:val="single" w:color="auto" w:sz="4" w:space="0"/>
                    <w:bottom w:val="single" w:color="auto" w:sz="4" w:space="0"/>
                    <w:right w:val="single" w:color="auto" w:sz="4" w:space="0"/>
                  </w:tcBorders>
                  <w:vAlign w:val="center"/>
                </w:tcPr>
                <w:p>
                  <w:pPr>
                    <w:tabs>
                      <w:tab w:val="left" w:pos="2720"/>
                    </w:tabs>
                    <w:jc w:val="center"/>
                    <w:rPr>
                      <w:rFonts w:hint="eastAsia" w:ascii="Times New Roman" w:hAnsi="Times New Roman" w:eastAsia="宋体" w:cs="Times New Roman"/>
                      <w:color w:val="000000"/>
                      <w:szCs w:val="21"/>
                    </w:rPr>
                  </w:pPr>
                  <w:r>
                    <w:rPr>
                      <w:rFonts w:hint="eastAsia" w:ascii="Times New Roman" w:hAnsi="Times New Roman" w:eastAsia="宋体" w:cs="Times New Roman"/>
                      <w:color w:val="000000"/>
                      <w:szCs w:val="21"/>
                      <w:lang w:val="en-US" w:eastAsia="zh-CN"/>
                    </w:rPr>
                    <w:t>2.2</w:t>
                  </w:r>
                </w:p>
              </w:tc>
              <w:tc>
                <w:tcPr>
                  <w:tcW w:w="1052" w:type="dxa"/>
                  <w:vMerge w:val="restart"/>
                  <w:tcBorders>
                    <w:top w:val="single" w:color="auto" w:sz="4" w:space="0"/>
                    <w:left w:val="single" w:color="auto" w:sz="4" w:space="0"/>
                    <w:right w:val="single" w:color="auto" w:sz="4" w:space="0"/>
                  </w:tcBorders>
                  <w:vAlign w:val="center"/>
                </w:tcPr>
                <w:p>
                  <w:pPr>
                    <w:jc w:val="center"/>
                    <w:rPr>
                      <w:color w:val="000000"/>
                      <w:szCs w:val="21"/>
                    </w:rPr>
                  </w:pPr>
                  <w:r>
                    <w:rPr>
                      <w:rFonts w:hint="eastAsia"/>
                      <w:color w:val="000000"/>
                      <w:szCs w:val="21"/>
                    </w:rPr>
                    <w:t>危废</w:t>
                  </w:r>
                </w:p>
                <w:p>
                  <w:pPr>
                    <w:jc w:val="center"/>
                    <w:rPr>
                      <w:rFonts w:hint="eastAsia"/>
                      <w:color w:val="000000"/>
                      <w:szCs w:val="21"/>
                    </w:rPr>
                  </w:pPr>
                  <w:r>
                    <w:rPr>
                      <w:rFonts w:hint="eastAsia"/>
                      <w:color w:val="000000"/>
                      <w:szCs w:val="21"/>
                    </w:rPr>
                    <w:t>仓库</w:t>
                  </w:r>
                </w:p>
              </w:tc>
              <w:tc>
                <w:tcPr>
                  <w:tcW w:w="1773" w:type="dxa"/>
                  <w:vMerge w:val="restart"/>
                  <w:tcBorders>
                    <w:left w:val="single" w:color="auto" w:sz="4" w:space="0"/>
                    <w:right w:val="nil"/>
                  </w:tcBorders>
                  <w:vAlign w:val="center"/>
                </w:tcPr>
                <w:p>
                  <w:pPr>
                    <w:jc w:val="center"/>
                    <w:rPr>
                      <w:rFonts w:hint="eastAsia"/>
                      <w:szCs w:val="21"/>
                    </w:rPr>
                  </w:pPr>
                  <w:r>
                    <w:rPr>
                      <w:rFonts w:hint="eastAsia"/>
                      <w:szCs w:val="21"/>
                      <w:highlight w:val="none"/>
                    </w:rPr>
                    <w:t>分类收集后暂存至危废仓库，委托</w:t>
                  </w:r>
                  <w:r>
                    <w:rPr>
                      <w:rFonts w:hint="eastAsia"/>
                      <w:szCs w:val="21"/>
                      <w:highlight w:val="none"/>
                      <w:lang w:val="en-US" w:eastAsia="zh-CN"/>
                    </w:rPr>
                    <w:t>浙江归零环保科技有限公司</w:t>
                  </w:r>
                  <w:r>
                    <w:rPr>
                      <w:rFonts w:hint="eastAsia"/>
                      <w:szCs w:val="21"/>
                      <w:highlight w:val="none"/>
                    </w:rPr>
                    <w:t>综合处置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1" w:type="dxa"/>
                  <w:tcBorders>
                    <w:top w:val="single" w:color="auto" w:sz="4" w:space="0"/>
                    <w:left w:val="nil"/>
                    <w:bottom w:val="single" w:color="auto" w:sz="4" w:space="0"/>
                    <w:right w:val="single" w:color="auto" w:sz="4" w:space="0"/>
                  </w:tcBorders>
                  <w:vAlign w:val="center"/>
                </w:tcPr>
                <w:p>
                  <w:pPr>
                    <w:jc w:val="center"/>
                    <w:rPr>
                      <w:rFonts w:eastAsiaTheme="minorEastAsia"/>
                      <w:color w:val="auto"/>
                      <w:szCs w:val="21"/>
                      <w:highlight w:val="yellow"/>
                    </w:rPr>
                  </w:pPr>
                  <w:r>
                    <w:rPr>
                      <w:rFonts w:hint="eastAsia" w:eastAsiaTheme="minorEastAsia"/>
                      <w:color w:val="auto"/>
                      <w:szCs w:val="21"/>
                    </w:rPr>
                    <w:t>废切削液</w:t>
                  </w:r>
                </w:p>
              </w:tc>
              <w:tc>
                <w:tcPr>
                  <w:tcW w:w="1585" w:type="dxa"/>
                  <w:vAlign w:val="center"/>
                </w:tcPr>
                <w:p>
                  <w:pPr>
                    <w:jc w:val="center"/>
                    <w:rPr>
                      <w:rFonts w:eastAsiaTheme="minorEastAsia"/>
                      <w:szCs w:val="21"/>
                    </w:rPr>
                  </w:pPr>
                  <w:r>
                    <w:rPr>
                      <w:rFonts w:hint="eastAsia" w:eastAsiaTheme="minorEastAsia"/>
                      <w:szCs w:val="21"/>
                    </w:rPr>
                    <w:t>切削液更换</w:t>
                  </w:r>
                </w:p>
              </w:tc>
              <w:tc>
                <w:tcPr>
                  <w:tcW w:w="927" w:type="dxa"/>
                  <w:vAlign w:val="center"/>
                </w:tcPr>
                <w:p>
                  <w:pPr>
                    <w:pStyle w:val="20"/>
                    <w:widowControl w:val="0"/>
                    <w:adjustRightInd w:val="0"/>
                    <w:snapToGri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危险</w:t>
                  </w:r>
                </w:p>
                <w:p>
                  <w:pPr>
                    <w:pStyle w:val="20"/>
                    <w:widowControl w:val="0"/>
                    <w:adjustRightInd w:val="0"/>
                    <w:snapToGri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废物</w:t>
                  </w:r>
                </w:p>
              </w:tc>
              <w:tc>
                <w:tcPr>
                  <w:tcW w:w="806" w:type="dxa"/>
                  <w:tcBorders>
                    <w:top w:val="single" w:color="auto" w:sz="4" w:space="0"/>
                    <w:left w:val="single" w:color="auto" w:sz="4" w:space="0"/>
                    <w:bottom w:val="single" w:color="auto" w:sz="4" w:space="0"/>
                    <w:right w:val="single" w:color="auto" w:sz="4" w:space="0"/>
                  </w:tcBorders>
                  <w:vAlign w:val="center"/>
                </w:tcPr>
                <w:p>
                  <w:pPr>
                    <w:tabs>
                      <w:tab w:val="left" w:pos="2720"/>
                    </w:tabs>
                    <w:jc w:val="center"/>
                    <w:rPr>
                      <w:color w:val="000000"/>
                      <w:szCs w:val="21"/>
                    </w:rPr>
                  </w:pPr>
                  <w:r>
                    <w:rPr>
                      <w:rFonts w:hint="eastAsia"/>
                      <w:color w:val="000000"/>
                      <w:szCs w:val="21"/>
                    </w:rPr>
                    <w:t>3.6</w:t>
                  </w:r>
                </w:p>
              </w:tc>
              <w:tc>
                <w:tcPr>
                  <w:tcW w:w="786" w:type="dxa"/>
                  <w:tcBorders>
                    <w:top w:val="single" w:color="auto" w:sz="4" w:space="0"/>
                    <w:left w:val="single" w:color="auto" w:sz="4" w:space="0"/>
                    <w:bottom w:val="single" w:color="auto" w:sz="4" w:space="0"/>
                    <w:right w:val="single" w:color="auto" w:sz="4" w:space="0"/>
                  </w:tcBorders>
                  <w:vAlign w:val="center"/>
                </w:tcPr>
                <w:p>
                  <w:pPr>
                    <w:tabs>
                      <w:tab w:val="left" w:pos="2720"/>
                    </w:tabs>
                    <w:jc w:val="center"/>
                    <w:rPr>
                      <w:rFonts w:hint="eastAsia" w:ascii="Times New Roman" w:hAnsi="Times New Roman" w:eastAsia="宋体" w:cs="Times New Roman"/>
                      <w:color w:val="000000"/>
                      <w:szCs w:val="21"/>
                    </w:rPr>
                  </w:pPr>
                  <w:r>
                    <w:rPr>
                      <w:rFonts w:hint="eastAsia" w:ascii="Times New Roman" w:hAnsi="Times New Roman" w:eastAsia="宋体" w:cs="Times New Roman"/>
                      <w:color w:val="000000"/>
                      <w:szCs w:val="21"/>
                      <w:lang w:val="en-US" w:eastAsia="zh-CN"/>
                    </w:rPr>
                    <w:t>3</w:t>
                  </w:r>
                </w:p>
              </w:tc>
              <w:tc>
                <w:tcPr>
                  <w:tcW w:w="1052" w:type="dxa"/>
                  <w:vMerge w:val="continue"/>
                  <w:tcBorders>
                    <w:left w:val="single" w:color="auto" w:sz="4" w:space="0"/>
                    <w:right w:val="single" w:color="auto" w:sz="4" w:space="0"/>
                  </w:tcBorders>
                  <w:vAlign w:val="center"/>
                </w:tcPr>
                <w:p>
                  <w:pPr>
                    <w:jc w:val="center"/>
                    <w:rPr>
                      <w:color w:val="000000"/>
                      <w:szCs w:val="21"/>
                    </w:rPr>
                  </w:pPr>
                </w:p>
              </w:tc>
              <w:tc>
                <w:tcPr>
                  <w:tcW w:w="1773" w:type="dxa"/>
                  <w:vMerge w:val="continue"/>
                  <w:tcBorders>
                    <w:left w:val="single" w:color="auto" w:sz="4" w:space="0"/>
                    <w:right w:val="nil"/>
                  </w:tcBorders>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1" w:type="dxa"/>
                  <w:tcBorders>
                    <w:top w:val="single" w:color="auto" w:sz="4" w:space="0"/>
                    <w:left w:val="nil"/>
                    <w:bottom w:val="single" w:color="auto" w:sz="4" w:space="0"/>
                    <w:right w:val="single" w:color="auto" w:sz="4" w:space="0"/>
                  </w:tcBorders>
                  <w:vAlign w:val="center"/>
                </w:tcPr>
                <w:p>
                  <w:pPr>
                    <w:jc w:val="center"/>
                    <w:rPr>
                      <w:rFonts w:hint="eastAsia" w:ascii="Times New Roman" w:hAnsi="Times New Roman" w:cs="Times New Roman" w:eastAsiaTheme="minorEastAsia"/>
                      <w:color w:val="auto"/>
                      <w:kern w:val="2"/>
                      <w:sz w:val="21"/>
                      <w:szCs w:val="21"/>
                      <w:lang w:val="en-US" w:eastAsia="zh-CN" w:bidi="ar-SA"/>
                    </w:rPr>
                  </w:pPr>
                  <w:r>
                    <w:rPr>
                      <w:rFonts w:hint="eastAsia" w:eastAsiaTheme="minorEastAsia"/>
                      <w:color w:val="auto"/>
                      <w:szCs w:val="21"/>
                    </w:rPr>
                    <w:t>废活性炭</w:t>
                  </w:r>
                </w:p>
              </w:tc>
              <w:tc>
                <w:tcPr>
                  <w:tcW w:w="1585" w:type="dxa"/>
                  <w:vAlign w:val="center"/>
                </w:tcPr>
                <w:p>
                  <w:pPr>
                    <w:jc w:val="center"/>
                    <w:rPr>
                      <w:rFonts w:hint="eastAsia" w:ascii="Times New Roman" w:hAnsi="Times New Roman" w:cs="Times New Roman" w:eastAsiaTheme="minorEastAsia"/>
                      <w:kern w:val="2"/>
                      <w:sz w:val="21"/>
                      <w:szCs w:val="21"/>
                      <w:lang w:val="en-US" w:eastAsia="zh-CN" w:bidi="ar-SA"/>
                    </w:rPr>
                  </w:pPr>
                  <w:r>
                    <w:rPr>
                      <w:rFonts w:hint="eastAsia" w:eastAsiaTheme="minorEastAsia"/>
                      <w:szCs w:val="21"/>
                    </w:rPr>
                    <w:t>废气治理</w:t>
                  </w:r>
                </w:p>
              </w:tc>
              <w:tc>
                <w:tcPr>
                  <w:tcW w:w="927" w:type="dxa"/>
                  <w:vAlign w:val="center"/>
                </w:tcPr>
                <w:p>
                  <w:pPr>
                    <w:pStyle w:val="20"/>
                    <w:widowControl w:val="0"/>
                    <w:adjustRightInd w:val="0"/>
                    <w:snapToGri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危险</w:t>
                  </w:r>
                </w:p>
                <w:p>
                  <w:pPr>
                    <w:pStyle w:val="20"/>
                    <w:widowControl w:val="0"/>
                    <w:adjustRightInd w:val="0"/>
                    <w:snapToGrid w:val="0"/>
                    <w:spacing w:before="0" w:beforeAutospacing="0" w:after="0" w:afterAutospacing="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sz w:val="21"/>
                      <w:szCs w:val="21"/>
                    </w:rPr>
                    <w:t>废物</w:t>
                  </w:r>
                </w:p>
              </w:tc>
              <w:tc>
                <w:tcPr>
                  <w:tcW w:w="806" w:type="dxa"/>
                  <w:tcBorders>
                    <w:top w:val="single" w:color="auto" w:sz="4" w:space="0"/>
                    <w:left w:val="single" w:color="auto" w:sz="4" w:space="0"/>
                    <w:bottom w:val="single" w:color="auto" w:sz="4" w:space="0"/>
                    <w:right w:val="single" w:color="auto" w:sz="4" w:space="0"/>
                  </w:tcBorders>
                  <w:vAlign w:val="center"/>
                </w:tcPr>
                <w:p>
                  <w:pPr>
                    <w:tabs>
                      <w:tab w:val="left" w:pos="2720"/>
                    </w:tabs>
                    <w:jc w:val="center"/>
                    <w:rPr>
                      <w:rFonts w:hint="eastAsia" w:ascii="Times New Roman" w:hAnsi="Times New Roman" w:eastAsia="宋体" w:cs="Times New Roman"/>
                      <w:color w:val="000000"/>
                      <w:kern w:val="2"/>
                      <w:sz w:val="21"/>
                      <w:szCs w:val="21"/>
                      <w:lang w:val="en-US" w:eastAsia="zh-CN" w:bidi="ar-SA"/>
                    </w:rPr>
                  </w:pPr>
                  <w:r>
                    <w:rPr>
                      <w:rFonts w:hint="eastAsia"/>
                      <w:color w:val="000000"/>
                      <w:szCs w:val="21"/>
                    </w:rPr>
                    <w:t>9.12</w:t>
                  </w:r>
                </w:p>
              </w:tc>
              <w:tc>
                <w:tcPr>
                  <w:tcW w:w="786" w:type="dxa"/>
                  <w:tcBorders>
                    <w:top w:val="single" w:color="auto" w:sz="4" w:space="0"/>
                    <w:left w:val="single" w:color="auto" w:sz="4" w:space="0"/>
                    <w:bottom w:val="single" w:color="auto" w:sz="4" w:space="0"/>
                    <w:right w:val="single" w:color="auto" w:sz="4" w:space="0"/>
                  </w:tcBorders>
                  <w:vAlign w:val="center"/>
                </w:tcPr>
                <w:p>
                  <w:pPr>
                    <w:tabs>
                      <w:tab w:val="left" w:pos="2720"/>
                    </w:tabs>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Cs w:val="21"/>
                      <w:lang w:val="en-US" w:eastAsia="zh-CN"/>
                    </w:rPr>
                    <w:t>3</w:t>
                  </w:r>
                </w:p>
              </w:tc>
              <w:tc>
                <w:tcPr>
                  <w:tcW w:w="1052" w:type="dxa"/>
                  <w:vMerge w:val="continue"/>
                  <w:tcBorders>
                    <w:left w:val="single" w:color="auto" w:sz="4" w:space="0"/>
                    <w:right w:val="single" w:color="auto" w:sz="4" w:space="0"/>
                  </w:tcBorders>
                  <w:vAlign w:val="center"/>
                </w:tcPr>
                <w:p>
                  <w:pPr>
                    <w:jc w:val="center"/>
                    <w:rPr>
                      <w:color w:val="000000"/>
                      <w:szCs w:val="21"/>
                    </w:rPr>
                  </w:pPr>
                </w:p>
              </w:tc>
              <w:tc>
                <w:tcPr>
                  <w:tcW w:w="1773" w:type="dxa"/>
                  <w:vMerge w:val="continue"/>
                  <w:tcBorders>
                    <w:left w:val="single" w:color="auto" w:sz="4" w:space="0"/>
                    <w:right w:val="nil"/>
                  </w:tcBorders>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1" w:type="dxa"/>
                  <w:tcBorders>
                    <w:top w:val="single" w:color="auto" w:sz="4" w:space="0"/>
                    <w:left w:val="nil"/>
                    <w:bottom w:val="single" w:color="auto" w:sz="4" w:space="0"/>
                    <w:right w:val="single" w:color="auto" w:sz="4" w:space="0"/>
                  </w:tcBorders>
                  <w:vAlign w:val="center"/>
                </w:tcPr>
                <w:p>
                  <w:pPr>
                    <w:jc w:val="center"/>
                    <w:rPr>
                      <w:rFonts w:hint="eastAsia" w:ascii="Times New Roman" w:hAnsi="Times New Roman" w:cs="Times New Roman" w:eastAsiaTheme="minorEastAsia"/>
                      <w:color w:val="auto"/>
                      <w:kern w:val="2"/>
                      <w:sz w:val="21"/>
                      <w:szCs w:val="21"/>
                      <w:lang w:val="en-US" w:eastAsia="zh-CN" w:bidi="ar-SA"/>
                    </w:rPr>
                  </w:pPr>
                  <w:r>
                    <w:rPr>
                      <w:rFonts w:hint="eastAsia" w:eastAsiaTheme="minorEastAsia"/>
                      <w:color w:val="auto"/>
                      <w:szCs w:val="21"/>
                    </w:rPr>
                    <w:t>废机油</w:t>
                  </w:r>
                </w:p>
              </w:tc>
              <w:tc>
                <w:tcPr>
                  <w:tcW w:w="1585" w:type="dxa"/>
                  <w:vAlign w:val="center"/>
                </w:tcPr>
                <w:p>
                  <w:pPr>
                    <w:jc w:val="center"/>
                    <w:rPr>
                      <w:rFonts w:hint="eastAsia" w:ascii="Times New Roman" w:hAnsi="Times New Roman" w:cs="Times New Roman" w:eastAsiaTheme="minorEastAsia"/>
                      <w:kern w:val="2"/>
                      <w:sz w:val="21"/>
                      <w:szCs w:val="21"/>
                      <w:lang w:val="en-US" w:eastAsia="zh-CN" w:bidi="ar-SA"/>
                    </w:rPr>
                  </w:pPr>
                  <w:r>
                    <w:rPr>
                      <w:rFonts w:hint="eastAsia" w:eastAsiaTheme="minorEastAsia"/>
                      <w:szCs w:val="21"/>
                    </w:rPr>
                    <w:t>设备维护</w:t>
                  </w:r>
                </w:p>
              </w:tc>
              <w:tc>
                <w:tcPr>
                  <w:tcW w:w="927" w:type="dxa"/>
                  <w:vAlign w:val="center"/>
                </w:tcPr>
                <w:p>
                  <w:pPr>
                    <w:pStyle w:val="20"/>
                    <w:widowControl w:val="0"/>
                    <w:adjustRightInd w:val="0"/>
                    <w:snapToGri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危险</w:t>
                  </w:r>
                </w:p>
                <w:p>
                  <w:pPr>
                    <w:pStyle w:val="20"/>
                    <w:widowControl w:val="0"/>
                    <w:adjustRightInd w:val="0"/>
                    <w:snapToGrid w:val="0"/>
                    <w:spacing w:before="0" w:beforeAutospacing="0" w:after="0" w:afterAutospacing="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sz w:val="21"/>
                      <w:szCs w:val="21"/>
                    </w:rPr>
                    <w:t>废物</w:t>
                  </w:r>
                </w:p>
              </w:tc>
              <w:tc>
                <w:tcPr>
                  <w:tcW w:w="806" w:type="dxa"/>
                  <w:tcBorders>
                    <w:top w:val="single" w:color="auto" w:sz="4" w:space="0"/>
                    <w:left w:val="single" w:color="auto" w:sz="4" w:space="0"/>
                    <w:bottom w:val="single" w:color="auto" w:sz="4" w:space="0"/>
                    <w:right w:val="single" w:color="auto" w:sz="4" w:space="0"/>
                  </w:tcBorders>
                  <w:vAlign w:val="center"/>
                </w:tcPr>
                <w:p>
                  <w:pPr>
                    <w:tabs>
                      <w:tab w:val="left" w:pos="2720"/>
                    </w:tabs>
                    <w:jc w:val="center"/>
                    <w:rPr>
                      <w:rFonts w:hint="eastAsia" w:ascii="Times New Roman" w:hAnsi="Times New Roman" w:eastAsia="宋体" w:cs="Times New Roman"/>
                      <w:color w:val="000000"/>
                      <w:kern w:val="2"/>
                      <w:sz w:val="21"/>
                      <w:szCs w:val="21"/>
                      <w:lang w:val="en-US" w:eastAsia="zh-CN" w:bidi="ar-SA"/>
                    </w:rPr>
                  </w:pPr>
                  <w:r>
                    <w:rPr>
                      <w:rFonts w:hint="eastAsia"/>
                      <w:color w:val="000000"/>
                      <w:szCs w:val="21"/>
                    </w:rPr>
                    <w:t>0.64</w:t>
                  </w:r>
                </w:p>
              </w:tc>
              <w:tc>
                <w:tcPr>
                  <w:tcW w:w="786" w:type="dxa"/>
                  <w:tcBorders>
                    <w:top w:val="single" w:color="auto" w:sz="4" w:space="0"/>
                    <w:left w:val="single" w:color="auto" w:sz="4" w:space="0"/>
                    <w:bottom w:val="single" w:color="auto" w:sz="4" w:space="0"/>
                    <w:right w:val="single" w:color="auto" w:sz="4" w:space="0"/>
                  </w:tcBorders>
                  <w:vAlign w:val="center"/>
                </w:tcPr>
                <w:p>
                  <w:pPr>
                    <w:tabs>
                      <w:tab w:val="left" w:pos="2720"/>
                    </w:tabs>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Cs w:val="21"/>
                      <w:lang w:val="en-US" w:eastAsia="zh-CN"/>
                    </w:rPr>
                    <w:t>0.4</w:t>
                  </w:r>
                </w:p>
              </w:tc>
              <w:tc>
                <w:tcPr>
                  <w:tcW w:w="1052" w:type="dxa"/>
                  <w:vMerge w:val="continue"/>
                  <w:tcBorders>
                    <w:left w:val="single" w:color="auto" w:sz="4" w:space="0"/>
                    <w:right w:val="single" w:color="auto" w:sz="4" w:space="0"/>
                  </w:tcBorders>
                  <w:vAlign w:val="center"/>
                </w:tcPr>
                <w:p>
                  <w:pPr>
                    <w:jc w:val="center"/>
                    <w:rPr>
                      <w:color w:val="000000"/>
                      <w:szCs w:val="21"/>
                    </w:rPr>
                  </w:pPr>
                </w:p>
              </w:tc>
              <w:tc>
                <w:tcPr>
                  <w:tcW w:w="1773" w:type="dxa"/>
                  <w:vMerge w:val="continue"/>
                  <w:tcBorders>
                    <w:left w:val="single" w:color="auto" w:sz="4" w:space="0"/>
                    <w:right w:val="nil"/>
                  </w:tcBorders>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1" w:type="dxa"/>
                  <w:tcBorders>
                    <w:top w:val="single" w:color="auto" w:sz="4" w:space="0"/>
                    <w:left w:val="nil"/>
                    <w:bottom w:val="single" w:color="auto" w:sz="4" w:space="0"/>
                    <w:right w:val="single" w:color="auto" w:sz="4" w:space="0"/>
                  </w:tcBorders>
                  <w:vAlign w:val="center"/>
                </w:tcPr>
                <w:p>
                  <w:pPr>
                    <w:jc w:val="center"/>
                    <w:rPr>
                      <w:rFonts w:hint="eastAsia" w:ascii="Times New Roman" w:hAnsi="Times New Roman" w:cs="Times New Roman" w:eastAsiaTheme="minorEastAsia"/>
                      <w:kern w:val="2"/>
                      <w:sz w:val="21"/>
                      <w:szCs w:val="21"/>
                      <w:lang w:val="en-US" w:eastAsia="zh-CN" w:bidi="ar-SA"/>
                    </w:rPr>
                  </w:pPr>
                  <w:r>
                    <w:rPr>
                      <w:rFonts w:hint="eastAsia" w:eastAsiaTheme="minorEastAsia"/>
                      <w:color w:val="auto"/>
                      <w:szCs w:val="21"/>
                      <w:lang w:val="en-US" w:eastAsia="zh-CN"/>
                    </w:rPr>
                    <w:t>废</w:t>
                  </w:r>
                  <w:r>
                    <w:rPr>
                      <w:rFonts w:hint="eastAsia" w:eastAsiaTheme="minorEastAsia"/>
                      <w:color w:val="auto"/>
                      <w:szCs w:val="21"/>
                    </w:rPr>
                    <w:t>油桶</w:t>
                  </w:r>
                </w:p>
              </w:tc>
              <w:tc>
                <w:tcPr>
                  <w:tcW w:w="1585" w:type="dxa"/>
                  <w:vAlign w:val="center"/>
                </w:tcPr>
                <w:p>
                  <w:pPr>
                    <w:jc w:val="center"/>
                    <w:rPr>
                      <w:rFonts w:hint="eastAsia" w:ascii="Times New Roman" w:hAnsi="Times New Roman" w:cs="Times New Roman" w:eastAsiaTheme="minorEastAsia"/>
                      <w:kern w:val="2"/>
                      <w:sz w:val="21"/>
                      <w:szCs w:val="21"/>
                      <w:lang w:val="en-US" w:eastAsia="zh-CN" w:bidi="ar-SA"/>
                    </w:rPr>
                  </w:pPr>
                  <w:r>
                    <w:rPr>
                      <w:rFonts w:hint="eastAsia" w:eastAsiaTheme="minorEastAsia"/>
                      <w:szCs w:val="21"/>
                    </w:rPr>
                    <w:t>机油使用</w:t>
                  </w:r>
                </w:p>
              </w:tc>
              <w:tc>
                <w:tcPr>
                  <w:tcW w:w="927" w:type="dxa"/>
                  <w:vAlign w:val="center"/>
                </w:tcPr>
                <w:p>
                  <w:pPr>
                    <w:pStyle w:val="20"/>
                    <w:widowControl w:val="0"/>
                    <w:adjustRightInd w:val="0"/>
                    <w:snapToGri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危险</w:t>
                  </w:r>
                </w:p>
                <w:p>
                  <w:pPr>
                    <w:pStyle w:val="20"/>
                    <w:widowControl w:val="0"/>
                    <w:adjustRightInd w:val="0"/>
                    <w:snapToGrid w:val="0"/>
                    <w:spacing w:before="0" w:beforeAutospacing="0" w:after="0" w:afterAutospacing="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sz w:val="21"/>
                      <w:szCs w:val="21"/>
                    </w:rPr>
                    <w:t>废物</w:t>
                  </w:r>
                </w:p>
              </w:tc>
              <w:tc>
                <w:tcPr>
                  <w:tcW w:w="806" w:type="dxa"/>
                  <w:tcBorders>
                    <w:top w:val="single" w:color="auto" w:sz="4" w:space="0"/>
                    <w:left w:val="single" w:color="auto" w:sz="4" w:space="0"/>
                    <w:bottom w:val="single" w:color="auto" w:sz="4" w:space="0"/>
                    <w:right w:val="single" w:color="auto" w:sz="4" w:space="0"/>
                  </w:tcBorders>
                  <w:vAlign w:val="center"/>
                </w:tcPr>
                <w:p>
                  <w:pPr>
                    <w:tabs>
                      <w:tab w:val="left" w:pos="2720"/>
                    </w:tabs>
                    <w:jc w:val="center"/>
                    <w:rPr>
                      <w:rFonts w:hint="eastAsia" w:ascii="Times New Roman" w:hAnsi="Times New Roman" w:eastAsia="宋体" w:cs="Times New Roman"/>
                      <w:color w:val="000000"/>
                      <w:kern w:val="2"/>
                      <w:sz w:val="21"/>
                      <w:szCs w:val="21"/>
                      <w:lang w:val="en-US" w:eastAsia="zh-CN" w:bidi="ar-SA"/>
                    </w:rPr>
                  </w:pPr>
                  <w:r>
                    <w:rPr>
                      <w:rFonts w:hint="eastAsia"/>
                      <w:color w:val="000000"/>
                      <w:szCs w:val="21"/>
                    </w:rPr>
                    <w:t>0.16</w:t>
                  </w:r>
                </w:p>
              </w:tc>
              <w:tc>
                <w:tcPr>
                  <w:tcW w:w="786" w:type="dxa"/>
                  <w:tcBorders>
                    <w:top w:val="single" w:color="auto" w:sz="4" w:space="0"/>
                    <w:left w:val="single" w:color="auto" w:sz="4" w:space="0"/>
                    <w:bottom w:val="single" w:color="auto" w:sz="4" w:space="0"/>
                    <w:right w:val="single" w:color="auto" w:sz="4" w:space="0"/>
                  </w:tcBorders>
                  <w:vAlign w:val="center"/>
                </w:tcPr>
                <w:p>
                  <w:pPr>
                    <w:tabs>
                      <w:tab w:val="left" w:pos="2720"/>
                    </w:tabs>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Cs w:val="21"/>
                      <w:lang w:val="en-US" w:eastAsia="zh-CN"/>
                    </w:rPr>
                    <w:t>0.08</w:t>
                  </w:r>
                </w:p>
              </w:tc>
              <w:tc>
                <w:tcPr>
                  <w:tcW w:w="1052" w:type="dxa"/>
                  <w:vMerge w:val="continue"/>
                  <w:tcBorders>
                    <w:left w:val="single" w:color="auto" w:sz="4" w:space="0"/>
                    <w:right w:val="single" w:color="auto" w:sz="4" w:space="0"/>
                  </w:tcBorders>
                  <w:vAlign w:val="center"/>
                </w:tcPr>
                <w:p>
                  <w:pPr>
                    <w:jc w:val="center"/>
                    <w:rPr>
                      <w:color w:val="000000"/>
                      <w:szCs w:val="21"/>
                    </w:rPr>
                  </w:pPr>
                </w:p>
              </w:tc>
              <w:tc>
                <w:tcPr>
                  <w:tcW w:w="1773" w:type="dxa"/>
                  <w:vMerge w:val="continue"/>
                  <w:tcBorders>
                    <w:left w:val="single" w:color="auto" w:sz="4" w:space="0"/>
                    <w:right w:val="nil"/>
                  </w:tcBorders>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1" w:type="dxa"/>
                  <w:tcBorders>
                    <w:top w:val="single" w:color="auto" w:sz="4" w:space="0"/>
                    <w:left w:val="nil"/>
                    <w:bottom w:val="single" w:color="auto" w:sz="4" w:space="0"/>
                    <w:right w:val="single" w:color="auto" w:sz="4" w:space="0"/>
                  </w:tcBorders>
                  <w:vAlign w:val="center"/>
                </w:tcPr>
                <w:p>
                  <w:pPr>
                    <w:jc w:val="center"/>
                    <w:rPr>
                      <w:rFonts w:eastAsiaTheme="minorEastAsia"/>
                      <w:szCs w:val="21"/>
                      <w:highlight w:val="none"/>
                    </w:rPr>
                  </w:pPr>
                  <w:r>
                    <w:rPr>
                      <w:rFonts w:hint="eastAsia" w:eastAsiaTheme="minorEastAsia"/>
                      <w:szCs w:val="21"/>
                      <w:highlight w:val="none"/>
                    </w:rPr>
                    <w:t>废抹布（手套）</w:t>
                  </w:r>
                </w:p>
              </w:tc>
              <w:tc>
                <w:tcPr>
                  <w:tcW w:w="1585" w:type="dxa"/>
                  <w:vAlign w:val="center"/>
                </w:tcPr>
                <w:p>
                  <w:pPr>
                    <w:jc w:val="center"/>
                    <w:rPr>
                      <w:rFonts w:eastAsiaTheme="minorEastAsia"/>
                      <w:szCs w:val="21"/>
                    </w:rPr>
                  </w:pPr>
                  <w:r>
                    <w:rPr>
                      <w:rFonts w:hint="eastAsia" w:eastAsiaTheme="minorEastAsia"/>
                      <w:szCs w:val="21"/>
                    </w:rPr>
                    <w:t>日常生产及设备维护</w:t>
                  </w:r>
                </w:p>
              </w:tc>
              <w:tc>
                <w:tcPr>
                  <w:tcW w:w="927" w:type="dxa"/>
                  <w:vAlign w:val="center"/>
                </w:tcPr>
                <w:p>
                  <w:pPr>
                    <w:pStyle w:val="20"/>
                    <w:widowControl w:val="0"/>
                    <w:adjustRightInd w:val="0"/>
                    <w:snapToGri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危险</w:t>
                  </w:r>
                </w:p>
                <w:p>
                  <w:pPr>
                    <w:pStyle w:val="20"/>
                    <w:widowControl w:val="0"/>
                    <w:adjustRightInd w:val="0"/>
                    <w:snapToGrid w:val="0"/>
                    <w:spacing w:before="0" w:beforeAutospacing="0" w:after="0" w:afterAutospacing="0"/>
                    <w:jc w:val="center"/>
                    <w:rPr>
                      <w:rFonts w:hint="eastAsia" w:ascii="Times New Roman" w:hAnsi="Times New Roman" w:cs="Times New Roman"/>
                      <w:sz w:val="21"/>
                      <w:szCs w:val="21"/>
                    </w:rPr>
                  </w:pPr>
                  <w:r>
                    <w:rPr>
                      <w:rFonts w:hint="eastAsia" w:ascii="Times New Roman" w:hAnsi="Times New Roman" w:cs="Times New Roman"/>
                      <w:sz w:val="21"/>
                      <w:szCs w:val="21"/>
                    </w:rPr>
                    <w:t>废物</w:t>
                  </w:r>
                </w:p>
              </w:tc>
              <w:tc>
                <w:tcPr>
                  <w:tcW w:w="806" w:type="dxa"/>
                  <w:tcBorders>
                    <w:top w:val="single" w:color="auto" w:sz="4" w:space="0"/>
                    <w:left w:val="single" w:color="auto" w:sz="4" w:space="0"/>
                    <w:bottom w:val="single" w:color="auto" w:sz="4" w:space="0"/>
                    <w:right w:val="single" w:color="auto" w:sz="4" w:space="0"/>
                  </w:tcBorders>
                  <w:vAlign w:val="center"/>
                </w:tcPr>
                <w:p>
                  <w:pPr>
                    <w:tabs>
                      <w:tab w:val="left" w:pos="2720"/>
                    </w:tabs>
                    <w:jc w:val="center"/>
                    <w:rPr>
                      <w:rFonts w:hint="eastAsia"/>
                      <w:color w:val="000000"/>
                      <w:szCs w:val="21"/>
                    </w:rPr>
                  </w:pPr>
                  <w:r>
                    <w:rPr>
                      <w:rFonts w:hint="eastAsia"/>
                      <w:color w:val="000000"/>
                      <w:szCs w:val="21"/>
                    </w:rPr>
                    <w:t>0.1</w:t>
                  </w:r>
                </w:p>
              </w:tc>
              <w:tc>
                <w:tcPr>
                  <w:tcW w:w="786" w:type="dxa"/>
                  <w:tcBorders>
                    <w:top w:val="single" w:color="auto" w:sz="4" w:space="0"/>
                    <w:left w:val="single" w:color="auto" w:sz="4" w:space="0"/>
                    <w:bottom w:val="single" w:color="auto" w:sz="4" w:space="0"/>
                    <w:right w:val="single" w:color="auto" w:sz="4" w:space="0"/>
                  </w:tcBorders>
                  <w:vAlign w:val="center"/>
                </w:tcPr>
                <w:p>
                  <w:pPr>
                    <w:tabs>
                      <w:tab w:val="left" w:pos="2720"/>
                    </w:tabs>
                    <w:jc w:val="center"/>
                    <w:rPr>
                      <w:rFonts w:hint="eastAsia" w:ascii="Times New Roman" w:hAnsi="Times New Roman" w:eastAsia="宋体" w:cs="Times New Roman"/>
                      <w:color w:val="000000"/>
                      <w:szCs w:val="21"/>
                    </w:rPr>
                  </w:pPr>
                  <w:r>
                    <w:rPr>
                      <w:rFonts w:hint="eastAsia" w:ascii="Times New Roman" w:hAnsi="Times New Roman" w:eastAsia="宋体" w:cs="Times New Roman"/>
                      <w:color w:val="000000"/>
                      <w:szCs w:val="21"/>
                      <w:lang w:val="en-US" w:eastAsia="zh-CN"/>
                    </w:rPr>
                    <w:t>0.1</w:t>
                  </w:r>
                </w:p>
              </w:tc>
              <w:tc>
                <w:tcPr>
                  <w:tcW w:w="1052" w:type="dxa"/>
                  <w:vMerge w:val="continue"/>
                  <w:tcBorders>
                    <w:left w:val="single" w:color="auto" w:sz="4" w:space="0"/>
                    <w:right w:val="single" w:color="auto" w:sz="4" w:space="0"/>
                  </w:tcBorders>
                  <w:vAlign w:val="center"/>
                </w:tcPr>
                <w:p>
                  <w:pPr>
                    <w:jc w:val="center"/>
                    <w:rPr>
                      <w:color w:val="000000"/>
                      <w:szCs w:val="21"/>
                    </w:rPr>
                  </w:pPr>
                </w:p>
              </w:tc>
              <w:tc>
                <w:tcPr>
                  <w:tcW w:w="1773" w:type="dxa"/>
                  <w:vMerge w:val="continue"/>
                  <w:tcBorders>
                    <w:left w:val="single" w:color="auto" w:sz="4" w:space="0"/>
                    <w:right w:val="nil"/>
                  </w:tcBorders>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1" w:type="dxa"/>
                  <w:tcBorders>
                    <w:top w:val="single" w:color="auto" w:sz="4" w:space="0"/>
                    <w:left w:val="nil"/>
                    <w:bottom w:val="single" w:color="auto" w:sz="4" w:space="0"/>
                    <w:right w:val="single" w:color="auto" w:sz="4" w:space="0"/>
                  </w:tcBorders>
                  <w:vAlign w:val="center"/>
                </w:tcPr>
                <w:p>
                  <w:pPr>
                    <w:jc w:val="center"/>
                    <w:rPr>
                      <w:rFonts w:eastAsiaTheme="minorEastAsia"/>
                      <w:szCs w:val="21"/>
                      <w:highlight w:val="none"/>
                    </w:rPr>
                  </w:pPr>
                  <w:r>
                    <w:rPr>
                      <w:rFonts w:hint="eastAsia" w:eastAsiaTheme="minorEastAsia"/>
                      <w:szCs w:val="21"/>
                      <w:highlight w:val="none"/>
                    </w:rPr>
                    <w:t>废液压油</w:t>
                  </w:r>
                </w:p>
              </w:tc>
              <w:tc>
                <w:tcPr>
                  <w:tcW w:w="1585" w:type="dxa"/>
                  <w:vAlign w:val="center"/>
                </w:tcPr>
                <w:p>
                  <w:pPr>
                    <w:jc w:val="center"/>
                    <w:rPr>
                      <w:rFonts w:eastAsiaTheme="minorEastAsia"/>
                      <w:szCs w:val="21"/>
                    </w:rPr>
                  </w:pPr>
                  <w:r>
                    <w:rPr>
                      <w:rFonts w:hint="eastAsia" w:eastAsiaTheme="minorEastAsia"/>
                      <w:szCs w:val="21"/>
                    </w:rPr>
                    <w:t>液压油更换</w:t>
                  </w:r>
                </w:p>
              </w:tc>
              <w:tc>
                <w:tcPr>
                  <w:tcW w:w="927" w:type="dxa"/>
                  <w:vAlign w:val="center"/>
                </w:tcPr>
                <w:p>
                  <w:pPr>
                    <w:pStyle w:val="20"/>
                    <w:widowControl w:val="0"/>
                    <w:adjustRightInd w:val="0"/>
                    <w:snapToGri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危险</w:t>
                  </w:r>
                </w:p>
                <w:p>
                  <w:pPr>
                    <w:pStyle w:val="20"/>
                    <w:widowControl w:val="0"/>
                    <w:adjustRightInd w:val="0"/>
                    <w:snapToGrid w:val="0"/>
                    <w:spacing w:before="0" w:beforeAutospacing="0" w:after="0" w:afterAutospacing="0"/>
                    <w:jc w:val="center"/>
                    <w:rPr>
                      <w:rFonts w:hint="eastAsia" w:ascii="Times New Roman" w:hAnsi="Times New Roman" w:cs="Times New Roman"/>
                      <w:sz w:val="21"/>
                      <w:szCs w:val="21"/>
                    </w:rPr>
                  </w:pPr>
                  <w:r>
                    <w:rPr>
                      <w:rFonts w:hint="eastAsia" w:ascii="Times New Roman" w:hAnsi="Times New Roman" w:cs="Times New Roman"/>
                      <w:sz w:val="21"/>
                      <w:szCs w:val="21"/>
                    </w:rPr>
                    <w:t>废物</w:t>
                  </w:r>
                </w:p>
              </w:tc>
              <w:tc>
                <w:tcPr>
                  <w:tcW w:w="806" w:type="dxa"/>
                  <w:tcBorders>
                    <w:top w:val="single" w:color="auto" w:sz="4" w:space="0"/>
                    <w:left w:val="single" w:color="auto" w:sz="4" w:space="0"/>
                    <w:bottom w:val="single" w:color="auto" w:sz="4" w:space="0"/>
                    <w:right w:val="single" w:color="auto" w:sz="4" w:space="0"/>
                  </w:tcBorders>
                  <w:vAlign w:val="center"/>
                </w:tcPr>
                <w:p>
                  <w:pPr>
                    <w:tabs>
                      <w:tab w:val="left" w:pos="2720"/>
                    </w:tabs>
                    <w:jc w:val="center"/>
                    <w:rPr>
                      <w:rFonts w:hint="eastAsia"/>
                      <w:color w:val="000000"/>
                      <w:szCs w:val="21"/>
                    </w:rPr>
                  </w:pPr>
                  <w:r>
                    <w:rPr>
                      <w:rFonts w:hint="eastAsia"/>
                      <w:color w:val="000000"/>
                      <w:szCs w:val="21"/>
                    </w:rPr>
                    <w:t>7.4t/3年</w:t>
                  </w:r>
                </w:p>
              </w:tc>
              <w:tc>
                <w:tcPr>
                  <w:tcW w:w="786" w:type="dxa"/>
                  <w:tcBorders>
                    <w:top w:val="single" w:color="auto" w:sz="4" w:space="0"/>
                    <w:left w:val="single" w:color="auto" w:sz="4" w:space="0"/>
                    <w:bottom w:val="single" w:color="auto" w:sz="4" w:space="0"/>
                    <w:right w:val="single" w:color="auto" w:sz="4" w:space="0"/>
                  </w:tcBorders>
                  <w:vAlign w:val="center"/>
                </w:tcPr>
                <w:p>
                  <w:pPr>
                    <w:tabs>
                      <w:tab w:val="left" w:pos="2720"/>
                    </w:tabs>
                    <w:jc w:val="center"/>
                    <w:rPr>
                      <w:rFonts w:hint="eastAsia" w:ascii="Times New Roman" w:hAnsi="Times New Roman" w:eastAsia="宋体" w:cs="Times New Roman"/>
                      <w:color w:val="000000"/>
                      <w:szCs w:val="21"/>
                    </w:rPr>
                  </w:pPr>
                  <w:r>
                    <w:rPr>
                      <w:rFonts w:hint="eastAsia" w:ascii="Times New Roman" w:hAnsi="Times New Roman" w:eastAsia="宋体" w:cs="Times New Roman"/>
                      <w:color w:val="000000"/>
                      <w:szCs w:val="21"/>
                      <w:lang w:val="en-US" w:eastAsia="zh-CN"/>
                    </w:rPr>
                    <w:t>2</w:t>
                  </w:r>
                </w:p>
              </w:tc>
              <w:tc>
                <w:tcPr>
                  <w:tcW w:w="1052" w:type="dxa"/>
                  <w:vMerge w:val="continue"/>
                  <w:tcBorders>
                    <w:left w:val="single" w:color="auto" w:sz="4" w:space="0"/>
                    <w:right w:val="single" w:color="auto" w:sz="4" w:space="0"/>
                  </w:tcBorders>
                  <w:vAlign w:val="center"/>
                </w:tcPr>
                <w:p>
                  <w:pPr>
                    <w:jc w:val="center"/>
                    <w:rPr>
                      <w:color w:val="000000"/>
                      <w:szCs w:val="21"/>
                    </w:rPr>
                  </w:pPr>
                </w:p>
              </w:tc>
              <w:tc>
                <w:tcPr>
                  <w:tcW w:w="1773" w:type="dxa"/>
                  <w:vMerge w:val="continue"/>
                  <w:tcBorders>
                    <w:left w:val="single" w:color="auto" w:sz="4" w:space="0"/>
                    <w:right w:val="nil"/>
                  </w:tcBorders>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1" w:type="dxa"/>
                  <w:tcBorders>
                    <w:top w:val="single" w:color="auto" w:sz="4" w:space="0"/>
                    <w:left w:val="nil"/>
                    <w:right w:val="single" w:color="auto" w:sz="4" w:space="0"/>
                  </w:tcBorders>
                  <w:vAlign w:val="center"/>
                </w:tcPr>
                <w:p>
                  <w:pPr>
                    <w:pStyle w:val="90"/>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eastAsia" w:eastAsia="宋体"/>
                      <w:szCs w:val="21"/>
                      <w:highlight w:val="none"/>
                      <w:lang w:eastAsia="zh-CN"/>
                    </w:rPr>
                  </w:pPr>
                  <w:r>
                    <w:rPr>
                      <w:rFonts w:hint="eastAsia" w:ascii="Times New Roman" w:hAnsi="Times New Roman" w:cs="Times New Roman" w:eastAsiaTheme="minorEastAsia"/>
                      <w:kern w:val="2"/>
                      <w:sz w:val="21"/>
                      <w:szCs w:val="21"/>
                      <w:highlight w:val="none"/>
                      <w:lang w:val="en-US" w:eastAsia="zh-CN" w:bidi="ar-SA"/>
                    </w:rPr>
                    <w:t>废包装桶（除油桶外）</w:t>
                  </w:r>
                </w:p>
              </w:tc>
              <w:tc>
                <w:tcPr>
                  <w:tcW w:w="1585" w:type="dxa"/>
                  <w:tcBorders>
                    <w:bottom w:val="single" w:color="auto" w:sz="4" w:space="0"/>
                  </w:tcBorders>
                  <w:vAlign w:val="center"/>
                </w:tcPr>
                <w:p>
                  <w:pPr>
                    <w:jc w:val="center"/>
                    <w:rPr>
                      <w:rFonts w:eastAsiaTheme="minorEastAsia"/>
                      <w:szCs w:val="21"/>
                    </w:rPr>
                  </w:pPr>
                  <w:r>
                    <w:rPr>
                      <w:rFonts w:hint="eastAsia" w:eastAsiaTheme="minorEastAsia"/>
                      <w:szCs w:val="21"/>
                    </w:rPr>
                    <w:t>切削液</w:t>
                  </w:r>
                  <w:r>
                    <w:rPr>
                      <w:rFonts w:hint="eastAsia" w:eastAsiaTheme="minorEastAsia"/>
                      <w:szCs w:val="21"/>
                      <w:lang w:val="en-US" w:eastAsia="zh-CN"/>
                    </w:rPr>
                    <w:t>等</w:t>
                  </w:r>
                  <w:r>
                    <w:rPr>
                      <w:rFonts w:hint="eastAsia" w:eastAsiaTheme="minorEastAsia"/>
                      <w:szCs w:val="21"/>
                    </w:rPr>
                    <w:t>使用</w:t>
                  </w:r>
                </w:p>
              </w:tc>
              <w:tc>
                <w:tcPr>
                  <w:tcW w:w="927" w:type="dxa"/>
                  <w:tcBorders>
                    <w:bottom w:val="single" w:color="auto" w:sz="4" w:space="0"/>
                  </w:tcBorders>
                  <w:vAlign w:val="center"/>
                </w:tcPr>
                <w:p>
                  <w:pPr>
                    <w:pStyle w:val="20"/>
                    <w:widowControl w:val="0"/>
                    <w:adjustRightInd w:val="0"/>
                    <w:snapToGri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危险</w:t>
                  </w:r>
                </w:p>
                <w:p>
                  <w:pPr>
                    <w:pStyle w:val="20"/>
                    <w:widowControl w:val="0"/>
                    <w:adjustRightInd w:val="0"/>
                    <w:snapToGri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废物</w:t>
                  </w:r>
                </w:p>
              </w:tc>
              <w:tc>
                <w:tcPr>
                  <w:tcW w:w="806" w:type="dxa"/>
                  <w:tcBorders>
                    <w:top w:val="single" w:color="auto" w:sz="4" w:space="0"/>
                    <w:left w:val="single" w:color="auto" w:sz="4" w:space="0"/>
                    <w:bottom w:val="single" w:color="auto" w:sz="4" w:space="0"/>
                    <w:right w:val="single" w:color="auto" w:sz="4" w:space="0"/>
                  </w:tcBorders>
                  <w:vAlign w:val="center"/>
                </w:tcPr>
                <w:p>
                  <w:pPr>
                    <w:tabs>
                      <w:tab w:val="left" w:pos="2720"/>
                    </w:tabs>
                    <w:jc w:val="center"/>
                    <w:rPr>
                      <w:rFonts w:hint="default" w:eastAsia="宋体"/>
                      <w:color w:val="000000"/>
                      <w:szCs w:val="21"/>
                      <w:lang w:val="en-US" w:eastAsia="zh-CN"/>
                    </w:rPr>
                  </w:pPr>
                  <w:r>
                    <w:rPr>
                      <w:rFonts w:hint="eastAsia"/>
                      <w:color w:val="000000"/>
                      <w:szCs w:val="21"/>
                      <w:lang w:val="en-US" w:eastAsia="zh-CN"/>
                    </w:rPr>
                    <w:t>2.2</w:t>
                  </w:r>
                </w:p>
              </w:tc>
              <w:tc>
                <w:tcPr>
                  <w:tcW w:w="786" w:type="dxa"/>
                  <w:tcBorders>
                    <w:top w:val="single" w:color="auto" w:sz="4" w:space="0"/>
                    <w:left w:val="single" w:color="auto" w:sz="4" w:space="0"/>
                    <w:bottom w:val="single" w:color="auto" w:sz="4" w:space="0"/>
                    <w:right w:val="single" w:color="auto" w:sz="4" w:space="0"/>
                  </w:tcBorders>
                  <w:vAlign w:val="center"/>
                </w:tcPr>
                <w:p>
                  <w:pPr>
                    <w:tabs>
                      <w:tab w:val="left" w:pos="2720"/>
                    </w:tabs>
                    <w:jc w:val="center"/>
                    <w:rPr>
                      <w:rFonts w:hint="default" w:ascii="Times New Roman" w:hAnsi="Times New Roman" w:eastAsia="宋体" w:cs="Times New Roman"/>
                      <w:color w:val="000000"/>
                      <w:szCs w:val="21"/>
                      <w:lang w:val="en-US"/>
                    </w:rPr>
                  </w:pPr>
                  <w:r>
                    <w:rPr>
                      <w:rFonts w:hint="eastAsia" w:ascii="Times New Roman" w:hAnsi="Times New Roman" w:eastAsia="宋体" w:cs="Times New Roman"/>
                      <w:color w:val="000000"/>
                      <w:szCs w:val="21"/>
                      <w:lang w:val="en-US" w:eastAsia="zh-CN"/>
                    </w:rPr>
                    <w:t>1.67</w:t>
                  </w:r>
                </w:p>
              </w:tc>
              <w:tc>
                <w:tcPr>
                  <w:tcW w:w="1052" w:type="dxa"/>
                  <w:vMerge w:val="continue"/>
                  <w:tcBorders>
                    <w:left w:val="single" w:color="auto" w:sz="4" w:space="0"/>
                    <w:right w:val="single" w:color="auto" w:sz="4" w:space="0"/>
                  </w:tcBorders>
                  <w:vAlign w:val="center"/>
                </w:tcPr>
                <w:p>
                  <w:pPr>
                    <w:jc w:val="center"/>
                    <w:rPr>
                      <w:color w:val="000000"/>
                      <w:szCs w:val="21"/>
                    </w:rPr>
                  </w:pPr>
                </w:p>
              </w:tc>
              <w:tc>
                <w:tcPr>
                  <w:tcW w:w="1773" w:type="dxa"/>
                  <w:vMerge w:val="continue"/>
                  <w:tcBorders>
                    <w:left w:val="single" w:color="auto" w:sz="4" w:space="0"/>
                    <w:right w:val="nil"/>
                  </w:tcBorders>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1" w:type="dxa"/>
                  <w:tcBorders>
                    <w:top w:val="single" w:color="auto" w:sz="4" w:space="0"/>
                    <w:left w:val="nil"/>
                    <w:bottom w:val="single" w:color="auto" w:sz="4" w:space="0"/>
                    <w:right w:val="single" w:color="auto" w:sz="4" w:space="0"/>
                  </w:tcBorders>
                  <w:vAlign w:val="center"/>
                </w:tcPr>
                <w:p>
                  <w:pPr>
                    <w:jc w:val="center"/>
                    <w:rPr>
                      <w:rFonts w:eastAsiaTheme="minorEastAsia"/>
                      <w:szCs w:val="21"/>
                      <w:highlight w:val="yellow"/>
                    </w:rPr>
                  </w:pPr>
                  <w:r>
                    <w:rPr>
                      <w:rFonts w:hint="eastAsia" w:eastAsiaTheme="minorEastAsia"/>
                      <w:szCs w:val="21"/>
                    </w:rPr>
                    <w:t>废塑料</w:t>
                  </w:r>
                </w:p>
              </w:tc>
              <w:tc>
                <w:tcPr>
                  <w:tcW w:w="1585" w:type="dxa"/>
                  <w:tcBorders>
                    <w:top w:val="single" w:color="auto" w:sz="4" w:space="0"/>
                    <w:bottom w:val="single" w:color="auto" w:sz="4" w:space="0"/>
                  </w:tcBorders>
                  <w:vAlign w:val="center"/>
                </w:tcPr>
                <w:p>
                  <w:pPr>
                    <w:jc w:val="center"/>
                    <w:rPr>
                      <w:rFonts w:eastAsiaTheme="minorEastAsia"/>
                      <w:szCs w:val="21"/>
                    </w:rPr>
                  </w:pPr>
                  <w:r>
                    <w:rPr>
                      <w:rFonts w:hint="eastAsia" w:eastAsiaTheme="minorEastAsia"/>
                      <w:szCs w:val="21"/>
                    </w:rPr>
                    <w:t>塑料件修边及检验过程</w:t>
                  </w:r>
                </w:p>
              </w:tc>
              <w:tc>
                <w:tcPr>
                  <w:tcW w:w="927" w:type="dxa"/>
                  <w:tcBorders>
                    <w:top w:val="single" w:color="auto" w:sz="4" w:space="0"/>
                    <w:bottom w:val="single" w:color="auto" w:sz="4" w:space="0"/>
                  </w:tcBorders>
                  <w:vAlign w:val="center"/>
                </w:tcPr>
                <w:p>
                  <w:pPr>
                    <w:pStyle w:val="20"/>
                    <w:widowControl w:val="0"/>
                    <w:adjustRightInd w:val="0"/>
                    <w:snapToGrid w:val="0"/>
                    <w:spacing w:before="0" w:beforeAutospacing="0" w:after="0" w:afterAutospacing="0"/>
                    <w:jc w:val="center"/>
                    <w:rPr>
                      <w:rFonts w:hint="eastAsia" w:ascii="Times New Roman" w:hAnsi="Times New Roman" w:cs="Times New Roman"/>
                      <w:sz w:val="21"/>
                      <w:szCs w:val="21"/>
                    </w:rPr>
                  </w:pPr>
                  <w:r>
                    <w:rPr>
                      <w:rFonts w:hint="eastAsia" w:ascii="Times New Roman" w:hAnsi="Times New Roman" w:cs="Times New Roman"/>
                      <w:sz w:val="21"/>
                      <w:szCs w:val="21"/>
                    </w:rPr>
                    <w:t>-</w:t>
                  </w:r>
                </w:p>
              </w:tc>
              <w:tc>
                <w:tcPr>
                  <w:tcW w:w="806" w:type="dxa"/>
                  <w:tcBorders>
                    <w:top w:val="single" w:color="auto" w:sz="4" w:space="0"/>
                    <w:left w:val="single" w:color="auto" w:sz="4" w:space="0"/>
                    <w:bottom w:val="single" w:color="auto" w:sz="4" w:space="0"/>
                    <w:right w:val="single" w:color="auto" w:sz="4" w:space="0"/>
                  </w:tcBorders>
                  <w:vAlign w:val="center"/>
                </w:tcPr>
                <w:p>
                  <w:pPr>
                    <w:tabs>
                      <w:tab w:val="left" w:pos="2720"/>
                    </w:tabs>
                    <w:jc w:val="center"/>
                    <w:rPr>
                      <w:rFonts w:hint="eastAsia"/>
                      <w:color w:val="000000"/>
                      <w:szCs w:val="21"/>
                    </w:rPr>
                  </w:pPr>
                  <w:r>
                    <w:rPr>
                      <w:rFonts w:hint="eastAsia"/>
                      <w:color w:val="000000"/>
                      <w:szCs w:val="21"/>
                    </w:rPr>
                    <w:t>14.4</w:t>
                  </w:r>
                </w:p>
              </w:tc>
              <w:tc>
                <w:tcPr>
                  <w:tcW w:w="786" w:type="dxa"/>
                  <w:tcBorders>
                    <w:top w:val="single" w:color="auto" w:sz="4" w:space="0"/>
                    <w:left w:val="single" w:color="auto" w:sz="4" w:space="0"/>
                    <w:bottom w:val="single" w:color="auto" w:sz="4" w:space="0"/>
                    <w:right w:val="single" w:color="auto" w:sz="4" w:space="0"/>
                  </w:tcBorders>
                  <w:vAlign w:val="center"/>
                </w:tcPr>
                <w:p>
                  <w:pPr>
                    <w:tabs>
                      <w:tab w:val="left" w:pos="2720"/>
                    </w:tabs>
                    <w:jc w:val="center"/>
                    <w:rPr>
                      <w:rFonts w:hint="eastAsia" w:ascii="Times New Roman" w:hAnsi="Times New Roman" w:eastAsia="宋体" w:cs="Times New Roman"/>
                      <w:color w:val="000000"/>
                      <w:szCs w:val="21"/>
                    </w:rPr>
                  </w:pPr>
                  <w:r>
                    <w:rPr>
                      <w:rFonts w:hint="eastAsia" w:ascii="Times New Roman" w:hAnsi="Times New Roman" w:eastAsia="宋体" w:cs="Times New Roman"/>
                      <w:color w:val="000000"/>
                      <w:szCs w:val="21"/>
                      <w:lang w:val="en-US" w:eastAsia="zh-CN"/>
                    </w:rPr>
                    <w:t>10</w:t>
                  </w:r>
                </w:p>
              </w:tc>
              <w:tc>
                <w:tcPr>
                  <w:tcW w:w="1052" w:type="dxa"/>
                  <w:tcBorders>
                    <w:left w:val="single" w:color="auto" w:sz="4" w:space="0"/>
                    <w:right w:val="single" w:color="auto" w:sz="4" w:space="0"/>
                  </w:tcBorders>
                  <w:vAlign w:val="center"/>
                </w:tcPr>
                <w:p>
                  <w:pPr>
                    <w:jc w:val="center"/>
                    <w:rPr>
                      <w:color w:val="000000"/>
                      <w:szCs w:val="21"/>
                    </w:rPr>
                  </w:pPr>
                  <w:r>
                    <w:rPr>
                      <w:rFonts w:hint="eastAsia"/>
                      <w:color w:val="000000"/>
                      <w:szCs w:val="21"/>
                    </w:rPr>
                    <w:t>-</w:t>
                  </w:r>
                </w:p>
              </w:tc>
              <w:tc>
                <w:tcPr>
                  <w:tcW w:w="1773" w:type="dxa"/>
                  <w:tcBorders>
                    <w:left w:val="single" w:color="auto" w:sz="4" w:space="0"/>
                    <w:right w:val="nil"/>
                  </w:tcBorders>
                  <w:vAlign w:val="center"/>
                </w:tcPr>
                <w:p>
                  <w:pPr>
                    <w:jc w:val="center"/>
                    <w:rPr>
                      <w:szCs w:val="21"/>
                    </w:rPr>
                  </w:pPr>
                  <w:r>
                    <w:rPr>
                      <w:rFonts w:hint="eastAsia"/>
                      <w:szCs w:val="21"/>
                    </w:rPr>
                    <w:t>收集后粉碎后回用于生产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1" w:type="dxa"/>
                  <w:tcBorders>
                    <w:top w:val="single" w:color="auto" w:sz="4" w:space="0"/>
                    <w:left w:val="nil"/>
                    <w:bottom w:val="single" w:color="auto" w:sz="12" w:space="0"/>
                    <w:right w:val="single" w:color="auto" w:sz="4" w:space="0"/>
                  </w:tcBorders>
                  <w:vAlign w:val="center"/>
                </w:tcPr>
                <w:p>
                  <w:pPr>
                    <w:jc w:val="center"/>
                    <w:rPr>
                      <w:rFonts w:eastAsiaTheme="minorEastAsia"/>
                      <w:szCs w:val="21"/>
                    </w:rPr>
                  </w:pPr>
                  <w:r>
                    <w:rPr>
                      <w:rFonts w:hint="eastAsia" w:eastAsiaTheme="minorEastAsia"/>
                      <w:szCs w:val="21"/>
                    </w:rPr>
                    <w:t>生活垃圾</w:t>
                  </w:r>
                </w:p>
              </w:tc>
              <w:tc>
                <w:tcPr>
                  <w:tcW w:w="1585" w:type="dxa"/>
                  <w:tcBorders>
                    <w:top w:val="single" w:color="auto" w:sz="4" w:space="0"/>
                    <w:bottom w:val="single" w:color="auto" w:sz="12" w:space="0"/>
                  </w:tcBorders>
                  <w:vAlign w:val="center"/>
                </w:tcPr>
                <w:p>
                  <w:pPr>
                    <w:jc w:val="center"/>
                    <w:rPr>
                      <w:rFonts w:eastAsiaTheme="minorEastAsia"/>
                      <w:szCs w:val="21"/>
                    </w:rPr>
                  </w:pPr>
                  <w:r>
                    <w:rPr>
                      <w:rFonts w:hint="eastAsia" w:eastAsiaTheme="minorEastAsia"/>
                      <w:szCs w:val="21"/>
                    </w:rPr>
                    <w:t>员工生活</w:t>
                  </w:r>
                </w:p>
              </w:tc>
              <w:tc>
                <w:tcPr>
                  <w:tcW w:w="927" w:type="dxa"/>
                  <w:tcBorders>
                    <w:top w:val="single" w:color="auto" w:sz="4" w:space="0"/>
                    <w:bottom w:val="single" w:color="auto" w:sz="12" w:space="0"/>
                  </w:tcBorders>
                  <w:vAlign w:val="center"/>
                </w:tcPr>
                <w:p>
                  <w:pPr>
                    <w:pStyle w:val="20"/>
                    <w:widowControl w:val="0"/>
                    <w:adjustRightInd w:val="0"/>
                    <w:snapToGri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生活</w:t>
                  </w:r>
                </w:p>
                <w:p>
                  <w:pPr>
                    <w:pStyle w:val="20"/>
                    <w:widowControl w:val="0"/>
                    <w:adjustRightInd w:val="0"/>
                    <w:snapToGrid w:val="0"/>
                    <w:spacing w:before="0" w:beforeAutospacing="0" w:after="0" w:afterAutospacing="0"/>
                    <w:jc w:val="center"/>
                    <w:rPr>
                      <w:rFonts w:ascii="Times New Roman" w:hAnsi="Times New Roman" w:cs="Times New Roman"/>
                      <w:sz w:val="21"/>
                      <w:szCs w:val="21"/>
                    </w:rPr>
                  </w:pPr>
                  <w:r>
                    <w:rPr>
                      <w:rFonts w:hint="eastAsia" w:ascii="Times New Roman" w:hAnsi="Times New Roman" w:cs="Times New Roman"/>
                      <w:sz w:val="21"/>
                      <w:szCs w:val="21"/>
                    </w:rPr>
                    <w:t>垃圾</w:t>
                  </w:r>
                </w:p>
              </w:tc>
              <w:tc>
                <w:tcPr>
                  <w:tcW w:w="806" w:type="dxa"/>
                  <w:tcBorders>
                    <w:top w:val="single" w:color="auto" w:sz="4" w:space="0"/>
                    <w:left w:val="single" w:color="auto" w:sz="4" w:space="0"/>
                    <w:bottom w:val="single" w:color="auto" w:sz="12" w:space="0"/>
                    <w:right w:val="single" w:color="auto" w:sz="4" w:space="0"/>
                  </w:tcBorders>
                  <w:vAlign w:val="center"/>
                </w:tcPr>
                <w:p>
                  <w:pPr>
                    <w:tabs>
                      <w:tab w:val="left" w:pos="2720"/>
                    </w:tabs>
                    <w:jc w:val="center"/>
                    <w:rPr>
                      <w:color w:val="000000"/>
                      <w:szCs w:val="21"/>
                      <w:highlight w:val="yellow"/>
                    </w:rPr>
                  </w:pPr>
                  <w:r>
                    <w:rPr>
                      <w:rFonts w:hint="eastAsia"/>
                      <w:color w:val="000000"/>
                      <w:szCs w:val="21"/>
                    </w:rPr>
                    <w:t>36</w:t>
                  </w:r>
                </w:p>
              </w:tc>
              <w:tc>
                <w:tcPr>
                  <w:tcW w:w="786" w:type="dxa"/>
                  <w:tcBorders>
                    <w:top w:val="single" w:color="auto" w:sz="4" w:space="0"/>
                    <w:left w:val="single" w:color="auto" w:sz="4" w:space="0"/>
                    <w:bottom w:val="single" w:color="auto" w:sz="12" w:space="0"/>
                    <w:right w:val="single" w:color="auto" w:sz="4" w:space="0"/>
                  </w:tcBorders>
                  <w:vAlign w:val="center"/>
                </w:tcPr>
                <w:p>
                  <w:pPr>
                    <w:tabs>
                      <w:tab w:val="left" w:pos="2720"/>
                    </w:tabs>
                    <w:jc w:val="center"/>
                    <w:rPr>
                      <w:rFonts w:hint="default" w:eastAsia="宋体"/>
                      <w:color w:val="000000"/>
                      <w:szCs w:val="21"/>
                      <w:highlight w:val="yellow"/>
                      <w:lang w:val="en-US" w:eastAsia="zh-CN"/>
                    </w:rPr>
                  </w:pPr>
                  <w:r>
                    <w:rPr>
                      <w:rFonts w:hint="eastAsia"/>
                      <w:color w:val="000000"/>
                      <w:szCs w:val="21"/>
                      <w:highlight w:val="none"/>
                      <w:lang w:val="en-US" w:eastAsia="zh-CN"/>
                    </w:rPr>
                    <w:t>36</w:t>
                  </w:r>
                </w:p>
              </w:tc>
              <w:tc>
                <w:tcPr>
                  <w:tcW w:w="1052" w:type="dxa"/>
                  <w:tcBorders>
                    <w:left w:val="single" w:color="auto" w:sz="4" w:space="0"/>
                    <w:bottom w:val="single" w:color="auto" w:sz="12" w:space="0"/>
                    <w:right w:val="single" w:color="auto" w:sz="4" w:space="0"/>
                  </w:tcBorders>
                  <w:vAlign w:val="center"/>
                </w:tcPr>
                <w:p>
                  <w:pPr>
                    <w:jc w:val="center"/>
                    <w:rPr>
                      <w:rFonts w:hint="eastAsia"/>
                      <w:color w:val="000000"/>
                      <w:szCs w:val="21"/>
                    </w:rPr>
                  </w:pPr>
                  <w:r>
                    <w:rPr>
                      <w:rFonts w:hint="eastAsia"/>
                      <w:color w:val="000000"/>
                      <w:szCs w:val="21"/>
                    </w:rPr>
                    <w:t>垃圾桶</w:t>
                  </w:r>
                </w:p>
              </w:tc>
              <w:tc>
                <w:tcPr>
                  <w:tcW w:w="1773" w:type="dxa"/>
                  <w:tcBorders>
                    <w:left w:val="single" w:color="auto" w:sz="4" w:space="0"/>
                    <w:bottom w:val="single" w:color="auto" w:sz="12" w:space="0"/>
                    <w:right w:val="nil"/>
                  </w:tcBorders>
                  <w:vAlign w:val="center"/>
                </w:tcPr>
                <w:p>
                  <w:pPr>
                    <w:jc w:val="center"/>
                    <w:rPr>
                      <w:szCs w:val="21"/>
                    </w:rPr>
                  </w:pPr>
                  <w:r>
                    <w:rPr>
                      <w:rFonts w:hint="eastAsia"/>
                      <w:szCs w:val="21"/>
                    </w:rPr>
                    <w:t>环卫清运</w:t>
                  </w:r>
                </w:p>
              </w:tc>
            </w:tr>
          </w:tbl>
          <w:p>
            <w:pPr>
              <w:adjustRightInd w:val="0"/>
              <w:snapToGrid w:val="0"/>
              <w:spacing w:line="360" w:lineRule="auto"/>
              <w:ind w:firstLine="422" w:firstLineChars="200"/>
              <w:rPr>
                <w:b/>
                <w:bCs/>
                <w:kern w:val="44"/>
                <w:szCs w:val="21"/>
              </w:rPr>
            </w:pPr>
          </w:p>
        </w:tc>
      </w:tr>
    </w:tbl>
    <w:p>
      <w:pPr>
        <w:pStyle w:val="4"/>
        <w:rPr>
          <w:rFonts w:ascii="Times New Roman" w:hAnsi="Times New Roman"/>
        </w:rPr>
      </w:pPr>
      <w:bookmarkStart w:id="5" w:name="_Toc30047"/>
      <w:r>
        <w:rPr>
          <w:rFonts w:hint="eastAsia" w:ascii="Times New Roman" w:hAnsi="Times New Roman"/>
        </w:rPr>
        <w:t>表四</w:t>
      </w:r>
      <w:r>
        <w:rPr>
          <w:rFonts w:ascii="Times New Roman" w:hAnsi="Times New Roman"/>
        </w:rPr>
        <w:t>、环境影响评价结论及环境影响评价批复</w:t>
      </w:r>
      <w:bookmarkEnd w:id="5"/>
    </w:p>
    <w:tbl>
      <w:tblPr>
        <w:tblStyle w:val="24"/>
        <w:tblW w:w="88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97" w:type="dxa"/>
          </w:tcPr>
          <w:p>
            <w:pPr>
              <w:spacing w:line="360" w:lineRule="auto"/>
              <w:rPr>
                <w:rFonts w:eastAsiaTheme="minorEastAsia"/>
                <w:b/>
                <w:bCs/>
                <w:szCs w:val="21"/>
              </w:rPr>
            </w:pPr>
            <w:r>
              <w:rPr>
                <w:rFonts w:hint="eastAsia" w:eastAsiaTheme="minorEastAsia"/>
                <w:b/>
                <w:bCs/>
                <w:szCs w:val="21"/>
              </w:rPr>
              <w:t>建设项目环境影响报告表主要结论及审批部门审批决定：</w:t>
            </w:r>
          </w:p>
          <w:p>
            <w:pPr>
              <w:pStyle w:val="59"/>
              <w:numPr>
                <w:ilvl w:val="0"/>
                <w:numId w:val="1"/>
              </w:numPr>
              <w:spacing w:line="360" w:lineRule="auto"/>
              <w:ind w:firstLineChars="0"/>
              <w:rPr>
                <w:rFonts w:eastAsiaTheme="minorEastAsia"/>
                <w:b/>
                <w:bCs/>
                <w:szCs w:val="21"/>
              </w:rPr>
            </w:pPr>
            <w:r>
              <w:rPr>
                <w:rFonts w:hint="eastAsia" w:eastAsiaTheme="minorEastAsia"/>
                <w:b/>
                <w:bCs/>
                <w:szCs w:val="21"/>
              </w:rPr>
              <w:t>建设项目环境影响报告表主要结论</w:t>
            </w:r>
          </w:p>
          <w:p>
            <w:pPr>
              <w:spacing w:line="360" w:lineRule="auto"/>
              <w:rPr>
                <w:rFonts w:eastAsiaTheme="minorEastAsia"/>
                <w:bCs/>
                <w:szCs w:val="21"/>
              </w:rPr>
            </w:pPr>
            <w:r>
              <w:rPr>
                <w:rFonts w:hint="eastAsia" w:eastAsiaTheme="minorEastAsia"/>
                <w:bCs/>
                <w:szCs w:val="21"/>
              </w:rPr>
              <w:t>（一</w:t>
            </w:r>
            <w:r>
              <w:rPr>
                <w:rFonts w:eastAsiaTheme="minorEastAsia"/>
                <w:bCs/>
                <w:szCs w:val="21"/>
              </w:rPr>
              <w:t>）</w:t>
            </w:r>
            <w:r>
              <w:rPr>
                <w:rFonts w:hint="eastAsia" w:eastAsiaTheme="minorEastAsia"/>
                <w:bCs/>
                <w:szCs w:val="21"/>
              </w:rPr>
              <w:t>污染</w:t>
            </w:r>
            <w:r>
              <w:rPr>
                <w:rFonts w:eastAsiaTheme="minorEastAsia"/>
                <w:bCs/>
                <w:szCs w:val="21"/>
              </w:rPr>
              <w:t>防治措施</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8"/>
              <w:gridCol w:w="1134"/>
              <w:gridCol w:w="1275"/>
              <w:gridCol w:w="2127"/>
              <w:gridCol w:w="2020"/>
              <w:gridCol w:w="11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trPr>
              <w:tc>
                <w:tcPr>
                  <w:tcW w:w="988" w:type="dxa"/>
                  <w:vMerge w:val="restart"/>
                  <w:vAlign w:val="center"/>
                </w:tcPr>
                <w:p>
                  <w:pPr>
                    <w:ind w:firstLine="315" w:firstLineChars="150"/>
                    <w:rPr>
                      <w:rFonts w:eastAsiaTheme="minorEastAsia"/>
                      <w:bCs/>
                      <w:szCs w:val="21"/>
                    </w:rPr>
                  </w:pPr>
                  <w:r>
                    <w:rPr>
                      <w:rFonts w:hint="eastAsia" w:eastAsiaTheme="minorEastAsia"/>
                      <w:bCs/>
                      <w:szCs w:val="21"/>
                    </w:rPr>
                    <mc:AlternateContent>
                      <mc:Choice Requires="wps">
                        <w:drawing>
                          <wp:anchor distT="0" distB="0" distL="114300" distR="114300" simplePos="0" relativeHeight="251660288" behindDoc="0" locked="0" layoutInCell="1" allowOverlap="1">
                            <wp:simplePos x="0" y="0"/>
                            <wp:positionH relativeFrom="column">
                              <wp:posOffset>-61595</wp:posOffset>
                            </wp:positionH>
                            <wp:positionV relativeFrom="paragraph">
                              <wp:posOffset>30480</wp:posOffset>
                            </wp:positionV>
                            <wp:extent cx="596265" cy="659765"/>
                            <wp:effectExtent l="0" t="0" r="32385" b="26035"/>
                            <wp:wrapNone/>
                            <wp:docPr id="12" name="直接连接符 12"/>
                            <wp:cNvGraphicFramePr/>
                            <a:graphic xmlns:a="http://schemas.openxmlformats.org/drawingml/2006/main">
                              <a:graphicData uri="http://schemas.microsoft.com/office/word/2010/wordprocessingShape">
                                <wps:wsp>
                                  <wps:cNvCnPr/>
                                  <wps:spPr>
                                    <a:xfrm>
                                      <a:off x="0" y="0"/>
                                      <a:ext cx="596348" cy="6597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85pt;margin-top:2.4pt;height:51.95pt;width:46.95pt;z-index:251660288;mso-width-relative:page;mso-height-relative:page;" filled="f" stroked="t" coordsize="21600,21600" o:gfxdata="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44vb71QAA&#10;AAcBAAAPAAAAAAAAAAEAIAAAACIAAABkcnMvZG93bnJldi54bWxQSwECFAAUAAAACACHTuJAzeR4&#10;vegBAAC3AwAADgAAAAAAAAABACAAAAAkAQAAZHJzL2Uyb0RvYy54bWxQSwUGAAAAAAYABgBZAQAA&#10;fgUAAAAA&#10;">
                            <v:fill on="f" focussize="0,0"/>
                            <v:stroke weight="0.5pt" color="#000000 [3213]" miterlimit="8" joinstyle="miter"/>
                            <v:imagedata o:title=""/>
                            <o:lock v:ext="edit" aspectratio="f"/>
                          </v:line>
                        </w:pict>
                      </mc:Fallback>
                    </mc:AlternateContent>
                  </w:r>
                  <w:r>
                    <w:rPr>
                      <w:rFonts w:hint="eastAsia" w:eastAsiaTheme="minorEastAsia"/>
                      <w:bCs/>
                      <w:szCs w:val="21"/>
                    </w:rPr>
                    <w:t>内容</w:t>
                  </w:r>
                </w:p>
                <w:p>
                  <w:pPr>
                    <w:rPr>
                      <w:rFonts w:eastAsiaTheme="minorEastAsia"/>
                      <w:bCs/>
                      <w:szCs w:val="21"/>
                    </w:rPr>
                  </w:pPr>
                </w:p>
                <w:p>
                  <w:pPr>
                    <w:rPr>
                      <w:rFonts w:eastAsiaTheme="minorEastAsia"/>
                      <w:bCs/>
                      <w:szCs w:val="21"/>
                    </w:rPr>
                  </w:pPr>
                </w:p>
                <w:p>
                  <w:pPr>
                    <w:rPr>
                      <w:rFonts w:eastAsiaTheme="minorEastAsia"/>
                      <w:bCs/>
                      <w:szCs w:val="21"/>
                    </w:rPr>
                  </w:pPr>
                  <w:r>
                    <w:rPr>
                      <w:rFonts w:hint="eastAsia" w:eastAsiaTheme="minorEastAsia"/>
                      <w:bCs/>
                      <w:szCs w:val="21"/>
                    </w:rPr>
                    <w:t>要素</w:t>
                  </w:r>
                </w:p>
              </w:tc>
              <w:tc>
                <w:tcPr>
                  <w:tcW w:w="1134" w:type="dxa"/>
                  <w:vMerge w:val="restart"/>
                  <w:vAlign w:val="center"/>
                </w:tcPr>
                <w:p>
                  <w:pPr>
                    <w:jc w:val="center"/>
                    <w:rPr>
                      <w:rFonts w:eastAsiaTheme="minorEastAsia"/>
                      <w:bCs/>
                      <w:szCs w:val="21"/>
                    </w:rPr>
                  </w:pPr>
                  <w:r>
                    <w:rPr>
                      <w:rFonts w:hint="eastAsia" w:eastAsiaTheme="minorEastAsia"/>
                      <w:bCs/>
                      <w:szCs w:val="21"/>
                    </w:rPr>
                    <w:t>排放口（编号</w:t>
                  </w:r>
                  <w:r>
                    <w:rPr>
                      <w:rFonts w:eastAsiaTheme="minorEastAsia"/>
                      <w:bCs/>
                      <w:szCs w:val="21"/>
                    </w:rPr>
                    <w:t>、名称）</w:t>
                  </w:r>
                  <w:r>
                    <w:rPr>
                      <w:rFonts w:hint="eastAsia" w:eastAsiaTheme="minorEastAsia"/>
                      <w:bCs/>
                      <w:szCs w:val="21"/>
                    </w:rPr>
                    <w:t>/污染源</w:t>
                  </w:r>
                </w:p>
              </w:tc>
              <w:tc>
                <w:tcPr>
                  <w:tcW w:w="1275" w:type="dxa"/>
                  <w:vMerge w:val="restart"/>
                  <w:vAlign w:val="center"/>
                </w:tcPr>
                <w:p>
                  <w:pPr>
                    <w:jc w:val="center"/>
                    <w:rPr>
                      <w:rFonts w:eastAsiaTheme="minorEastAsia"/>
                      <w:bCs/>
                      <w:szCs w:val="21"/>
                    </w:rPr>
                  </w:pPr>
                  <w:r>
                    <w:rPr>
                      <w:rFonts w:hint="eastAsia" w:eastAsiaTheme="minorEastAsia"/>
                      <w:bCs/>
                      <w:szCs w:val="21"/>
                    </w:rPr>
                    <w:t>污染物项目</w:t>
                  </w:r>
                </w:p>
              </w:tc>
              <w:tc>
                <w:tcPr>
                  <w:tcW w:w="2127" w:type="dxa"/>
                  <w:vMerge w:val="restart"/>
                  <w:vAlign w:val="center"/>
                </w:tcPr>
                <w:p>
                  <w:pPr>
                    <w:jc w:val="center"/>
                    <w:rPr>
                      <w:rFonts w:eastAsiaTheme="minorEastAsia"/>
                      <w:bCs/>
                      <w:szCs w:val="21"/>
                    </w:rPr>
                  </w:pPr>
                  <w:r>
                    <w:rPr>
                      <w:rFonts w:hint="eastAsia" w:eastAsiaTheme="minorEastAsia"/>
                      <w:bCs/>
                      <w:szCs w:val="21"/>
                    </w:rPr>
                    <w:t>环境保护措施</w:t>
                  </w:r>
                </w:p>
              </w:tc>
              <w:tc>
                <w:tcPr>
                  <w:tcW w:w="3147" w:type="dxa"/>
                  <w:gridSpan w:val="2"/>
                  <w:vAlign w:val="center"/>
                </w:tcPr>
                <w:p>
                  <w:pPr>
                    <w:jc w:val="center"/>
                    <w:rPr>
                      <w:rFonts w:eastAsiaTheme="minorEastAsia"/>
                      <w:bCs/>
                      <w:szCs w:val="21"/>
                    </w:rPr>
                  </w:pPr>
                  <w:r>
                    <w:rPr>
                      <w:rFonts w:hint="eastAsia" w:eastAsiaTheme="minorEastAsia"/>
                      <w:bCs/>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trPr>
              <w:tc>
                <w:tcPr>
                  <w:tcW w:w="988" w:type="dxa"/>
                  <w:vMerge w:val="continue"/>
                  <w:vAlign w:val="center"/>
                </w:tcPr>
                <w:p>
                  <w:pPr>
                    <w:ind w:firstLine="315" w:firstLineChars="150"/>
                    <w:rPr>
                      <w:rFonts w:hint="eastAsia" w:eastAsiaTheme="minorEastAsia"/>
                      <w:bCs/>
                      <w:szCs w:val="21"/>
                    </w:rPr>
                  </w:pPr>
                </w:p>
              </w:tc>
              <w:tc>
                <w:tcPr>
                  <w:tcW w:w="1134" w:type="dxa"/>
                  <w:vMerge w:val="continue"/>
                  <w:vAlign w:val="center"/>
                </w:tcPr>
                <w:p>
                  <w:pPr>
                    <w:jc w:val="center"/>
                    <w:rPr>
                      <w:rFonts w:hint="eastAsia" w:eastAsiaTheme="minorEastAsia"/>
                      <w:bCs/>
                      <w:szCs w:val="21"/>
                    </w:rPr>
                  </w:pPr>
                </w:p>
              </w:tc>
              <w:tc>
                <w:tcPr>
                  <w:tcW w:w="1275" w:type="dxa"/>
                  <w:vMerge w:val="continue"/>
                  <w:vAlign w:val="center"/>
                </w:tcPr>
                <w:p>
                  <w:pPr>
                    <w:jc w:val="center"/>
                    <w:rPr>
                      <w:rFonts w:hint="eastAsia" w:eastAsiaTheme="minorEastAsia"/>
                      <w:bCs/>
                      <w:szCs w:val="21"/>
                    </w:rPr>
                  </w:pPr>
                </w:p>
              </w:tc>
              <w:tc>
                <w:tcPr>
                  <w:tcW w:w="2127" w:type="dxa"/>
                  <w:vMerge w:val="continue"/>
                  <w:vAlign w:val="center"/>
                </w:tcPr>
                <w:p>
                  <w:pPr>
                    <w:jc w:val="center"/>
                    <w:rPr>
                      <w:rFonts w:hint="eastAsia" w:eastAsiaTheme="minorEastAsia"/>
                      <w:bCs/>
                      <w:szCs w:val="21"/>
                    </w:rPr>
                  </w:pPr>
                </w:p>
              </w:tc>
              <w:tc>
                <w:tcPr>
                  <w:tcW w:w="2020" w:type="dxa"/>
                  <w:vAlign w:val="center"/>
                </w:tcPr>
                <w:p>
                  <w:pPr>
                    <w:jc w:val="center"/>
                    <w:rPr>
                      <w:rFonts w:hint="eastAsia" w:eastAsiaTheme="minorEastAsia"/>
                      <w:bCs/>
                      <w:szCs w:val="21"/>
                    </w:rPr>
                  </w:pPr>
                  <w:r>
                    <w:rPr>
                      <w:rFonts w:hint="eastAsia" w:eastAsiaTheme="minorEastAsia"/>
                      <w:bCs/>
                      <w:szCs w:val="21"/>
                    </w:rPr>
                    <w:t>名称/文号</w:t>
                  </w:r>
                </w:p>
              </w:tc>
              <w:tc>
                <w:tcPr>
                  <w:tcW w:w="1127" w:type="dxa"/>
                  <w:vAlign w:val="center"/>
                </w:tcPr>
                <w:p>
                  <w:pPr>
                    <w:jc w:val="center"/>
                    <w:rPr>
                      <w:rFonts w:hint="eastAsia" w:eastAsiaTheme="minorEastAsia"/>
                      <w:bCs/>
                      <w:szCs w:val="21"/>
                    </w:rPr>
                  </w:pPr>
                  <w:r>
                    <w:rPr>
                      <w:rFonts w:hint="eastAsia" w:eastAsiaTheme="minorEastAsia"/>
                      <w:bCs/>
                      <w:szCs w:val="21"/>
                    </w:rPr>
                    <w:t>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88" w:type="dxa"/>
                  <w:vMerge w:val="restart"/>
                  <w:vAlign w:val="center"/>
                </w:tcPr>
                <w:p>
                  <w:pPr>
                    <w:jc w:val="center"/>
                    <w:rPr>
                      <w:rFonts w:eastAsiaTheme="minorEastAsia"/>
                      <w:bCs/>
                      <w:szCs w:val="21"/>
                    </w:rPr>
                  </w:pPr>
                  <w:r>
                    <w:rPr>
                      <w:rFonts w:hint="eastAsia" w:eastAsiaTheme="minorEastAsia"/>
                      <w:bCs/>
                      <w:szCs w:val="21"/>
                    </w:rPr>
                    <w:t>大气环境</w:t>
                  </w:r>
                </w:p>
              </w:tc>
              <w:tc>
                <w:tcPr>
                  <w:tcW w:w="1134" w:type="dxa"/>
                  <w:vMerge w:val="restart"/>
                  <w:vAlign w:val="center"/>
                </w:tcPr>
                <w:p>
                  <w:pPr>
                    <w:jc w:val="center"/>
                    <w:rPr>
                      <w:rFonts w:hint="eastAsia" w:eastAsiaTheme="minorEastAsia"/>
                      <w:bCs/>
                      <w:szCs w:val="21"/>
                    </w:rPr>
                  </w:pPr>
                  <w:r>
                    <w:rPr>
                      <w:rFonts w:hint="eastAsia" w:eastAsiaTheme="minorEastAsia"/>
                      <w:bCs/>
                      <w:szCs w:val="21"/>
                    </w:rPr>
                    <w:t>排气筒（DA00</w:t>
                  </w:r>
                </w:p>
                <w:p>
                  <w:pPr>
                    <w:jc w:val="center"/>
                    <w:rPr>
                      <w:rFonts w:eastAsiaTheme="minorEastAsia"/>
                      <w:bCs/>
                      <w:szCs w:val="21"/>
                    </w:rPr>
                  </w:pPr>
                  <w:r>
                    <w:rPr>
                      <w:rFonts w:hint="eastAsia" w:eastAsiaTheme="minorEastAsia"/>
                      <w:bCs/>
                      <w:szCs w:val="21"/>
                    </w:rPr>
                    <w:t>1）</w:t>
                  </w:r>
                </w:p>
              </w:tc>
              <w:tc>
                <w:tcPr>
                  <w:tcW w:w="1275" w:type="dxa"/>
                  <w:tcBorders>
                    <w:bottom w:val="single" w:color="auto" w:sz="4" w:space="0"/>
                  </w:tcBorders>
                  <w:vAlign w:val="center"/>
                </w:tcPr>
                <w:p>
                  <w:pPr>
                    <w:jc w:val="center"/>
                    <w:rPr>
                      <w:rFonts w:eastAsiaTheme="minorEastAsia"/>
                      <w:bCs/>
                      <w:szCs w:val="21"/>
                    </w:rPr>
                  </w:pPr>
                  <w:r>
                    <w:rPr>
                      <w:rFonts w:hint="eastAsia" w:eastAsiaTheme="minorEastAsia"/>
                      <w:bCs/>
                      <w:szCs w:val="21"/>
                    </w:rPr>
                    <w:t>苯乙烯</w:t>
                  </w:r>
                </w:p>
              </w:tc>
              <w:tc>
                <w:tcPr>
                  <w:tcW w:w="2127" w:type="dxa"/>
                  <w:vMerge w:val="restart"/>
                  <w:vAlign w:val="center"/>
                </w:tcPr>
                <w:p>
                  <w:pPr>
                    <w:jc w:val="center"/>
                    <w:rPr>
                      <w:rFonts w:eastAsiaTheme="minorEastAsia"/>
                      <w:bCs/>
                      <w:szCs w:val="21"/>
                    </w:rPr>
                  </w:pPr>
                  <w:r>
                    <w:rPr>
                      <w:rFonts w:hint="eastAsia" w:eastAsiaTheme="minorEastAsia"/>
                      <w:bCs/>
                      <w:szCs w:val="21"/>
                    </w:rPr>
                    <w:t>油漆废气收集后经活性炭吸附装置处理后通过不低于20m高排气筒（DA001）排放</w:t>
                  </w:r>
                </w:p>
              </w:tc>
              <w:tc>
                <w:tcPr>
                  <w:tcW w:w="2020" w:type="dxa"/>
                  <w:vMerge w:val="restart"/>
                  <w:vAlign w:val="center"/>
                </w:tcPr>
                <w:p>
                  <w:pPr>
                    <w:jc w:val="center"/>
                    <w:rPr>
                      <w:rFonts w:eastAsiaTheme="minorEastAsia"/>
                      <w:bCs/>
                      <w:szCs w:val="21"/>
                    </w:rPr>
                  </w:pPr>
                  <w:r>
                    <w:rPr>
                      <w:rFonts w:hint="eastAsia" w:eastAsiaTheme="minorEastAsia"/>
                      <w:bCs/>
                      <w:szCs w:val="21"/>
                    </w:rPr>
                    <w:t>《工业涂装工序大气污染物排放标准》（DB33/2146-2018）</w:t>
                  </w:r>
                </w:p>
              </w:tc>
              <w:tc>
                <w:tcPr>
                  <w:tcW w:w="1127" w:type="dxa"/>
                  <w:tcBorders>
                    <w:bottom w:val="single" w:color="auto" w:sz="4" w:space="0"/>
                  </w:tcBorders>
                  <w:vAlign w:val="center"/>
                </w:tcPr>
                <w:p>
                  <w:pPr>
                    <w:jc w:val="center"/>
                    <w:rPr>
                      <w:rFonts w:eastAsiaTheme="minorEastAsia"/>
                      <w:bCs/>
                      <w:szCs w:val="21"/>
                    </w:rPr>
                  </w:pPr>
                  <w:r>
                    <w:rPr>
                      <w:rFonts w:eastAsiaTheme="minorEastAsia"/>
                      <w:bCs/>
                      <w:szCs w:val="21"/>
                    </w:rPr>
                    <w:t>10mg/m</w:t>
                  </w:r>
                  <w:r>
                    <w:rPr>
                      <w:rFonts w:eastAsiaTheme="minorEastAsia"/>
                      <w:bCs/>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88" w:type="dxa"/>
                  <w:vMerge w:val="continue"/>
                  <w:vAlign w:val="center"/>
                </w:tcPr>
                <w:p>
                  <w:pPr>
                    <w:jc w:val="center"/>
                    <w:rPr>
                      <w:rFonts w:hint="eastAsia" w:eastAsiaTheme="minorEastAsia"/>
                      <w:bCs/>
                      <w:szCs w:val="21"/>
                    </w:rPr>
                  </w:pPr>
                </w:p>
              </w:tc>
              <w:tc>
                <w:tcPr>
                  <w:tcW w:w="1134" w:type="dxa"/>
                  <w:vMerge w:val="continue"/>
                  <w:tcBorders>
                    <w:bottom w:val="single" w:color="auto" w:sz="4" w:space="0"/>
                  </w:tcBorders>
                  <w:vAlign w:val="center"/>
                </w:tcPr>
                <w:p>
                  <w:pPr>
                    <w:jc w:val="center"/>
                    <w:rPr>
                      <w:rFonts w:eastAsiaTheme="minorEastAsia"/>
                      <w:bCs/>
                      <w:szCs w:val="21"/>
                    </w:rPr>
                  </w:pPr>
                </w:p>
              </w:tc>
              <w:tc>
                <w:tcPr>
                  <w:tcW w:w="1275" w:type="dxa"/>
                  <w:tcBorders>
                    <w:bottom w:val="single" w:color="auto" w:sz="4" w:space="0"/>
                  </w:tcBorders>
                  <w:vAlign w:val="center"/>
                </w:tcPr>
                <w:p>
                  <w:pPr>
                    <w:jc w:val="center"/>
                    <w:rPr>
                      <w:rFonts w:eastAsiaTheme="minorEastAsia"/>
                      <w:bCs/>
                      <w:szCs w:val="21"/>
                    </w:rPr>
                  </w:pPr>
                  <w:r>
                    <w:rPr>
                      <w:rFonts w:hint="eastAsia" w:eastAsiaTheme="minorEastAsia"/>
                      <w:bCs/>
                      <w:szCs w:val="21"/>
                    </w:rPr>
                    <w:t>臭气浓度</w:t>
                  </w:r>
                </w:p>
              </w:tc>
              <w:tc>
                <w:tcPr>
                  <w:tcW w:w="2127" w:type="dxa"/>
                  <w:vMerge w:val="continue"/>
                  <w:vAlign w:val="center"/>
                </w:tcPr>
                <w:p>
                  <w:pPr>
                    <w:jc w:val="center"/>
                    <w:rPr>
                      <w:rFonts w:eastAsiaTheme="minorEastAsia"/>
                      <w:bCs/>
                      <w:szCs w:val="21"/>
                    </w:rPr>
                  </w:pPr>
                </w:p>
              </w:tc>
              <w:tc>
                <w:tcPr>
                  <w:tcW w:w="2020" w:type="dxa"/>
                  <w:vMerge w:val="continue"/>
                  <w:tcBorders>
                    <w:bottom w:val="single" w:color="auto" w:sz="4" w:space="0"/>
                  </w:tcBorders>
                  <w:vAlign w:val="center"/>
                </w:tcPr>
                <w:p>
                  <w:pPr>
                    <w:jc w:val="center"/>
                    <w:rPr>
                      <w:rFonts w:eastAsiaTheme="minorEastAsia"/>
                      <w:bCs/>
                      <w:szCs w:val="21"/>
                    </w:rPr>
                  </w:pPr>
                </w:p>
              </w:tc>
              <w:tc>
                <w:tcPr>
                  <w:tcW w:w="1127" w:type="dxa"/>
                  <w:tcBorders>
                    <w:bottom w:val="single" w:color="auto" w:sz="4" w:space="0"/>
                  </w:tcBorders>
                  <w:vAlign w:val="center"/>
                </w:tcPr>
                <w:p>
                  <w:pPr>
                    <w:jc w:val="center"/>
                    <w:rPr>
                      <w:rFonts w:eastAsiaTheme="minorEastAsia"/>
                      <w:bCs/>
                      <w:szCs w:val="21"/>
                    </w:rPr>
                  </w:pPr>
                  <w:r>
                    <w:rPr>
                      <w:rFonts w:hint="eastAsia" w:eastAsiaTheme="minorEastAsia"/>
                      <w:bCs/>
                      <w:szCs w:val="21"/>
                    </w:rPr>
                    <w:t>800（无量纲）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88" w:type="dxa"/>
                  <w:vMerge w:val="continue"/>
                  <w:vAlign w:val="center"/>
                </w:tcPr>
                <w:p>
                  <w:pPr>
                    <w:jc w:val="center"/>
                    <w:rPr>
                      <w:rFonts w:hint="eastAsia" w:eastAsiaTheme="minorEastAsia"/>
                      <w:bCs/>
                      <w:szCs w:val="21"/>
                    </w:rPr>
                  </w:pPr>
                </w:p>
              </w:tc>
              <w:tc>
                <w:tcPr>
                  <w:tcW w:w="1134" w:type="dxa"/>
                  <w:vMerge w:val="restart"/>
                  <w:vAlign w:val="center"/>
                </w:tcPr>
                <w:p>
                  <w:pPr>
                    <w:jc w:val="center"/>
                    <w:rPr>
                      <w:rFonts w:hint="eastAsia" w:eastAsiaTheme="minorEastAsia"/>
                      <w:bCs/>
                      <w:szCs w:val="21"/>
                    </w:rPr>
                  </w:pPr>
                  <w:r>
                    <w:rPr>
                      <w:rFonts w:hint="eastAsia" w:eastAsiaTheme="minorEastAsia"/>
                      <w:bCs/>
                      <w:szCs w:val="21"/>
                    </w:rPr>
                    <w:t>排气筒</w:t>
                  </w:r>
                </w:p>
                <w:p>
                  <w:pPr>
                    <w:jc w:val="center"/>
                    <w:rPr>
                      <w:rFonts w:hint="eastAsia" w:eastAsiaTheme="minorEastAsia"/>
                      <w:bCs/>
                      <w:szCs w:val="21"/>
                    </w:rPr>
                  </w:pPr>
                  <w:r>
                    <w:rPr>
                      <w:rFonts w:hint="eastAsia" w:eastAsiaTheme="minorEastAsia"/>
                      <w:bCs/>
                      <w:szCs w:val="21"/>
                    </w:rPr>
                    <w:t>（DA00</w:t>
                  </w:r>
                </w:p>
                <w:p>
                  <w:pPr>
                    <w:jc w:val="center"/>
                    <w:rPr>
                      <w:rFonts w:eastAsiaTheme="minorEastAsia"/>
                      <w:bCs/>
                      <w:szCs w:val="21"/>
                    </w:rPr>
                  </w:pPr>
                  <w:r>
                    <w:rPr>
                      <w:rFonts w:hint="eastAsia" w:eastAsiaTheme="minorEastAsia"/>
                      <w:bCs/>
                      <w:szCs w:val="21"/>
                    </w:rPr>
                    <w:t>2）</w:t>
                  </w:r>
                </w:p>
              </w:tc>
              <w:tc>
                <w:tcPr>
                  <w:tcW w:w="1275" w:type="dxa"/>
                  <w:tcBorders>
                    <w:bottom w:val="single" w:color="auto" w:sz="4" w:space="0"/>
                  </w:tcBorders>
                  <w:vAlign w:val="center"/>
                </w:tcPr>
                <w:p>
                  <w:pPr>
                    <w:jc w:val="center"/>
                    <w:rPr>
                      <w:rFonts w:hint="eastAsia" w:eastAsiaTheme="minorEastAsia"/>
                      <w:bCs/>
                      <w:szCs w:val="21"/>
                    </w:rPr>
                  </w:pPr>
                  <w:r>
                    <w:rPr>
                      <w:rFonts w:hint="eastAsia" w:eastAsiaTheme="minorEastAsia"/>
                      <w:bCs/>
                      <w:szCs w:val="21"/>
                    </w:rPr>
                    <w:t>非甲烷总</w:t>
                  </w:r>
                </w:p>
                <w:p>
                  <w:pPr>
                    <w:jc w:val="center"/>
                    <w:rPr>
                      <w:rFonts w:eastAsiaTheme="minorEastAsia"/>
                      <w:bCs/>
                      <w:szCs w:val="21"/>
                    </w:rPr>
                  </w:pPr>
                  <w:r>
                    <w:rPr>
                      <w:rFonts w:hint="eastAsia" w:eastAsiaTheme="minorEastAsia"/>
                      <w:bCs/>
                      <w:szCs w:val="21"/>
                    </w:rPr>
                    <w:t>烃</w:t>
                  </w:r>
                </w:p>
              </w:tc>
              <w:tc>
                <w:tcPr>
                  <w:tcW w:w="2127" w:type="dxa"/>
                  <w:vMerge w:val="restart"/>
                  <w:vAlign w:val="center"/>
                </w:tcPr>
                <w:p>
                  <w:pPr>
                    <w:jc w:val="center"/>
                    <w:rPr>
                      <w:rFonts w:hint="eastAsia" w:eastAsiaTheme="minorEastAsia"/>
                      <w:bCs/>
                      <w:szCs w:val="21"/>
                    </w:rPr>
                  </w:pPr>
                  <w:r>
                    <w:rPr>
                      <w:rFonts w:hint="eastAsia" w:eastAsiaTheme="minorEastAsia"/>
                      <w:bCs/>
                      <w:szCs w:val="21"/>
                    </w:rPr>
                    <w:t>塑料废气收集后经二</w:t>
                  </w:r>
                </w:p>
                <w:p>
                  <w:pPr>
                    <w:jc w:val="center"/>
                    <w:rPr>
                      <w:rFonts w:hint="eastAsia" w:eastAsiaTheme="minorEastAsia"/>
                      <w:bCs/>
                      <w:szCs w:val="21"/>
                    </w:rPr>
                  </w:pPr>
                  <w:r>
                    <w:rPr>
                      <w:rFonts w:hint="eastAsia" w:eastAsiaTheme="minorEastAsia"/>
                      <w:bCs/>
                      <w:szCs w:val="21"/>
                    </w:rPr>
                    <w:t>级活性炭吸附装置处</w:t>
                  </w:r>
                </w:p>
                <w:p>
                  <w:pPr>
                    <w:jc w:val="center"/>
                    <w:rPr>
                      <w:rFonts w:hint="eastAsia" w:eastAsiaTheme="minorEastAsia"/>
                      <w:bCs/>
                      <w:szCs w:val="21"/>
                    </w:rPr>
                  </w:pPr>
                  <w:r>
                    <w:rPr>
                      <w:rFonts w:hint="eastAsia" w:eastAsiaTheme="minorEastAsia"/>
                      <w:bCs/>
                      <w:szCs w:val="21"/>
                    </w:rPr>
                    <w:t>理后通过不低于20m</w:t>
                  </w:r>
                </w:p>
                <w:p>
                  <w:pPr>
                    <w:jc w:val="center"/>
                    <w:rPr>
                      <w:rFonts w:hint="eastAsia" w:eastAsiaTheme="minorEastAsia"/>
                      <w:bCs/>
                      <w:szCs w:val="21"/>
                    </w:rPr>
                  </w:pPr>
                  <w:r>
                    <w:rPr>
                      <w:rFonts w:hint="eastAsia" w:eastAsiaTheme="minorEastAsia"/>
                      <w:bCs/>
                      <w:szCs w:val="21"/>
                    </w:rPr>
                    <w:t>高排气筒（DA002）</w:t>
                  </w:r>
                </w:p>
                <w:p>
                  <w:pPr>
                    <w:jc w:val="center"/>
                    <w:rPr>
                      <w:rFonts w:eastAsiaTheme="minorEastAsia"/>
                      <w:bCs/>
                      <w:szCs w:val="21"/>
                    </w:rPr>
                  </w:pPr>
                  <w:r>
                    <w:rPr>
                      <w:rFonts w:hint="eastAsia" w:eastAsiaTheme="minorEastAsia"/>
                      <w:bCs/>
                      <w:szCs w:val="21"/>
                    </w:rPr>
                    <w:t>排放</w:t>
                  </w:r>
                </w:p>
              </w:tc>
              <w:tc>
                <w:tcPr>
                  <w:tcW w:w="2020" w:type="dxa"/>
                  <w:vMerge w:val="restart"/>
                  <w:vAlign w:val="center"/>
                </w:tcPr>
                <w:p>
                  <w:pPr>
                    <w:jc w:val="center"/>
                    <w:rPr>
                      <w:rFonts w:hint="eastAsia" w:eastAsiaTheme="minorEastAsia"/>
                      <w:bCs/>
                      <w:szCs w:val="21"/>
                    </w:rPr>
                  </w:pPr>
                  <w:r>
                    <w:rPr>
                      <w:rFonts w:hint="eastAsia" w:eastAsiaTheme="minorEastAsia"/>
                      <w:bCs/>
                      <w:szCs w:val="21"/>
                    </w:rPr>
                    <w:t>《合成树脂工业污染物排放标准》</w:t>
                  </w:r>
                </w:p>
                <w:p>
                  <w:pPr>
                    <w:jc w:val="center"/>
                    <w:rPr>
                      <w:rFonts w:eastAsiaTheme="minorEastAsia"/>
                      <w:bCs/>
                      <w:szCs w:val="21"/>
                    </w:rPr>
                  </w:pPr>
                  <w:r>
                    <w:rPr>
                      <w:rFonts w:hint="eastAsia" w:eastAsiaTheme="minorEastAsia"/>
                      <w:bCs/>
                      <w:szCs w:val="21"/>
                    </w:rPr>
                    <w:t>（GB31572-2015）</w:t>
                  </w:r>
                </w:p>
              </w:tc>
              <w:tc>
                <w:tcPr>
                  <w:tcW w:w="1127" w:type="dxa"/>
                  <w:tcBorders>
                    <w:bottom w:val="single" w:color="auto" w:sz="4" w:space="0"/>
                  </w:tcBorders>
                  <w:vAlign w:val="center"/>
                </w:tcPr>
                <w:p>
                  <w:pPr>
                    <w:jc w:val="center"/>
                    <w:rPr>
                      <w:rFonts w:eastAsiaTheme="minorEastAsia"/>
                      <w:bCs/>
                      <w:szCs w:val="21"/>
                    </w:rPr>
                  </w:pPr>
                  <w:r>
                    <w:rPr>
                      <w:rFonts w:hint="eastAsia" w:eastAsiaTheme="minorEastAsia"/>
                      <w:bCs/>
                      <w:szCs w:val="21"/>
                    </w:rPr>
                    <w:t>60</w:t>
                  </w:r>
                  <w:r>
                    <w:rPr>
                      <w:rFonts w:eastAsiaTheme="minorEastAsia"/>
                      <w:bCs/>
                      <w:szCs w:val="21"/>
                    </w:rPr>
                    <w:t>mg/m</w:t>
                  </w:r>
                  <w:r>
                    <w:rPr>
                      <w:rFonts w:eastAsiaTheme="minorEastAsia"/>
                      <w:bCs/>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88" w:type="dxa"/>
                  <w:vMerge w:val="continue"/>
                  <w:vAlign w:val="center"/>
                </w:tcPr>
                <w:p>
                  <w:pPr>
                    <w:jc w:val="center"/>
                    <w:rPr>
                      <w:rFonts w:hint="eastAsia" w:eastAsiaTheme="minorEastAsia"/>
                      <w:bCs/>
                      <w:szCs w:val="21"/>
                    </w:rPr>
                  </w:pPr>
                </w:p>
              </w:tc>
              <w:tc>
                <w:tcPr>
                  <w:tcW w:w="1134" w:type="dxa"/>
                  <w:vMerge w:val="continue"/>
                  <w:vAlign w:val="center"/>
                </w:tcPr>
                <w:p>
                  <w:pPr>
                    <w:jc w:val="center"/>
                    <w:rPr>
                      <w:rFonts w:hint="eastAsia" w:eastAsiaTheme="minorEastAsia"/>
                      <w:bCs/>
                      <w:szCs w:val="21"/>
                    </w:rPr>
                  </w:pPr>
                </w:p>
              </w:tc>
              <w:tc>
                <w:tcPr>
                  <w:tcW w:w="1275" w:type="dxa"/>
                  <w:tcBorders>
                    <w:bottom w:val="single" w:color="auto" w:sz="4" w:space="0"/>
                  </w:tcBorders>
                  <w:vAlign w:val="center"/>
                </w:tcPr>
                <w:p>
                  <w:pPr>
                    <w:jc w:val="center"/>
                    <w:rPr>
                      <w:rFonts w:eastAsiaTheme="minorEastAsia"/>
                      <w:bCs/>
                      <w:szCs w:val="21"/>
                    </w:rPr>
                  </w:pPr>
                  <w:r>
                    <w:rPr>
                      <w:rFonts w:hint="eastAsia" w:eastAsiaTheme="minorEastAsia"/>
                      <w:bCs/>
                      <w:szCs w:val="21"/>
                    </w:rPr>
                    <w:t>酚类</w:t>
                  </w:r>
                </w:p>
              </w:tc>
              <w:tc>
                <w:tcPr>
                  <w:tcW w:w="2127" w:type="dxa"/>
                  <w:vMerge w:val="continue"/>
                  <w:vAlign w:val="center"/>
                </w:tcPr>
                <w:p>
                  <w:pPr>
                    <w:jc w:val="center"/>
                    <w:rPr>
                      <w:rFonts w:eastAsiaTheme="minorEastAsia"/>
                      <w:bCs/>
                      <w:szCs w:val="21"/>
                    </w:rPr>
                  </w:pPr>
                </w:p>
              </w:tc>
              <w:tc>
                <w:tcPr>
                  <w:tcW w:w="2020" w:type="dxa"/>
                  <w:vMerge w:val="continue"/>
                  <w:vAlign w:val="center"/>
                </w:tcPr>
                <w:p>
                  <w:pPr>
                    <w:jc w:val="center"/>
                    <w:rPr>
                      <w:rFonts w:eastAsiaTheme="minorEastAsia"/>
                      <w:bCs/>
                      <w:szCs w:val="21"/>
                    </w:rPr>
                  </w:pPr>
                </w:p>
              </w:tc>
              <w:tc>
                <w:tcPr>
                  <w:tcW w:w="1127" w:type="dxa"/>
                  <w:tcBorders>
                    <w:bottom w:val="single" w:color="auto" w:sz="4" w:space="0"/>
                  </w:tcBorders>
                  <w:vAlign w:val="center"/>
                </w:tcPr>
                <w:p>
                  <w:pPr>
                    <w:jc w:val="center"/>
                    <w:rPr>
                      <w:rFonts w:eastAsiaTheme="minorEastAsia"/>
                      <w:bCs/>
                      <w:szCs w:val="21"/>
                    </w:rPr>
                  </w:pPr>
                  <w:r>
                    <w:rPr>
                      <w:rFonts w:hint="eastAsia" w:eastAsiaTheme="minorEastAsia"/>
                      <w:bCs/>
                      <w:szCs w:val="21"/>
                    </w:rPr>
                    <w:t>15</w:t>
                  </w:r>
                  <w:r>
                    <w:rPr>
                      <w:rFonts w:eastAsiaTheme="minorEastAsia"/>
                      <w:bCs/>
                      <w:szCs w:val="21"/>
                    </w:rPr>
                    <w:t>mg/m</w:t>
                  </w:r>
                  <w:r>
                    <w:rPr>
                      <w:rFonts w:eastAsiaTheme="minorEastAsia"/>
                      <w:bCs/>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88" w:type="dxa"/>
                  <w:vMerge w:val="continue"/>
                  <w:vAlign w:val="center"/>
                </w:tcPr>
                <w:p>
                  <w:pPr>
                    <w:jc w:val="center"/>
                    <w:rPr>
                      <w:rFonts w:hint="eastAsia" w:eastAsiaTheme="minorEastAsia"/>
                      <w:bCs/>
                      <w:szCs w:val="21"/>
                    </w:rPr>
                  </w:pPr>
                </w:p>
              </w:tc>
              <w:tc>
                <w:tcPr>
                  <w:tcW w:w="1134" w:type="dxa"/>
                  <w:vMerge w:val="continue"/>
                  <w:vAlign w:val="center"/>
                </w:tcPr>
                <w:p>
                  <w:pPr>
                    <w:jc w:val="center"/>
                    <w:rPr>
                      <w:rFonts w:hint="eastAsia" w:eastAsiaTheme="minorEastAsia"/>
                      <w:bCs/>
                      <w:szCs w:val="21"/>
                    </w:rPr>
                  </w:pPr>
                </w:p>
              </w:tc>
              <w:tc>
                <w:tcPr>
                  <w:tcW w:w="1275" w:type="dxa"/>
                  <w:tcBorders>
                    <w:bottom w:val="single" w:color="auto" w:sz="4" w:space="0"/>
                  </w:tcBorders>
                  <w:vAlign w:val="center"/>
                </w:tcPr>
                <w:p>
                  <w:pPr>
                    <w:jc w:val="center"/>
                    <w:rPr>
                      <w:rFonts w:eastAsiaTheme="minorEastAsia"/>
                      <w:bCs/>
                      <w:szCs w:val="21"/>
                    </w:rPr>
                  </w:pPr>
                  <w:r>
                    <w:rPr>
                      <w:rFonts w:hint="eastAsia" w:eastAsiaTheme="minorEastAsia"/>
                      <w:bCs/>
                      <w:szCs w:val="21"/>
                    </w:rPr>
                    <w:t>甲醛</w:t>
                  </w:r>
                </w:p>
              </w:tc>
              <w:tc>
                <w:tcPr>
                  <w:tcW w:w="2127" w:type="dxa"/>
                  <w:vMerge w:val="continue"/>
                  <w:vAlign w:val="center"/>
                </w:tcPr>
                <w:p>
                  <w:pPr>
                    <w:jc w:val="center"/>
                    <w:rPr>
                      <w:rFonts w:eastAsiaTheme="minorEastAsia"/>
                      <w:bCs/>
                      <w:szCs w:val="21"/>
                    </w:rPr>
                  </w:pPr>
                </w:p>
              </w:tc>
              <w:tc>
                <w:tcPr>
                  <w:tcW w:w="2020" w:type="dxa"/>
                  <w:vMerge w:val="continue"/>
                  <w:vAlign w:val="center"/>
                </w:tcPr>
                <w:p>
                  <w:pPr>
                    <w:jc w:val="center"/>
                    <w:rPr>
                      <w:rFonts w:eastAsiaTheme="minorEastAsia"/>
                      <w:bCs/>
                      <w:szCs w:val="21"/>
                    </w:rPr>
                  </w:pPr>
                </w:p>
              </w:tc>
              <w:tc>
                <w:tcPr>
                  <w:tcW w:w="1127" w:type="dxa"/>
                  <w:tcBorders>
                    <w:bottom w:val="single" w:color="auto" w:sz="4" w:space="0"/>
                  </w:tcBorders>
                  <w:vAlign w:val="center"/>
                </w:tcPr>
                <w:p>
                  <w:pPr>
                    <w:jc w:val="center"/>
                    <w:rPr>
                      <w:rFonts w:eastAsiaTheme="minorEastAsia"/>
                      <w:bCs/>
                      <w:szCs w:val="21"/>
                    </w:rPr>
                  </w:pPr>
                  <w:r>
                    <w:rPr>
                      <w:rFonts w:hint="eastAsia" w:eastAsiaTheme="minorEastAsia"/>
                      <w:bCs/>
                      <w:szCs w:val="21"/>
                    </w:rPr>
                    <w:t>5</w:t>
                  </w:r>
                  <w:r>
                    <w:rPr>
                      <w:rFonts w:eastAsiaTheme="minorEastAsia"/>
                      <w:bCs/>
                      <w:szCs w:val="21"/>
                    </w:rPr>
                    <w:t>mg/m</w:t>
                  </w:r>
                  <w:r>
                    <w:rPr>
                      <w:rFonts w:eastAsiaTheme="minorEastAsia"/>
                      <w:bCs/>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88" w:type="dxa"/>
                  <w:vMerge w:val="continue"/>
                  <w:vAlign w:val="center"/>
                </w:tcPr>
                <w:p>
                  <w:pPr>
                    <w:jc w:val="center"/>
                    <w:rPr>
                      <w:rFonts w:hint="eastAsia" w:eastAsiaTheme="minorEastAsia"/>
                      <w:bCs/>
                      <w:szCs w:val="21"/>
                    </w:rPr>
                  </w:pPr>
                </w:p>
              </w:tc>
              <w:tc>
                <w:tcPr>
                  <w:tcW w:w="1134" w:type="dxa"/>
                  <w:vMerge w:val="continue"/>
                  <w:vAlign w:val="center"/>
                </w:tcPr>
                <w:p>
                  <w:pPr>
                    <w:jc w:val="center"/>
                    <w:rPr>
                      <w:rFonts w:hint="eastAsia" w:eastAsiaTheme="minorEastAsia"/>
                      <w:bCs/>
                      <w:szCs w:val="21"/>
                    </w:rPr>
                  </w:pPr>
                </w:p>
              </w:tc>
              <w:tc>
                <w:tcPr>
                  <w:tcW w:w="1275" w:type="dxa"/>
                  <w:tcBorders>
                    <w:bottom w:val="single" w:color="auto" w:sz="4" w:space="0"/>
                  </w:tcBorders>
                  <w:vAlign w:val="center"/>
                </w:tcPr>
                <w:p>
                  <w:pPr>
                    <w:jc w:val="center"/>
                    <w:rPr>
                      <w:rFonts w:eastAsiaTheme="minorEastAsia"/>
                      <w:bCs/>
                      <w:szCs w:val="21"/>
                    </w:rPr>
                  </w:pPr>
                  <w:r>
                    <w:rPr>
                      <w:rFonts w:hint="eastAsia" w:eastAsiaTheme="minorEastAsia"/>
                      <w:bCs/>
                      <w:szCs w:val="21"/>
                    </w:rPr>
                    <w:t>丙烯腈</w:t>
                  </w:r>
                </w:p>
              </w:tc>
              <w:tc>
                <w:tcPr>
                  <w:tcW w:w="2127" w:type="dxa"/>
                  <w:vMerge w:val="continue"/>
                  <w:vAlign w:val="center"/>
                </w:tcPr>
                <w:p>
                  <w:pPr>
                    <w:jc w:val="center"/>
                    <w:rPr>
                      <w:rFonts w:eastAsiaTheme="minorEastAsia"/>
                      <w:bCs/>
                      <w:szCs w:val="21"/>
                    </w:rPr>
                  </w:pPr>
                </w:p>
              </w:tc>
              <w:tc>
                <w:tcPr>
                  <w:tcW w:w="2020" w:type="dxa"/>
                  <w:vMerge w:val="continue"/>
                  <w:vAlign w:val="center"/>
                </w:tcPr>
                <w:p>
                  <w:pPr>
                    <w:jc w:val="center"/>
                    <w:rPr>
                      <w:rFonts w:eastAsiaTheme="minorEastAsia"/>
                      <w:bCs/>
                      <w:szCs w:val="21"/>
                    </w:rPr>
                  </w:pPr>
                </w:p>
              </w:tc>
              <w:tc>
                <w:tcPr>
                  <w:tcW w:w="1127" w:type="dxa"/>
                  <w:tcBorders>
                    <w:bottom w:val="single" w:color="auto" w:sz="4" w:space="0"/>
                  </w:tcBorders>
                  <w:vAlign w:val="center"/>
                </w:tcPr>
                <w:p>
                  <w:pPr>
                    <w:jc w:val="center"/>
                    <w:rPr>
                      <w:rFonts w:eastAsiaTheme="minorEastAsia"/>
                      <w:bCs/>
                      <w:szCs w:val="21"/>
                    </w:rPr>
                  </w:pPr>
                  <w:r>
                    <w:rPr>
                      <w:rFonts w:hint="eastAsia" w:eastAsiaTheme="minorEastAsia"/>
                      <w:bCs/>
                      <w:szCs w:val="21"/>
                    </w:rPr>
                    <w:t>0.5</w:t>
                  </w:r>
                  <w:r>
                    <w:rPr>
                      <w:rFonts w:eastAsiaTheme="minorEastAsia"/>
                      <w:bCs/>
                      <w:szCs w:val="21"/>
                    </w:rPr>
                    <w:t>mg/m</w:t>
                  </w:r>
                  <w:r>
                    <w:rPr>
                      <w:rFonts w:eastAsiaTheme="minorEastAsia"/>
                      <w:bCs/>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88" w:type="dxa"/>
                  <w:vMerge w:val="continue"/>
                  <w:vAlign w:val="center"/>
                </w:tcPr>
                <w:p>
                  <w:pPr>
                    <w:jc w:val="center"/>
                    <w:rPr>
                      <w:rFonts w:hint="eastAsia" w:eastAsiaTheme="minorEastAsia"/>
                      <w:bCs/>
                      <w:szCs w:val="21"/>
                    </w:rPr>
                  </w:pPr>
                </w:p>
              </w:tc>
              <w:tc>
                <w:tcPr>
                  <w:tcW w:w="1134" w:type="dxa"/>
                  <w:vMerge w:val="continue"/>
                  <w:vAlign w:val="center"/>
                </w:tcPr>
                <w:p>
                  <w:pPr>
                    <w:jc w:val="center"/>
                    <w:rPr>
                      <w:rFonts w:hint="eastAsia" w:eastAsiaTheme="minorEastAsia"/>
                      <w:bCs/>
                      <w:szCs w:val="21"/>
                    </w:rPr>
                  </w:pPr>
                </w:p>
              </w:tc>
              <w:tc>
                <w:tcPr>
                  <w:tcW w:w="1275" w:type="dxa"/>
                  <w:tcBorders>
                    <w:bottom w:val="single" w:color="auto" w:sz="4" w:space="0"/>
                  </w:tcBorders>
                  <w:vAlign w:val="center"/>
                </w:tcPr>
                <w:p>
                  <w:pPr>
                    <w:jc w:val="center"/>
                    <w:rPr>
                      <w:rFonts w:eastAsiaTheme="minorEastAsia"/>
                      <w:bCs/>
                      <w:szCs w:val="21"/>
                    </w:rPr>
                  </w:pPr>
                  <w:r>
                    <w:rPr>
                      <w:rFonts w:hint="eastAsia" w:eastAsiaTheme="minorEastAsia"/>
                      <w:bCs/>
                      <w:szCs w:val="21"/>
                    </w:rPr>
                    <w:t>苯乙烯</w:t>
                  </w:r>
                </w:p>
              </w:tc>
              <w:tc>
                <w:tcPr>
                  <w:tcW w:w="2127" w:type="dxa"/>
                  <w:vMerge w:val="continue"/>
                  <w:vAlign w:val="center"/>
                </w:tcPr>
                <w:p>
                  <w:pPr>
                    <w:jc w:val="center"/>
                    <w:rPr>
                      <w:rFonts w:eastAsiaTheme="minorEastAsia"/>
                      <w:bCs/>
                      <w:szCs w:val="21"/>
                    </w:rPr>
                  </w:pPr>
                </w:p>
              </w:tc>
              <w:tc>
                <w:tcPr>
                  <w:tcW w:w="2020" w:type="dxa"/>
                  <w:vMerge w:val="continue"/>
                  <w:tcBorders>
                    <w:bottom w:val="single" w:color="auto" w:sz="4" w:space="0"/>
                  </w:tcBorders>
                  <w:vAlign w:val="center"/>
                </w:tcPr>
                <w:p>
                  <w:pPr>
                    <w:jc w:val="center"/>
                    <w:rPr>
                      <w:rFonts w:eastAsiaTheme="minorEastAsia"/>
                      <w:bCs/>
                      <w:szCs w:val="21"/>
                    </w:rPr>
                  </w:pPr>
                </w:p>
              </w:tc>
              <w:tc>
                <w:tcPr>
                  <w:tcW w:w="1127" w:type="dxa"/>
                  <w:tcBorders>
                    <w:bottom w:val="single" w:color="auto" w:sz="4" w:space="0"/>
                  </w:tcBorders>
                  <w:vAlign w:val="center"/>
                </w:tcPr>
                <w:p>
                  <w:pPr>
                    <w:jc w:val="center"/>
                    <w:rPr>
                      <w:rFonts w:eastAsiaTheme="minorEastAsia"/>
                      <w:bCs/>
                      <w:szCs w:val="21"/>
                    </w:rPr>
                  </w:pPr>
                  <w:r>
                    <w:rPr>
                      <w:rFonts w:hint="eastAsia" w:eastAsiaTheme="minorEastAsia"/>
                      <w:bCs/>
                      <w:szCs w:val="21"/>
                    </w:rPr>
                    <w:t>20</w:t>
                  </w:r>
                  <w:r>
                    <w:rPr>
                      <w:rFonts w:eastAsiaTheme="minorEastAsia"/>
                      <w:bCs/>
                      <w:szCs w:val="21"/>
                    </w:rPr>
                    <w:t>mg/m</w:t>
                  </w:r>
                  <w:r>
                    <w:rPr>
                      <w:rFonts w:eastAsiaTheme="minorEastAsia"/>
                      <w:bCs/>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88" w:type="dxa"/>
                  <w:vMerge w:val="continue"/>
                  <w:vAlign w:val="center"/>
                </w:tcPr>
                <w:p>
                  <w:pPr>
                    <w:jc w:val="center"/>
                    <w:rPr>
                      <w:rFonts w:hint="eastAsia" w:eastAsiaTheme="minorEastAsia"/>
                      <w:bCs/>
                      <w:szCs w:val="21"/>
                    </w:rPr>
                  </w:pPr>
                </w:p>
              </w:tc>
              <w:tc>
                <w:tcPr>
                  <w:tcW w:w="1134" w:type="dxa"/>
                  <w:vMerge w:val="continue"/>
                  <w:tcBorders>
                    <w:bottom w:val="single" w:color="auto" w:sz="4" w:space="0"/>
                  </w:tcBorders>
                  <w:vAlign w:val="center"/>
                </w:tcPr>
                <w:p>
                  <w:pPr>
                    <w:jc w:val="center"/>
                    <w:rPr>
                      <w:rFonts w:hint="eastAsia" w:eastAsiaTheme="minorEastAsia"/>
                      <w:bCs/>
                      <w:szCs w:val="21"/>
                    </w:rPr>
                  </w:pPr>
                </w:p>
              </w:tc>
              <w:tc>
                <w:tcPr>
                  <w:tcW w:w="1275" w:type="dxa"/>
                  <w:tcBorders>
                    <w:bottom w:val="single" w:color="auto" w:sz="4" w:space="0"/>
                  </w:tcBorders>
                  <w:vAlign w:val="center"/>
                </w:tcPr>
                <w:p>
                  <w:pPr>
                    <w:jc w:val="center"/>
                    <w:rPr>
                      <w:rFonts w:eastAsiaTheme="minorEastAsia"/>
                      <w:bCs/>
                      <w:szCs w:val="21"/>
                    </w:rPr>
                  </w:pPr>
                  <w:r>
                    <w:rPr>
                      <w:rFonts w:hint="eastAsia" w:eastAsiaTheme="minorEastAsia"/>
                      <w:bCs/>
                      <w:szCs w:val="21"/>
                    </w:rPr>
                    <w:t>臭气浓度</w:t>
                  </w:r>
                </w:p>
              </w:tc>
              <w:tc>
                <w:tcPr>
                  <w:tcW w:w="2127" w:type="dxa"/>
                  <w:vMerge w:val="continue"/>
                  <w:vAlign w:val="center"/>
                </w:tcPr>
                <w:p>
                  <w:pPr>
                    <w:jc w:val="center"/>
                    <w:rPr>
                      <w:rFonts w:eastAsiaTheme="minorEastAsia"/>
                      <w:bCs/>
                      <w:szCs w:val="21"/>
                    </w:rPr>
                  </w:pPr>
                </w:p>
              </w:tc>
              <w:tc>
                <w:tcPr>
                  <w:tcW w:w="2020" w:type="dxa"/>
                  <w:tcBorders>
                    <w:bottom w:val="single" w:color="auto" w:sz="4" w:space="0"/>
                  </w:tcBorders>
                  <w:vAlign w:val="center"/>
                </w:tcPr>
                <w:p>
                  <w:pPr>
                    <w:jc w:val="center"/>
                    <w:rPr>
                      <w:rFonts w:eastAsiaTheme="minorEastAsia"/>
                      <w:bCs/>
                      <w:szCs w:val="21"/>
                    </w:rPr>
                  </w:pPr>
                  <w:r>
                    <w:rPr>
                      <w:rFonts w:hint="eastAsia" w:eastAsiaTheme="minorEastAsia"/>
                      <w:bCs/>
                      <w:szCs w:val="21"/>
                    </w:rPr>
                    <w:t>《恶臭污染物排放标准》（GB14554-93）</w:t>
                  </w:r>
                </w:p>
              </w:tc>
              <w:tc>
                <w:tcPr>
                  <w:tcW w:w="1127" w:type="dxa"/>
                  <w:tcBorders>
                    <w:bottom w:val="single" w:color="auto" w:sz="4" w:space="0"/>
                  </w:tcBorders>
                  <w:vAlign w:val="center"/>
                </w:tcPr>
                <w:p>
                  <w:pPr>
                    <w:jc w:val="center"/>
                    <w:rPr>
                      <w:rFonts w:eastAsiaTheme="minorEastAsia"/>
                      <w:bCs/>
                      <w:szCs w:val="21"/>
                    </w:rPr>
                  </w:pPr>
                  <w:r>
                    <w:rPr>
                      <w:rFonts w:hint="eastAsia" w:eastAsiaTheme="minorEastAsia"/>
                      <w:bCs/>
                      <w:szCs w:val="21"/>
                    </w:rPr>
                    <w:t>2000（无量纲）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88" w:type="dxa"/>
                  <w:vMerge w:val="continue"/>
                  <w:vAlign w:val="center"/>
                </w:tcPr>
                <w:p>
                  <w:pPr>
                    <w:jc w:val="center"/>
                    <w:rPr>
                      <w:rFonts w:hint="eastAsia" w:eastAsiaTheme="minorEastAsia"/>
                      <w:bCs/>
                      <w:szCs w:val="21"/>
                    </w:rPr>
                  </w:pPr>
                </w:p>
              </w:tc>
              <w:tc>
                <w:tcPr>
                  <w:tcW w:w="1134" w:type="dxa"/>
                  <w:vMerge w:val="restart"/>
                  <w:vAlign w:val="center"/>
                </w:tcPr>
                <w:p>
                  <w:pPr>
                    <w:jc w:val="center"/>
                    <w:rPr>
                      <w:rFonts w:hint="eastAsia" w:eastAsiaTheme="minorEastAsia"/>
                      <w:bCs/>
                      <w:szCs w:val="21"/>
                    </w:rPr>
                  </w:pPr>
                  <w:r>
                    <w:rPr>
                      <w:rFonts w:hint="eastAsia" w:eastAsiaTheme="minorEastAsia"/>
                      <w:bCs/>
                      <w:szCs w:val="21"/>
                    </w:rPr>
                    <w:t>厂界</w:t>
                  </w:r>
                </w:p>
              </w:tc>
              <w:tc>
                <w:tcPr>
                  <w:tcW w:w="1275" w:type="dxa"/>
                  <w:tcBorders>
                    <w:bottom w:val="single" w:color="auto" w:sz="4" w:space="0"/>
                  </w:tcBorders>
                  <w:vAlign w:val="center"/>
                </w:tcPr>
                <w:p>
                  <w:pPr>
                    <w:jc w:val="center"/>
                    <w:rPr>
                      <w:rFonts w:hint="eastAsia" w:eastAsiaTheme="minorEastAsia"/>
                      <w:bCs/>
                      <w:szCs w:val="21"/>
                    </w:rPr>
                  </w:pPr>
                  <w:r>
                    <w:rPr>
                      <w:rFonts w:hint="eastAsia" w:eastAsiaTheme="minorEastAsia"/>
                      <w:bCs/>
                      <w:szCs w:val="21"/>
                    </w:rPr>
                    <w:t>非甲烷总</w:t>
                  </w:r>
                </w:p>
                <w:p>
                  <w:pPr>
                    <w:jc w:val="center"/>
                    <w:rPr>
                      <w:rFonts w:eastAsiaTheme="minorEastAsia"/>
                      <w:bCs/>
                      <w:szCs w:val="21"/>
                    </w:rPr>
                  </w:pPr>
                  <w:r>
                    <w:rPr>
                      <w:rFonts w:hint="eastAsia" w:eastAsiaTheme="minorEastAsia"/>
                      <w:bCs/>
                      <w:szCs w:val="21"/>
                    </w:rPr>
                    <w:t>烃</w:t>
                  </w:r>
                </w:p>
              </w:tc>
              <w:tc>
                <w:tcPr>
                  <w:tcW w:w="2127" w:type="dxa"/>
                  <w:vMerge w:val="restart"/>
                  <w:vAlign w:val="center"/>
                </w:tcPr>
                <w:p>
                  <w:pPr>
                    <w:jc w:val="center"/>
                    <w:rPr>
                      <w:rFonts w:hint="eastAsia" w:eastAsiaTheme="minorEastAsia"/>
                      <w:bCs/>
                      <w:szCs w:val="21"/>
                    </w:rPr>
                  </w:pPr>
                  <w:r>
                    <w:rPr>
                      <w:rFonts w:hint="eastAsia" w:eastAsiaTheme="minorEastAsia"/>
                      <w:bCs/>
                      <w:szCs w:val="21"/>
                    </w:rPr>
                    <w:t>要求加强车间通风，</w:t>
                  </w:r>
                </w:p>
                <w:p>
                  <w:pPr>
                    <w:jc w:val="center"/>
                    <w:rPr>
                      <w:rFonts w:hint="eastAsia" w:eastAsiaTheme="minorEastAsia"/>
                      <w:bCs/>
                      <w:szCs w:val="21"/>
                    </w:rPr>
                  </w:pPr>
                  <w:r>
                    <w:rPr>
                      <w:rFonts w:hint="eastAsia" w:eastAsiaTheme="minorEastAsia"/>
                      <w:bCs/>
                      <w:szCs w:val="21"/>
                    </w:rPr>
                    <w:t>确保良好的员工工作</w:t>
                  </w:r>
                </w:p>
                <w:p>
                  <w:pPr>
                    <w:jc w:val="center"/>
                    <w:rPr>
                      <w:rFonts w:eastAsiaTheme="minorEastAsia"/>
                      <w:bCs/>
                      <w:szCs w:val="21"/>
                    </w:rPr>
                  </w:pPr>
                  <w:r>
                    <w:rPr>
                      <w:rFonts w:hint="eastAsia" w:eastAsiaTheme="minorEastAsia"/>
                      <w:bCs/>
                      <w:szCs w:val="21"/>
                    </w:rPr>
                    <w:t>环境</w:t>
                  </w:r>
                </w:p>
              </w:tc>
              <w:tc>
                <w:tcPr>
                  <w:tcW w:w="2020" w:type="dxa"/>
                  <w:tcBorders>
                    <w:bottom w:val="single" w:color="auto" w:sz="4" w:space="0"/>
                  </w:tcBorders>
                  <w:vAlign w:val="center"/>
                </w:tcPr>
                <w:p>
                  <w:pPr>
                    <w:jc w:val="center"/>
                    <w:rPr>
                      <w:rFonts w:hint="eastAsia" w:eastAsiaTheme="minorEastAsia"/>
                      <w:bCs/>
                      <w:szCs w:val="21"/>
                    </w:rPr>
                  </w:pPr>
                  <w:r>
                    <w:rPr>
                      <w:rFonts w:hint="eastAsia" w:eastAsiaTheme="minorEastAsia"/>
                      <w:bCs/>
                      <w:szCs w:val="21"/>
                    </w:rPr>
                    <w:t>《合成树脂工业污染物排放标准》</w:t>
                  </w:r>
                </w:p>
                <w:p>
                  <w:pPr>
                    <w:jc w:val="center"/>
                    <w:rPr>
                      <w:rFonts w:hint="eastAsia" w:eastAsiaTheme="minorEastAsia"/>
                      <w:bCs/>
                      <w:szCs w:val="21"/>
                    </w:rPr>
                  </w:pPr>
                  <w:r>
                    <w:rPr>
                      <w:rFonts w:hint="eastAsia" w:eastAsiaTheme="minorEastAsia"/>
                      <w:bCs/>
                      <w:szCs w:val="21"/>
                    </w:rPr>
                    <w:t>（GB31572-2015）</w:t>
                  </w:r>
                </w:p>
              </w:tc>
              <w:tc>
                <w:tcPr>
                  <w:tcW w:w="1127" w:type="dxa"/>
                  <w:tcBorders>
                    <w:bottom w:val="single" w:color="auto" w:sz="4" w:space="0"/>
                  </w:tcBorders>
                  <w:vAlign w:val="center"/>
                </w:tcPr>
                <w:p>
                  <w:pPr>
                    <w:jc w:val="center"/>
                    <w:rPr>
                      <w:rFonts w:hint="eastAsia" w:eastAsiaTheme="minorEastAsia"/>
                      <w:bCs/>
                      <w:szCs w:val="21"/>
                    </w:rPr>
                  </w:pPr>
                  <w:r>
                    <w:rPr>
                      <w:rFonts w:hint="eastAsia" w:eastAsiaTheme="minorEastAsia"/>
                      <w:bCs/>
                      <w:szCs w:val="21"/>
                    </w:rPr>
                    <w:t>4.0</w:t>
                  </w:r>
                  <w:r>
                    <w:rPr>
                      <w:rFonts w:eastAsiaTheme="minorEastAsia"/>
                      <w:bCs/>
                      <w:szCs w:val="21"/>
                    </w:rPr>
                    <w:t>mg/m</w:t>
                  </w:r>
                  <w:r>
                    <w:rPr>
                      <w:rFonts w:eastAsiaTheme="minorEastAsia"/>
                      <w:bCs/>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88" w:type="dxa"/>
                  <w:vMerge w:val="continue"/>
                  <w:vAlign w:val="center"/>
                </w:tcPr>
                <w:p>
                  <w:pPr>
                    <w:jc w:val="center"/>
                    <w:rPr>
                      <w:rFonts w:hint="eastAsia" w:eastAsiaTheme="minorEastAsia"/>
                      <w:bCs/>
                      <w:szCs w:val="21"/>
                    </w:rPr>
                  </w:pPr>
                </w:p>
              </w:tc>
              <w:tc>
                <w:tcPr>
                  <w:tcW w:w="1134" w:type="dxa"/>
                  <w:vMerge w:val="continue"/>
                  <w:vAlign w:val="center"/>
                </w:tcPr>
                <w:p>
                  <w:pPr>
                    <w:jc w:val="center"/>
                    <w:rPr>
                      <w:rFonts w:hint="eastAsia" w:eastAsiaTheme="minorEastAsia"/>
                      <w:bCs/>
                      <w:szCs w:val="21"/>
                    </w:rPr>
                  </w:pPr>
                </w:p>
              </w:tc>
              <w:tc>
                <w:tcPr>
                  <w:tcW w:w="1275" w:type="dxa"/>
                  <w:tcBorders>
                    <w:bottom w:val="single" w:color="auto" w:sz="4" w:space="0"/>
                  </w:tcBorders>
                  <w:vAlign w:val="center"/>
                </w:tcPr>
                <w:p>
                  <w:pPr>
                    <w:jc w:val="center"/>
                    <w:rPr>
                      <w:rFonts w:eastAsiaTheme="minorEastAsia"/>
                      <w:bCs/>
                      <w:szCs w:val="21"/>
                    </w:rPr>
                  </w:pPr>
                  <w:r>
                    <w:rPr>
                      <w:rFonts w:hint="eastAsia" w:eastAsiaTheme="minorEastAsia"/>
                      <w:bCs/>
                      <w:szCs w:val="21"/>
                    </w:rPr>
                    <w:t>酚类</w:t>
                  </w:r>
                </w:p>
              </w:tc>
              <w:tc>
                <w:tcPr>
                  <w:tcW w:w="2127" w:type="dxa"/>
                  <w:vMerge w:val="continue"/>
                  <w:vAlign w:val="center"/>
                </w:tcPr>
                <w:p>
                  <w:pPr>
                    <w:jc w:val="center"/>
                    <w:rPr>
                      <w:rFonts w:eastAsiaTheme="minorEastAsia"/>
                      <w:bCs/>
                      <w:szCs w:val="21"/>
                    </w:rPr>
                  </w:pPr>
                </w:p>
              </w:tc>
              <w:tc>
                <w:tcPr>
                  <w:tcW w:w="2020" w:type="dxa"/>
                  <w:vMerge w:val="restart"/>
                  <w:vAlign w:val="center"/>
                </w:tcPr>
                <w:p>
                  <w:pPr>
                    <w:jc w:val="center"/>
                    <w:rPr>
                      <w:rFonts w:hint="eastAsia" w:eastAsiaTheme="minorEastAsia"/>
                      <w:bCs/>
                      <w:szCs w:val="21"/>
                    </w:rPr>
                  </w:pPr>
                  <w:r>
                    <w:rPr>
                      <w:rFonts w:hint="eastAsia" w:eastAsiaTheme="minorEastAsia"/>
                      <w:bCs/>
                      <w:szCs w:val="21"/>
                    </w:rPr>
                    <w:t>《大气污染物综合排放标准》</w:t>
                  </w:r>
                </w:p>
                <w:p>
                  <w:pPr>
                    <w:jc w:val="center"/>
                    <w:rPr>
                      <w:rFonts w:hint="eastAsia" w:eastAsiaTheme="minorEastAsia"/>
                      <w:bCs/>
                      <w:szCs w:val="21"/>
                    </w:rPr>
                  </w:pPr>
                  <w:r>
                    <w:rPr>
                      <w:rFonts w:hint="eastAsia" w:eastAsiaTheme="minorEastAsia"/>
                      <w:bCs/>
                      <w:szCs w:val="21"/>
                    </w:rPr>
                    <w:t>（GB16297-1996）</w:t>
                  </w:r>
                </w:p>
              </w:tc>
              <w:tc>
                <w:tcPr>
                  <w:tcW w:w="1127" w:type="dxa"/>
                  <w:tcBorders>
                    <w:bottom w:val="single" w:color="auto" w:sz="4" w:space="0"/>
                  </w:tcBorders>
                  <w:vAlign w:val="center"/>
                </w:tcPr>
                <w:p>
                  <w:pPr>
                    <w:jc w:val="center"/>
                    <w:rPr>
                      <w:rFonts w:hint="eastAsia" w:eastAsiaTheme="minorEastAsia"/>
                      <w:bCs/>
                      <w:szCs w:val="21"/>
                    </w:rPr>
                  </w:pPr>
                  <w:r>
                    <w:rPr>
                      <w:rFonts w:hint="eastAsia" w:eastAsiaTheme="minorEastAsia"/>
                      <w:bCs/>
                      <w:szCs w:val="21"/>
                    </w:rPr>
                    <w:t>0.08</w:t>
                  </w:r>
                  <w:r>
                    <w:rPr>
                      <w:rFonts w:eastAsiaTheme="minorEastAsia"/>
                      <w:bCs/>
                      <w:szCs w:val="21"/>
                    </w:rPr>
                    <w:t>mg/m</w:t>
                  </w:r>
                  <w:r>
                    <w:rPr>
                      <w:rFonts w:eastAsiaTheme="minorEastAsia"/>
                      <w:bCs/>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88" w:type="dxa"/>
                  <w:vMerge w:val="continue"/>
                  <w:vAlign w:val="center"/>
                </w:tcPr>
                <w:p>
                  <w:pPr>
                    <w:jc w:val="center"/>
                    <w:rPr>
                      <w:rFonts w:hint="eastAsia" w:eastAsiaTheme="minorEastAsia"/>
                      <w:bCs/>
                      <w:szCs w:val="21"/>
                    </w:rPr>
                  </w:pPr>
                </w:p>
              </w:tc>
              <w:tc>
                <w:tcPr>
                  <w:tcW w:w="1134" w:type="dxa"/>
                  <w:vMerge w:val="continue"/>
                  <w:vAlign w:val="center"/>
                </w:tcPr>
                <w:p>
                  <w:pPr>
                    <w:jc w:val="center"/>
                    <w:rPr>
                      <w:rFonts w:hint="eastAsia" w:eastAsiaTheme="minorEastAsia"/>
                      <w:bCs/>
                      <w:szCs w:val="21"/>
                    </w:rPr>
                  </w:pPr>
                </w:p>
              </w:tc>
              <w:tc>
                <w:tcPr>
                  <w:tcW w:w="1275" w:type="dxa"/>
                  <w:tcBorders>
                    <w:bottom w:val="single" w:color="auto" w:sz="4" w:space="0"/>
                  </w:tcBorders>
                  <w:vAlign w:val="center"/>
                </w:tcPr>
                <w:p>
                  <w:pPr>
                    <w:jc w:val="center"/>
                    <w:rPr>
                      <w:rFonts w:eastAsiaTheme="minorEastAsia"/>
                      <w:bCs/>
                      <w:szCs w:val="21"/>
                    </w:rPr>
                  </w:pPr>
                  <w:r>
                    <w:rPr>
                      <w:rFonts w:hint="eastAsia" w:eastAsiaTheme="minorEastAsia"/>
                      <w:bCs/>
                      <w:szCs w:val="21"/>
                    </w:rPr>
                    <w:t>甲醛</w:t>
                  </w:r>
                </w:p>
              </w:tc>
              <w:tc>
                <w:tcPr>
                  <w:tcW w:w="2127" w:type="dxa"/>
                  <w:vMerge w:val="continue"/>
                  <w:vAlign w:val="center"/>
                </w:tcPr>
                <w:p>
                  <w:pPr>
                    <w:jc w:val="center"/>
                    <w:rPr>
                      <w:rFonts w:eastAsiaTheme="minorEastAsia"/>
                      <w:bCs/>
                      <w:szCs w:val="21"/>
                    </w:rPr>
                  </w:pPr>
                </w:p>
              </w:tc>
              <w:tc>
                <w:tcPr>
                  <w:tcW w:w="2020" w:type="dxa"/>
                  <w:vMerge w:val="continue"/>
                  <w:vAlign w:val="center"/>
                </w:tcPr>
                <w:p>
                  <w:pPr>
                    <w:jc w:val="center"/>
                    <w:rPr>
                      <w:rFonts w:hint="eastAsia" w:eastAsiaTheme="minorEastAsia"/>
                      <w:bCs/>
                      <w:szCs w:val="21"/>
                    </w:rPr>
                  </w:pPr>
                </w:p>
              </w:tc>
              <w:tc>
                <w:tcPr>
                  <w:tcW w:w="1127" w:type="dxa"/>
                  <w:tcBorders>
                    <w:bottom w:val="single" w:color="auto" w:sz="4" w:space="0"/>
                  </w:tcBorders>
                  <w:vAlign w:val="center"/>
                </w:tcPr>
                <w:p>
                  <w:pPr>
                    <w:jc w:val="center"/>
                    <w:rPr>
                      <w:rFonts w:hint="eastAsia" w:eastAsiaTheme="minorEastAsia"/>
                      <w:bCs/>
                      <w:szCs w:val="21"/>
                    </w:rPr>
                  </w:pPr>
                  <w:r>
                    <w:rPr>
                      <w:rFonts w:hint="eastAsia" w:eastAsiaTheme="minorEastAsia"/>
                      <w:bCs/>
                      <w:szCs w:val="21"/>
                    </w:rPr>
                    <w:t>0.2</w:t>
                  </w:r>
                  <w:r>
                    <w:rPr>
                      <w:rFonts w:eastAsiaTheme="minorEastAsia"/>
                      <w:bCs/>
                      <w:szCs w:val="21"/>
                    </w:rPr>
                    <w:t>mg/m</w:t>
                  </w:r>
                  <w:r>
                    <w:rPr>
                      <w:rFonts w:eastAsiaTheme="minorEastAsia"/>
                      <w:bCs/>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88" w:type="dxa"/>
                  <w:vMerge w:val="continue"/>
                  <w:vAlign w:val="center"/>
                </w:tcPr>
                <w:p>
                  <w:pPr>
                    <w:jc w:val="center"/>
                    <w:rPr>
                      <w:rFonts w:hint="eastAsia" w:eastAsiaTheme="minorEastAsia"/>
                      <w:bCs/>
                      <w:szCs w:val="21"/>
                    </w:rPr>
                  </w:pPr>
                </w:p>
              </w:tc>
              <w:tc>
                <w:tcPr>
                  <w:tcW w:w="1134" w:type="dxa"/>
                  <w:vMerge w:val="continue"/>
                  <w:vAlign w:val="center"/>
                </w:tcPr>
                <w:p>
                  <w:pPr>
                    <w:jc w:val="center"/>
                    <w:rPr>
                      <w:rFonts w:hint="eastAsia" w:eastAsiaTheme="minorEastAsia"/>
                      <w:bCs/>
                      <w:szCs w:val="21"/>
                    </w:rPr>
                  </w:pPr>
                </w:p>
              </w:tc>
              <w:tc>
                <w:tcPr>
                  <w:tcW w:w="1275" w:type="dxa"/>
                  <w:tcBorders>
                    <w:bottom w:val="single" w:color="auto" w:sz="4" w:space="0"/>
                  </w:tcBorders>
                  <w:vAlign w:val="center"/>
                </w:tcPr>
                <w:p>
                  <w:pPr>
                    <w:jc w:val="center"/>
                    <w:rPr>
                      <w:rFonts w:eastAsiaTheme="minorEastAsia"/>
                      <w:bCs/>
                      <w:szCs w:val="21"/>
                    </w:rPr>
                  </w:pPr>
                  <w:r>
                    <w:rPr>
                      <w:rFonts w:hint="eastAsia" w:eastAsiaTheme="minorEastAsia"/>
                      <w:bCs/>
                      <w:szCs w:val="21"/>
                    </w:rPr>
                    <w:t>丙烯腈</w:t>
                  </w:r>
                </w:p>
              </w:tc>
              <w:tc>
                <w:tcPr>
                  <w:tcW w:w="2127" w:type="dxa"/>
                  <w:vMerge w:val="continue"/>
                  <w:vAlign w:val="center"/>
                </w:tcPr>
                <w:p>
                  <w:pPr>
                    <w:jc w:val="center"/>
                    <w:rPr>
                      <w:rFonts w:eastAsiaTheme="minorEastAsia"/>
                      <w:bCs/>
                      <w:szCs w:val="21"/>
                    </w:rPr>
                  </w:pPr>
                </w:p>
              </w:tc>
              <w:tc>
                <w:tcPr>
                  <w:tcW w:w="2020" w:type="dxa"/>
                  <w:vMerge w:val="continue"/>
                  <w:tcBorders>
                    <w:bottom w:val="single" w:color="auto" w:sz="4" w:space="0"/>
                  </w:tcBorders>
                  <w:vAlign w:val="center"/>
                </w:tcPr>
                <w:p>
                  <w:pPr>
                    <w:jc w:val="center"/>
                    <w:rPr>
                      <w:rFonts w:hint="eastAsia" w:eastAsiaTheme="minorEastAsia"/>
                      <w:bCs/>
                      <w:szCs w:val="21"/>
                    </w:rPr>
                  </w:pPr>
                </w:p>
              </w:tc>
              <w:tc>
                <w:tcPr>
                  <w:tcW w:w="1127" w:type="dxa"/>
                  <w:tcBorders>
                    <w:bottom w:val="single" w:color="auto" w:sz="4" w:space="0"/>
                  </w:tcBorders>
                  <w:vAlign w:val="center"/>
                </w:tcPr>
                <w:p>
                  <w:pPr>
                    <w:jc w:val="center"/>
                    <w:rPr>
                      <w:rFonts w:hint="eastAsia" w:eastAsiaTheme="minorEastAsia"/>
                      <w:bCs/>
                      <w:szCs w:val="21"/>
                    </w:rPr>
                  </w:pPr>
                  <w:r>
                    <w:rPr>
                      <w:rFonts w:hint="eastAsia" w:eastAsiaTheme="minorEastAsia"/>
                      <w:bCs/>
                      <w:szCs w:val="21"/>
                    </w:rPr>
                    <w:t>0.6</w:t>
                  </w:r>
                  <w:r>
                    <w:rPr>
                      <w:rFonts w:eastAsiaTheme="minorEastAsia"/>
                      <w:bCs/>
                      <w:szCs w:val="21"/>
                    </w:rPr>
                    <w:t>mg/m</w:t>
                  </w:r>
                  <w:r>
                    <w:rPr>
                      <w:rFonts w:eastAsiaTheme="minorEastAsia"/>
                      <w:bCs/>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88" w:type="dxa"/>
                  <w:vMerge w:val="continue"/>
                  <w:vAlign w:val="center"/>
                </w:tcPr>
                <w:p>
                  <w:pPr>
                    <w:jc w:val="center"/>
                    <w:rPr>
                      <w:rFonts w:hint="eastAsia" w:eastAsiaTheme="minorEastAsia"/>
                      <w:bCs/>
                      <w:szCs w:val="21"/>
                    </w:rPr>
                  </w:pPr>
                </w:p>
              </w:tc>
              <w:tc>
                <w:tcPr>
                  <w:tcW w:w="1134" w:type="dxa"/>
                  <w:vMerge w:val="continue"/>
                  <w:vAlign w:val="center"/>
                </w:tcPr>
                <w:p>
                  <w:pPr>
                    <w:jc w:val="center"/>
                    <w:rPr>
                      <w:rFonts w:hint="eastAsia" w:eastAsiaTheme="minorEastAsia"/>
                      <w:bCs/>
                      <w:szCs w:val="21"/>
                    </w:rPr>
                  </w:pPr>
                </w:p>
              </w:tc>
              <w:tc>
                <w:tcPr>
                  <w:tcW w:w="1275" w:type="dxa"/>
                  <w:tcBorders>
                    <w:bottom w:val="single" w:color="auto" w:sz="4" w:space="0"/>
                  </w:tcBorders>
                  <w:vAlign w:val="center"/>
                </w:tcPr>
                <w:p>
                  <w:pPr>
                    <w:jc w:val="center"/>
                    <w:rPr>
                      <w:rFonts w:eastAsiaTheme="minorEastAsia"/>
                      <w:bCs/>
                      <w:szCs w:val="21"/>
                    </w:rPr>
                  </w:pPr>
                  <w:r>
                    <w:rPr>
                      <w:rFonts w:hint="eastAsia" w:eastAsiaTheme="minorEastAsia"/>
                      <w:bCs/>
                      <w:szCs w:val="21"/>
                    </w:rPr>
                    <w:t>苯乙烯</w:t>
                  </w:r>
                </w:p>
              </w:tc>
              <w:tc>
                <w:tcPr>
                  <w:tcW w:w="2127" w:type="dxa"/>
                  <w:vMerge w:val="continue"/>
                  <w:vAlign w:val="center"/>
                </w:tcPr>
                <w:p>
                  <w:pPr>
                    <w:jc w:val="center"/>
                    <w:rPr>
                      <w:rFonts w:eastAsiaTheme="minorEastAsia"/>
                      <w:bCs/>
                      <w:szCs w:val="21"/>
                    </w:rPr>
                  </w:pPr>
                </w:p>
              </w:tc>
              <w:tc>
                <w:tcPr>
                  <w:tcW w:w="2020" w:type="dxa"/>
                  <w:vMerge w:val="restart"/>
                  <w:vAlign w:val="center"/>
                </w:tcPr>
                <w:p>
                  <w:pPr>
                    <w:jc w:val="center"/>
                    <w:rPr>
                      <w:rFonts w:hint="eastAsia" w:eastAsiaTheme="minorEastAsia"/>
                      <w:bCs/>
                      <w:szCs w:val="21"/>
                    </w:rPr>
                  </w:pPr>
                  <w:r>
                    <w:rPr>
                      <w:rFonts w:hint="eastAsia" w:eastAsiaTheme="minorEastAsia"/>
                      <w:bCs/>
                      <w:szCs w:val="21"/>
                    </w:rPr>
                    <w:t>《工业涂装工序大气污染物排放标准》（DB33/2146-2018）</w:t>
                  </w:r>
                </w:p>
              </w:tc>
              <w:tc>
                <w:tcPr>
                  <w:tcW w:w="1127" w:type="dxa"/>
                  <w:tcBorders>
                    <w:bottom w:val="single" w:color="auto" w:sz="4" w:space="0"/>
                  </w:tcBorders>
                  <w:vAlign w:val="center"/>
                </w:tcPr>
                <w:p>
                  <w:pPr>
                    <w:jc w:val="center"/>
                    <w:rPr>
                      <w:rFonts w:hint="eastAsia" w:eastAsiaTheme="minorEastAsia"/>
                      <w:bCs/>
                      <w:szCs w:val="21"/>
                    </w:rPr>
                  </w:pPr>
                  <w:r>
                    <w:rPr>
                      <w:rFonts w:hint="eastAsia" w:eastAsiaTheme="minorEastAsia"/>
                      <w:bCs/>
                      <w:szCs w:val="21"/>
                    </w:rPr>
                    <w:t>0.4</w:t>
                  </w:r>
                  <w:r>
                    <w:rPr>
                      <w:rFonts w:eastAsiaTheme="minorEastAsia"/>
                      <w:bCs/>
                      <w:szCs w:val="21"/>
                    </w:rPr>
                    <w:t>mg/m</w:t>
                  </w:r>
                  <w:r>
                    <w:rPr>
                      <w:rFonts w:eastAsiaTheme="minorEastAsia"/>
                      <w:bCs/>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88" w:type="dxa"/>
                  <w:vMerge w:val="continue"/>
                  <w:vAlign w:val="center"/>
                </w:tcPr>
                <w:p>
                  <w:pPr>
                    <w:jc w:val="center"/>
                    <w:rPr>
                      <w:rFonts w:hint="eastAsia" w:eastAsiaTheme="minorEastAsia"/>
                      <w:bCs/>
                      <w:szCs w:val="21"/>
                    </w:rPr>
                  </w:pPr>
                </w:p>
              </w:tc>
              <w:tc>
                <w:tcPr>
                  <w:tcW w:w="1134" w:type="dxa"/>
                  <w:vMerge w:val="continue"/>
                  <w:tcBorders>
                    <w:bottom w:val="single" w:color="auto" w:sz="4" w:space="0"/>
                  </w:tcBorders>
                  <w:vAlign w:val="center"/>
                </w:tcPr>
                <w:p>
                  <w:pPr>
                    <w:jc w:val="center"/>
                    <w:rPr>
                      <w:rFonts w:hint="eastAsia" w:eastAsiaTheme="minorEastAsia"/>
                      <w:bCs/>
                      <w:szCs w:val="21"/>
                    </w:rPr>
                  </w:pPr>
                </w:p>
              </w:tc>
              <w:tc>
                <w:tcPr>
                  <w:tcW w:w="1275" w:type="dxa"/>
                  <w:tcBorders>
                    <w:bottom w:val="single" w:color="auto" w:sz="4" w:space="0"/>
                  </w:tcBorders>
                  <w:vAlign w:val="center"/>
                </w:tcPr>
                <w:p>
                  <w:pPr>
                    <w:jc w:val="center"/>
                    <w:rPr>
                      <w:rFonts w:eastAsiaTheme="minorEastAsia"/>
                      <w:bCs/>
                      <w:szCs w:val="21"/>
                    </w:rPr>
                  </w:pPr>
                  <w:r>
                    <w:rPr>
                      <w:rFonts w:hint="eastAsia" w:eastAsiaTheme="minorEastAsia"/>
                      <w:bCs/>
                      <w:szCs w:val="21"/>
                    </w:rPr>
                    <w:t>臭气浓度</w:t>
                  </w:r>
                </w:p>
              </w:tc>
              <w:tc>
                <w:tcPr>
                  <w:tcW w:w="2127" w:type="dxa"/>
                  <w:vMerge w:val="continue"/>
                  <w:vAlign w:val="center"/>
                </w:tcPr>
                <w:p>
                  <w:pPr>
                    <w:jc w:val="center"/>
                    <w:rPr>
                      <w:rFonts w:eastAsiaTheme="minorEastAsia"/>
                      <w:bCs/>
                      <w:szCs w:val="21"/>
                    </w:rPr>
                  </w:pPr>
                </w:p>
              </w:tc>
              <w:tc>
                <w:tcPr>
                  <w:tcW w:w="2020" w:type="dxa"/>
                  <w:vMerge w:val="continue"/>
                  <w:tcBorders>
                    <w:bottom w:val="single" w:color="auto" w:sz="4" w:space="0"/>
                  </w:tcBorders>
                  <w:vAlign w:val="center"/>
                </w:tcPr>
                <w:p>
                  <w:pPr>
                    <w:jc w:val="center"/>
                    <w:rPr>
                      <w:rFonts w:hint="eastAsia" w:eastAsiaTheme="minorEastAsia"/>
                      <w:bCs/>
                      <w:szCs w:val="21"/>
                    </w:rPr>
                  </w:pPr>
                </w:p>
              </w:tc>
              <w:tc>
                <w:tcPr>
                  <w:tcW w:w="1127" w:type="dxa"/>
                  <w:tcBorders>
                    <w:bottom w:val="single" w:color="auto" w:sz="4" w:space="0"/>
                  </w:tcBorders>
                  <w:vAlign w:val="center"/>
                </w:tcPr>
                <w:p>
                  <w:pPr>
                    <w:jc w:val="center"/>
                    <w:rPr>
                      <w:rFonts w:hint="eastAsia" w:eastAsiaTheme="minorEastAsia"/>
                      <w:bCs/>
                      <w:szCs w:val="21"/>
                    </w:rPr>
                  </w:pPr>
                  <w:r>
                    <w:rPr>
                      <w:rFonts w:hint="eastAsia" w:eastAsiaTheme="minorEastAsia"/>
                      <w:bCs/>
                      <w:szCs w:val="21"/>
                    </w:rPr>
                    <w:t>20（无量纲）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88" w:type="dxa"/>
                  <w:vMerge w:val="continue"/>
                  <w:vAlign w:val="center"/>
                </w:tcPr>
                <w:p>
                  <w:pPr>
                    <w:jc w:val="center"/>
                    <w:rPr>
                      <w:rFonts w:hint="eastAsia" w:eastAsiaTheme="minorEastAsia"/>
                      <w:bCs/>
                      <w:szCs w:val="21"/>
                    </w:rPr>
                  </w:pPr>
                </w:p>
              </w:tc>
              <w:tc>
                <w:tcPr>
                  <w:tcW w:w="1134" w:type="dxa"/>
                  <w:vMerge w:val="restart"/>
                  <w:vAlign w:val="center"/>
                </w:tcPr>
                <w:p>
                  <w:pPr>
                    <w:jc w:val="center"/>
                    <w:rPr>
                      <w:rFonts w:hint="eastAsia" w:eastAsiaTheme="minorEastAsia"/>
                      <w:bCs/>
                      <w:szCs w:val="21"/>
                    </w:rPr>
                  </w:pPr>
                  <w:r>
                    <w:rPr>
                      <w:rFonts w:hint="eastAsia" w:eastAsiaTheme="minorEastAsia"/>
                      <w:bCs/>
                      <w:szCs w:val="21"/>
                    </w:rPr>
                    <w:t>厂区内</w:t>
                  </w:r>
                </w:p>
              </w:tc>
              <w:tc>
                <w:tcPr>
                  <w:tcW w:w="1275" w:type="dxa"/>
                  <w:vMerge w:val="restart"/>
                  <w:vAlign w:val="center"/>
                </w:tcPr>
                <w:p>
                  <w:pPr>
                    <w:jc w:val="center"/>
                    <w:rPr>
                      <w:rFonts w:hint="eastAsia" w:eastAsiaTheme="minorEastAsia"/>
                      <w:bCs/>
                      <w:szCs w:val="21"/>
                    </w:rPr>
                  </w:pPr>
                  <w:r>
                    <w:rPr>
                      <w:rFonts w:hint="eastAsia" w:eastAsiaTheme="minorEastAsia"/>
                      <w:bCs/>
                      <w:szCs w:val="21"/>
                    </w:rPr>
                    <w:t>非甲烷总</w:t>
                  </w:r>
                </w:p>
                <w:p>
                  <w:pPr>
                    <w:jc w:val="center"/>
                    <w:rPr>
                      <w:rFonts w:hint="eastAsia" w:eastAsiaTheme="minorEastAsia"/>
                      <w:bCs/>
                      <w:szCs w:val="21"/>
                    </w:rPr>
                  </w:pPr>
                  <w:r>
                    <w:rPr>
                      <w:rFonts w:hint="eastAsia" w:eastAsiaTheme="minorEastAsia"/>
                      <w:bCs/>
                      <w:szCs w:val="21"/>
                    </w:rPr>
                    <w:t>烃</w:t>
                  </w:r>
                </w:p>
              </w:tc>
              <w:tc>
                <w:tcPr>
                  <w:tcW w:w="2127" w:type="dxa"/>
                  <w:vMerge w:val="restart"/>
                  <w:vAlign w:val="center"/>
                </w:tcPr>
                <w:p>
                  <w:pPr>
                    <w:jc w:val="center"/>
                    <w:rPr>
                      <w:rFonts w:eastAsiaTheme="minorEastAsia"/>
                      <w:bCs/>
                      <w:szCs w:val="21"/>
                    </w:rPr>
                  </w:pPr>
                  <w:r>
                    <w:rPr>
                      <w:rFonts w:eastAsiaTheme="minorEastAsia"/>
                      <w:bCs/>
                      <w:szCs w:val="21"/>
                    </w:rPr>
                    <w:t>/</w:t>
                  </w:r>
                </w:p>
              </w:tc>
              <w:tc>
                <w:tcPr>
                  <w:tcW w:w="2020" w:type="dxa"/>
                  <w:vMerge w:val="restart"/>
                  <w:vAlign w:val="center"/>
                </w:tcPr>
                <w:p>
                  <w:pPr>
                    <w:jc w:val="center"/>
                    <w:rPr>
                      <w:rFonts w:hint="eastAsia" w:eastAsiaTheme="minorEastAsia"/>
                      <w:bCs/>
                      <w:szCs w:val="21"/>
                    </w:rPr>
                  </w:pPr>
                  <w:r>
                    <w:rPr>
                      <w:rFonts w:hint="eastAsia" w:eastAsiaTheme="minorEastAsia"/>
                      <w:bCs/>
                      <w:szCs w:val="21"/>
                    </w:rPr>
                    <w:t>《挥发性有机物无组织排放控制标准》（GB37822-2019）</w:t>
                  </w:r>
                </w:p>
              </w:tc>
              <w:tc>
                <w:tcPr>
                  <w:tcW w:w="1127" w:type="dxa"/>
                  <w:tcBorders>
                    <w:bottom w:val="single" w:color="auto" w:sz="4" w:space="0"/>
                  </w:tcBorders>
                  <w:vAlign w:val="center"/>
                </w:tcPr>
                <w:p>
                  <w:pPr>
                    <w:jc w:val="center"/>
                    <w:rPr>
                      <w:rFonts w:hint="eastAsia" w:eastAsiaTheme="minorEastAsia"/>
                      <w:bCs/>
                      <w:szCs w:val="21"/>
                    </w:rPr>
                  </w:pPr>
                  <w:r>
                    <w:rPr>
                      <w:rFonts w:hint="eastAsia" w:eastAsiaTheme="minorEastAsia"/>
                      <w:bCs/>
                      <w:szCs w:val="21"/>
                    </w:rPr>
                    <w:t>6</w:t>
                  </w:r>
                  <w:r>
                    <w:rPr>
                      <w:rFonts w:eastAsiaTheme="minorEastAsia"/>
                      <w:bCs/>
                      <w:szCs w:val="21"/>
                    </w:rPr>
                    <w:t>mg/m</w:t>
                  </w:r>
                  <w:r>
                    <w:rPr>
                      <w:rFonts w:eastAsiaTheme="minorEastAsia"/>
                      <w:bCs/>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88" w:type="dxa"/>
                  <w:vMerge w:val="continue"/>
                  <w:vAlign w:val="center"/>
                </w:tcPr>
                <w:p>
                  <w:pPr>
                    <w:jc w:val="center"/>
                    <w:rPr>
                      <w:rFonts w:hint="eastAsia" w:eastAsiaTheme="minorEastAsia"/>
                      <w:bCs/>
                      <w:szCs w:val="21"/>
                    </w:rPr>
                  </w:pPr>
                </w:p>
              </w:tc>
              <w:tc>
                <w:tcPr>
                  <w:tcW w:w="1134" w:type="dxa"/>
                  <w:vMerge w:val="continue"/>
                  <w:tcBorders>
                    <w:bottom w:val="single" w:color="auto" w:sz="4" w:space="0"/>
                  </w:tcBorders>
                  <w:vAlign w:val="center"/>
                </w:tcPr>
                <w:p>
                  <w:pPr>
                    <w:jc w:val="center"/>
                    <w:rPr>
                      <w:rFonts w:hint="eastAsia" w:eastAsiaTheme="minorEastAsia"/>
                      <w:bCs/>
                      <w:szCs w:val="21"/>
                    </w:rPr>
                  </w:pPr>
                </w:p>
              </w:tc>
              <w:tc>
                <w:tcPr>
                  <w:tcW w:w="1275" w:type="dxa"/>
                  <w:vMerge w:val="continue"/>
                  <w:tcBorders>
                    <w:bottom w:val="single" w:color="auto" w:sz="4" w:space="0"/>
                  </w:tcBorders>
                  <w:vAlign w:val="center"/>
                </w:tcPr>
                <w:p>
                  <w:pPr>
                    <w:jc w:val="center"/>
                    <w:rPr>
                      <w:rFonts w:hint="eastAsia" w:eastAsiaTheme="minorEastAsia"/>
                      <w:bCs/>
                      <w:szCs w:val="21"/>
                    </w:rPr>
                  </w:pPr>
                </w:p>
              </w:tc>
              <w:tc>
                <w:tcPr>
                  <w:tcW w:w="2127" w:type="dxa"/>
                  <w:vMerge w:val="continue"/>
                  <w:vAlign w:val="center"/>
                </w:tcPr>
                <w:p>
                  <w:pPr>
                    <w:jc w:val="center"/>
                    <w:rPr>
                      <w:rFonts w:eastAsiaTheme="minorEastAsia"/>
                      <w:bCs/>
                      <w:szCs w:val="21"/>
                    </w:rPr>
                  </w:pPr>
                </w:p>
              </w:tc>
              <w:tc>
                <w:tcPr>
                  <w:tcW w:w="2020" w:type="dxa"/>
                  <w:vMerge w:val="continue"/>
                  <w:tcBorders>
                    <w:bottom w:val="single" w:color="auto" w:sz="4" w:space="0"/>
                  </w:tcBorders>
                  <w:vAlign w:val="center"/>
                </w:tcPr>
                <w:p>
                  <w:pPr>
                    <w:jc w:val="center"/>
                    <w:rPr>
                      <w:rFonts w:hint="eastAsia" w:eastAsiaTheme="minorEastAsia"/>
                      <w:bCs/>
                      <w:szCs w:val="21"/>
                    </w:rPr>
                  </w:pPr>
                </w:p>
              </w:tc>
              <w:tc>
                <w:tcPr>
                  <w:tcW w:w="1127" w:type="dxa"/>
                  <w:tcBorders>
                    <w:bottom w:val="single" w:color="auto" w:sz="4" w:space="0"/>
                  </w:tcBorders>
                  <w:vAlign w:val="center"/>
                </w:tcPr>
                <w:p>
                  <w:pPr>
                    <w:jc w:val="center"/>
                    <w:rPr>
                      <w:rFonts w:hint="eastAsia" w:eastAsiaTheme="minorEastAsia"/>
                      <w:bCs/>
                      <w:szCs w:val="21"/>
                    </w:rPr>
                  </w:pPr>
                  <w:r>
                    <w:rPr>
                      <w:rFonts w:hint="eastAsia" w:eastAsiaTheme="minorEastAsia"/>
                      <w:bCs/>
                      <w:szCs w:val="21"/>
                    </w:rPr>
                    <w:t>20</w:t>
                  </w:r>
                  <w:r>
                    <w:rPr>
                      <w:rFonts w:eastAsiaTheme="minorEastAsia"/>
                      <w:bCs/>
                      <w:szCs w:val="21"/>
                    </w:rPr>
                    <w:t>mg/m</w:t>
                  </w:r>
                  <w:r>
                    <w:rPr>
                      <w:rFonts w:eastAsiaTheme="minorEastAsia"/>
                      <w:bCs/>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88" w:type="dxa"/>
                  <w:vMerge w:val="restart"/>
                  <w:vAlign w:val="center"/>
                </w:tcPr>
                <w:p>
                  <w:pPr>
                    <w:jc w:val="center"/>
                    <w:rPr>
                      <w:rFonts w:hint="eastAsia" w:eastAsiaTheme="minorEastAsia"/>
                      <w:bCs/>
                      <w:szCs w:val="21"/>
                    </w:rPr>
                  </w:pPr>
                  <w:r>
                    <w:rPr>
                      <w:rFonts w:hint="eastAsia" w:eastAsiaTheme="minorEastAsia"/>
                      <w:bCs/>
                      <w:szCs w:val="21"/>
                    </w:rPr>
                    <w:t>地表水</w:t>
                  </w:r>
                  <w:r>
                    <w:rPr>
                      <w:rFonts w:eastAsiaTheme="minorEastAsia"/>
                      <w:bCs/>
                      <w:szCs w:val="21"/>
                    </w:rPr>
                    <w:t>环境</w:t>
                  </w:r>
                </w:p>
              </w:tc>
              <w:tc>
                <w:tcPr>
                  <w:tcW w:w="1134" w:type="dxa"/>
                  <w:vMerge w:val="restart"/>
                  <w:vAlign w:val="center"/>
                </w:tcPr>
                <w:p>
                  <w:pPr>
                    <w:jc w:val="center"/>
                    <w:rPr>
                      <w:rFonts w:hint="eastAsia" w:eastAsiaTheme="minorEastAsia"/>
                      <w:bCs/>
                      <w:szCs w:val="21"/>
                    </w:rPr>
                  </w:pPr>
                  <w:r>
                    <w:rPr>
                      <w:rFonts w:hint="eastAsia" w:eastAsiaTheme="minorEastAsia"/>
                      <w:bCs/>
                      <w:szCs w:val="21"/>
                    </w:rPr>
                    <w:t>废水总</w:t>
                  </w:r>
                </w:p>
                <w:p>
                  <w:pPr>
                    <w:jc w:val="center"/>
                    <w:rPr>
                      <w:rFonts w:hint="eastAsia" w:eastAsiaTheme="minorEastAsia"/>
                      <w:bCs/>
                      <w:szCs w:val="21"/>
                    </w:rPr>
                  </w:pPr>
                  <w:r>
                    <w:rPr>
                      <w:rFonts w:hint="eastAsia" w:eastAsiaTheme="minorEastAsia"/>
                      <w:bCs/>
                      <w:szCs w:val="21"/>
                    </w:rPr>
                    <w:t>排口</w:t>
                  </w:r>
                </w:p>
                <w:p>
                  <w:pPr>
                    <w:jc w:val="center"/>
                    <w:rPr>
                      <w:rFonts w:hint="eastAsia" w:eastAsiaTheme="minorEastAsia"/>
                      <w:bCs/>
                      <w:szCs w:val="21"/>
                    </w:rPr>
                  </w:pPr>
                  <w:r>
                    <w:rPr>
                      <w:rFonts w:hint="eastAsia" w:eastAsiaTheme="minorEastAsia"/>
                      <w:bCs/>
                      <w:szCs w:val="21"/>
                    </w:rPr>
                    <w:t>（DW00</w:t>
                  </w:r>
                </w:p>
                <w:p>
                  <w:pPr>
                    <w:jc w:val="center"/>
                    <w:rPr>
                      <w:rFonts w:hint="eastAsia" w:eastAsiaTheme="minorEastAsia"/>
                      <w:bCs/>
                      <w:szCs w:val="21"/>
                    </w:rPr>
                  </w:pPr>
                  <w:r>
                    <w:rPr>
                      <w:rFonts w:hint="eastAsia" w:eastAsiaTheme="minorEastAsia"/>
                      <w:bCs/>
                      <w:szCs w:val="21"/>
                    </w:rPr>
                    <w:t>1）</w:t>
                  </w:r>
                </w:p>
              </w:tc>
              <w:tc>
                <w:tcPr>
                  <w:tcW w:w="1275" w:type="dxa"/>
                  <w:tcBorders>
                    <w:bottom w:val="single" w:color="auto" w:sz="4" w:space="0"/>
                  </w:tcBorders>
                  <w:vAlign w:val="center"/>
                </w:tcPr>
                <w:p>
                  <w:pPr>
                    <w:jc w:val="center"/>
                    <w:rPr>
                      <w:rFonts w:hint="eastAsia" w:eastAsiaTheme="minorEastAsia"/>
                      <w:bCs/>
                      <w:szCs w:val="21"/>
                    </w:rPr>
                  </w:pPr>
                  <w:r>
                    <w:rPr>
                      <w:rFonts w:eastAsiaTheme="minorEastAsia"/>
                      <w:bCs/>
                      <w:szCs w:val="21"/>
                    </w:rPr>
                    <w:t>COD</w:t>
                  </w:r>
                  <w:r>
                    <w:rPr>
                      <w:rFonts w:eastAsiaTheme="minorEastAsia"/>
                      <w:bCs/>
                      <w:szCs w:val="21"/>
                      <w:vertAlign w:val="subscript"/>
                    </w:rPr>
                    <w:t>Cr</w:t>
                  </w:r>
                </w:p>
              </w:tc>
              <w:tc>
                <w:tcPr>
                  <w:tcW w:w="2127" w:type="dxa"/>
                  <w:vMerge w:val="restart"/>
                  <w:vAlign w:val="center"/>
                </w:tcPr>
                <w:p>
                  <w:pPr>
                    <w:jc w:val="center"/>
                    <w:rPr>
                      <w:rFonts w:hint="eastAsia" w:eastAsiaTheme="minorEastAsia"/>
                      <w:bCs/>
                      <w:szCs w:val="21"/>
                    </w:rPr>
                  </w:pPr>
                  <w:r>
                    <w:rPr>
                      <w:rFonts w:hint="eastAsia" w:eastAsiaTheme="minorEastAsia"/>
                      <w:bCs/>
                      <w:szCs w:val="21"/>
                    </w:rPr>
                    <w:t>生活污水经厂区化粪</w:t>
                  </w:r>
                </w:p>
                <w:p>
                  <w:pPr>
                    <w:jc w:val="center"/>
                    <w:rPr>
                      <w:rFonts w:eastAsiaTheme="minorEastAsia"/>
                      <w:bCs/>
                      <w:szCs w:val="21"/>
                    </w:rPr>
                  </w:pPr>
                  <w:r>
                    <w:rPr>
                      <w:rFonts w:hint="eastAsia" w:eastAsiaTheme="minorEastAsia"/>
                      <w:bCs/>
                      <w:szCs w:val="21"/>
                    </w:rPr>
                    <w:t>池预处理达标后纳管，最终经嘉兴市联合污水处理有限公司集中处理达标后排入杭州湾</w:t>
                  </w:r>
                </w:p>
              </w:tc>
              <w:tc>
                <w:tcPr>
                  <w:tcW w:w="2020" w:type="dxa"/>
                  <w:vMerge w:val="restart"/>
                  <w:vAlign w:val="center"/>
                </w:tcPr>
                <w:p>
                  <w:pPr>
                    <w:jc w:val="center"/>
                    <w:rPr>
                      <w:rFonts w:hint="eastAsia" w:eastAsiaTheme="minorEastAsia"/>
                      <w:bCs/>
                      <w:szCs w:val="21"/>
                    </w:rPr>
                  </w:pPr>
                  <w:r>
                    <w:rPr>
                      <w:rFonts w:hint="eastAsia" w:eastAsiaTheme="minorEastAsia"/>
                      <w:bCs/>
                      <w:szCs w:val="21"/>
                    </w:rPr>
                    <w:t>《污水综合排放标准》（GB8978-1996）</w:t>
                  </w:r>
                </w:p>
              </w:tc>
              <w:tc>
                <w:tcPr>
                  <w:tcW w:w="1127" w:type="dxa"/>
                  <w:tcBorders>
                    <w:bottom w:val="single" w:color="auto" w:sz="4" w:space="0"/>
                  </w:tcBorders>
                  <w:vAlign w:val="center"/>
                </w:tcPr>
                <w:p>
                  <w:pPr>
                    <w:jc w:val="center"/>
                    <w:rPr>
                      <w:rFonts w:hint="eastAsia" w:eastAsiaTheme="minorEastAsia"/>
                      <w:bCs/>
                      <w:szCs w:val="21"/>
                    </w:rPr>
                  </w:pPr>
                  <w:r>
                    <w:rPr>
                      <w:rFonts w:eastAsiaTheme="minorEastAsia"/>
                      <w:bCs/>
                      <w:szCs w:val="21"/>
                    </w:rPr>
                    <w:t>500mg/L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88" w:type="dxa"/>
                  <w:vMerge w:val="continue"/>
                  <w:vAlign w:val="center"/>
                </w:tcPr>
                <w:p>
                  <w:pPr>
                    <w:jc w:val="center"/>
                    <w:rPr>
                      <w:rFonts w:hint="eastAsia" w:eastAsiaTheme="minorEastAsia"/>
                      <w:bCs/>
                      <w:szCs w:val="21"/>
                    </w:rPr>
                  </w:pPr>
                </w:p>
              </w:tc>
              <w:tc>
                <w:tcPr>
                  <w:tcW w:w="1134" w:type="dxa"/>
                  <w:vMerge w:val="continue"/>
                  <w:vAlign w:val="center"/>
                </w:tcPr>
                <w:p>
                  <w:pPr>
                    <w:jc w:val="center"/>
                    <w:rPr>
                      <w:rFonts w:hint="eastAsia" w:eastAsiaTheme="minorEastAsia"/>
                      <w:bCs/>
                      <w:szCs w:val="21"/>
                    </w:rPr>
                  </w:pPr>
                </w:p>
              </w:tc>
              <w:tc>
                <w:tcPr>
                  <w:tcW w:w="1275" w:type="dxa"/>
                  <w:tcBorders>
                    <w:bottom w:val="single" w:color="auto" w:sz="4" w:space="0"/>
                  </w:tcBorders>
                  <w:vAlign w:val="center"/>
                </w:tcPr>
                <w:p>
                  <w:pPr>
                    <w:jc w:val="center"/>
                    <w:rPr>
                      <w:rFonts w:hint="eastAsia" w:eastAsiaTheme="minorEastAsia"/>
                      <w:bCs/>
                      <w:szCs w:val="21"/>
                    </w:rPr>
                  </w:pPr>
                  <w:r>
                    <w:rPr>
                      <w:rFonts w:hint="eastAsia" w:eastAsiaTheme="minorEastAsia"/>
                      <w:bCs/>
                      <w:szCs w:val="21"/>
                    </w:rPr>
                    <w:t>动植物油</w:t>
                  </w:r>
                </w:p>
              </w:tc>
              <w:tc>
                <w:tcPr>
                  <w:tcW w:w="2127" w:type="dxa"/>
                  <w:vMerge w:val="continue"/>
                  <w:vAlign w:val="center"/>
                </w:tcPr>
                <w:p>
                  <w:pPr>
                    <w:jc w:val="center"/>
                    <w:rPr>
                      <w:rFonts w:eastAsiaTheme="minorEastAsia"/>
                      <w:bCs/>
                      <w:szCs w:val="21"/>
                    </w:rPr>
                  </w:pPr>
                </w:p>
              </w:tc>
              <w:tc>
                <w:tcPr>
                  <w:tcW w:w="2020" w:type="dxa"/>
                  <w:vMerge w:val="continue"/>
                  <w:tcBorders>
                    <w:bottom w:val="single" w:color="auto" w:sz="4" w:space="0"/>
                  </w:tcBorders>
                  <w:vAlign w:val="center"/>
                </w:tcPr>
                <w:p>
                  <w:pPr>
                    <w:jc w:val="center"/>
                    <w:rPr>
                      <w:rFonts w:hint="eastAsia" w:eastAsiaTheme="minorEastAsia"/>
                      <w:bCs/>
                      <w:szCs w:val="21"/>
                    </w:rPr>
                  </w:pPr>
                </w:p>
              </w:tc>
              <w:tc>
                <w:tcPr>
                  <w:tcW w:w="1127" w:type="dxa"/>
                  <w:tcBorders>
                    <w:bottom w:val="single" w:color="auto" w:sz="4" w:space="0"/>
                  </w:tcBorders>
                  <w:vAlign w:val="center"/>
                </w:tcPr>
                <w:p>
                  <w:pPr>
                    <w:jc w:val="center"/>
                    <w:rPr>
                      <w:rFonts w:hint="eastAsia" w:eastAsiaTheme="minorEastAsia"/>
                      <w:bCs/>
                      <w:szCs w:val="21"/>
                    </w:rPr>
                  </w:pPr>
                  <w:r>
                    <w:rPr>
                      <w:rFonts w:eastAsiaTheme="minorEastAsia"/>
                      <w:bCs/>
                      <w:szCs w:val="21"/>
                    </w:rPr>
                    <w:t>100mg/L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88" w:type="dxa"/>
                  <w:vMerge w:val="continue"/>
                  <w:vAlign w:val="center"/>
                </w:tcPr>
                <w:p>
                  <w:pPr>
                    <w:jc w:val="center"/>
                    <w:rPr>
                      <w:rFonts w:hint="eastAsia" w:eastAsiaTheme="minorEastAsia"/>
                      <w:bCs/>
                      <w:szCs w:val="21"/>
                    </w:rPr>
                  </w:pPr>
                </w:p>
              </w:tc>
              <w:tc>
                <w:tcPr>
                  <w:tcW w:w="1134" w:type="dxa"/>
                  <w:vMerge w:val="continue"/>
                  <w:tcBorders>
                    <w:bottom w:val="single" w:color="auto" w:sz="4" w:space="0"/>
                  </w:tcBorders>
                  <w:vAlign w:val="center"/>
                </w:tcPr>
                <w:p>
                  <w:pPr>
                    <w:jc w:val="center"/>
                    <w:rPr>
                      <w:rFonts w:hint="eastAsia" w:eastAsiaTheme="minorEastAsia"/>
                      <w:bCs/>
                      <w:szCs w:val="21"/>
                    </w:rPr>
                  </w:pPr>
                </w:p>
              </w:tc>
              <w:tc>
                <w:tcPr>
                  <w:tcW w:w="1275" w:type="dxa"/>
                  <w:tcBorders>
                    <w:bottom w:val="single" w:color="auto" w:sz="4" w:space="0"/>
                  </w:tcBorders>
                  <w:vAlign w:val="center"/>
                </w:tcPr>
                <w:p>
                  <w:pPr>
                    <w:jc w:val="center"/>
                    <w:rPr>
                      <w:rFonts w:hint="eastAsia" w:eastAsiaTheme="minorEastAsia"/>
                      <w:bCs/>
                      <w:szCs w:val="21"/>
                    </w:rPr>
                  </w:pPr>
                  <w:r>
                    <w:rPr>
                      <w:rFonts w:hint="eastAsia" w:eastAsiaTheme="minorEastAsia"/>
                      <w:bCs/>
                      <w:szCs w:val="21"/>
                    </w:rPr>
                    <w:t>氨氮</w:t>
                  </w:r>
                </w:p>
              </w:tc>
              <w:tc>
                <w:tcPr>
                  <w:tcW w:w="2127" w:type="dxa"/>
                  <w:vMerge w:val="continue"/>
                  <w:vAlign w:val="center"/>
                </w:tcPr>
                <w:p>
                  <w:pPr>
                    <w:jc w:val="center"/>
                    <w:rPr>
                      <w:rFonts w:eastAsiaTheme="minorEastAsia"/>
                      <w:bCs/>
                      <w:szCs w:val="21"/>
                    </w:rPr>
                  </w:pPr>
                </w:p>
              </w:tc>
              <w:tc>
                <w:tcPr>
                  <w:tcW w:w="2020" w:type="dxa"/>
                  <w:tcBorders>
                    <w:bottom w:val="single" w:color="auto" w:sz="4" w:space="0"/>
                  </w:tcBorders>
                  <w:vAlign w:val="center"/>
                </w:tcPr>
                <w:p>
                  <w:pPr>
                    <w:jc w:val="center"/>
                    <w:rPr>
                      <w:rFonts w:hint="eastAsia" w:eastAsiaTheme="minorEastAsia"/>
                      <w:bCs/>
                      <w:szCs w:val="21"/>
                    </w:rPr>
                  </w:pPr>
                  <w:r>
                    <w:rPr>
                      <w:rFonts w:hint="eastAsia" w:eastAsiaTheme="minorEastAsia"/>
                      <w:bCs/>
                      <w:szCs w:val="21"/>
                    </w:rPr>
                    <w:t>《工业企业废水氮、磷污染物间接排放限值》</w:t>
                  </w:r>
                </w:p>
                <w:p>
                  <w:pPr>
                    <w:jc w:val="center"/>
                    <w:rPr>
                      <w:rFonts w:hint="eastAsia" w:eastAsiaTheme="minorEastAsia"/>
                      <w:bCs/>
                      <w:szCs w:val="21"/>
                    </w:rPr>
                  </w:pPr>
                  <w:r>
                    <w:rPr>
                      <w:rFonts w:hint="eastAsia" w:eastAsiaTheme="minorEastAsia"/>
                      <w:bCs/>
                      <w:szCs w:val="21"/>
                    </w:rPr>
                    <w:t>（DB33-887-2013）</w:t>
                  </w:r>
                </w:p>
              </w:tc>
              <w:tc>
                <w:tcPr>
                  <w:tcW w:w="1127" w:type="dxa"/>
                  <w:tcBorders>
                    <w:bottom w:val="single" w:color="auto" w:sz="4" w:space="0"/>
                  </w:tcBorders>
                  <w:vAlign w:val="center"/>
                </w:tcPr>
                <w:p>
                  <w:pPr>
                    <w:jc w:val="center"/>
                    <w:rPr>
                      <w:rFonts w:hint="eastAsia" w:eastAsiaTheme="minorEastAsia"/>
                      <w:bCs/>
                      <w:szCs w:val="21"/>
                    </w:rPr>
                  </w:pPr>
                  <w:r>
                    <w:rPr>
                      <w:rFonts w:eastAsiaTheme="minorEastAsia"/>
                      <w:bCs/>
                      <w:szCs w:val="21"/>
                    </w:rPr>
                    <w:t>35mg/L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Align w:val="center"/>
                </w:tcPr>
                <w:p>
                  <w:pPr>
                    <w:jc w:val="center"/>
                    <w:rPr>
                      <w:rFonts w:eastAsiaTheme="minorEastAsia"/>
                      <w:bCs/>
                      <w:szCs w:val="21"/>
                    </w:rPr>
                  </w:pPr>
                  <w:r>
                    <w:rPr>
                      <w:rFonts w:hint="eastAsia" w:eastAsiaTheme="minorEastAsia"/>
                      <w:bCs/>
                      <w:szCs w:val="21"/>
                    </w:rPr>
                    <w:t>声环境</w:t>
                  </w:r>
                </w:p>
              </w:tc>
              <w:tc>
                <w:tcPr>
                  <w:tcW w:w="1134" w:type="dxa"/>
                  <w:vAlign w:val="center"/>
                </w:tcPr>
                <w:p>
                  <w:pPr>
                    <w:jc w:val="center"/>
                    <w:rPr>
                      <w:rFonts w:hint="eastAsia" w:eastAsiaTheme="minorEastAsia"/>
                      <w:bCs/>
                      <w:szCs w:val="21"/>
                    </w:rPr>
                  </w:pPr>
                  <w:r>
                    <w:rPr>
                      <w:rFonts w:hint="eastAsia" w:eastAsiaTheme="minorEastAsia"/>
                      <w:bCs/>
                      <w:szCs w:val="21"/>
                    </w:rPr>
                    <w:t>机械设</w:t>
                  </w:r>
                </w:p>
                <w:p>
                  <w:pPr>
                    <w:jc w:val="center"/>
                    <w:rPr>
                      <w:rFonts w:eastAsiaTheme="minorEastAsia"/>
                      <w:bCs/>
                      <w:szCs w:val="21"/>
                    </w:rPr>
                  </w:pPr>
                  <w:r>
                    <w:rPr>
                      <w:rFonts w:hint="eastAsia" w:eastAsiaTheme="minorEastAsia"/>
                      <w:bCs/>
                      <w:szCs w:val="21"/>
                    </w:rPr>
                    <w:t>备</w:t>
                  </w:r>
                </w:p>
              </w:tc>
              <w:tc>
                <w:tcPr>
                  <w:tcW w:w="1275" w:type="dxa"/>
                  <w:vAlign w:val="center"/>
                </w:tcPr>
                <w:p>
                  <w:pPr>
                    <w:jc w:val="center"/>
                    <w:rPr>
                      <w:rFonts w:eastAsiaTheme="minorEastAsia"/>
                      <w:bCs/>
                      <w:szCs w:val="21"/>
                    </w:rPr>
                  </w:pPr>
                  <w:r>
                    <w:rPr>
                      <w:rFonts w:hint="eastAsia" w:eastAsiaTheme="minorEastAsia"/>
                      <w:bCs/>
                      <w:szCs w:val="21"/>
                    </w:rPr>
                    <w:t>噪声</w:t>
                  </w:r>
                </w:p>
              </w:tc>
              <w:tc>
                <w:tcPr>
                  <w:tcW w:w="2127" w:type="dxa"/>
                  <w:vAlign w:val="center"/>
                </w:tcPr>
                <w:p>
                  <w:pPr>
                    <w:jc w:val="center"/>
                    <w:rPr>
                      <w:rFonts w:hint="eastAsia" w:eastAsiaTheme="minorEastAsia"/>
                      <w:bCs/>
                      <w:szCs w:val="21"/>
                    </w:rPr>
                  </w:pPr>
                  <w:r>
                    <w:rPr>
                      <w:rFonts w:hint="eastAsia" w:eastAsiaTheme="minorEastAsia"/>
                      <w:bCs/>
                      <w:szCs w:val="21"/>
                    </w:rPr>
                    <w:t>在采取选用低噪声设</w:t>
                  </w:r>
                </w:p>
                <w:p>
                  <w:pPr>
                    <w:jc w:val="center"/>
                    <w:rPr>
                      <w:rFonts w:hint="eastAsia" w:eastAsiaTheme="minorEastAsia"/>
                      <w:bCs/>
                      <w:szCs w:val="21"/>
                    </w:rPr>
                  </w:pPr>
                  <w:r>
                    <w:rPr>
                      <w:rFonts w:hint="eastAsia" w:eastAsiaTheme="minorEastAsia"/>
                      <w:bCs/>
                      <w:szCs w:val="21"/>
                    </w:rPr>
                    <w:t>备，对强声源设备采</w:t>
                  </w:r>
                </w:p>
                <w:p>
                  <w:pPr>
                    <w:jc w:val="center"/>
                    <w:rPr>
                      <w:rFonts w:hint="eastAsia" w:eastAsiaTheme="minorEastAsia"/>
                      <w:bCs/>
                      <w:szCs w:val="21"/>
                    </w:rPr>
                  </w:pPr>
                  <w:r>
                    <w:rPr>
                      <w:rFonts w:hint="eastAsia" w:eastAsiaTheme="minorEastAsia"/>
                      <w:bCs/>
                      <w:szCs w:val="21"/>
                    </w:rPr>
                    <w:t>用防震、消声等降噪</w:t>
                  </w:r>
                </w:p>
                <w:p>
                  <w:pPr>
                    <w:jc w:val="center"/>
                    <w:rPr>
                      <w:rFonts w:hint="eastAsia" w:eastAsiaTheme="minorEastAsia"/>
                      <w:bCs/>
                      <w:szCs w:val="21"/>
                    </w:rPr>
                  </w:pPr>
                  <w:r>
                    <w:rPr>
                      <w:rFonts w:hint="eastAsia" w:eastAsiaTheme="minorEastAsia"/>
                      <w:bCs/>
                      <w:szCs w:val="21"/>
                    </w:rPr>
                    <w:t>措施；加强生产设备</w:t>
                  </w:r>
                </w:p>
                <w:p>
                  <w:pPr>
                    <w:jc w:val="center"/>
                    <w:rPr>
                      <w:rFonts w:hint="eastAsia" w:eastAsiaTheme="minorEastAsia"/>
                      <w:bCs/>
                      <w:szCs w:val="21"/>
                    </w:rPr>
                  </w:pPr>
                  <w:r>
                    <w:rPr>
                      <w:rFonts w:hint="eastAsia" w:eastAsiaTheme="minorEastAsia"/>
                      <w:bCs/>
                      <w:szCs w:val="21"/>
                    </w:rPr>
                    <w:t>的维修保养，确保设</w:t>
                  </w:r>
                </w:p>
                <w:p>
                  <w:pPr>
                    <w:jc w:val="center"/>
                    <w:rPr>
                      <w:rFonts w:hint="eastAsia" w:eastAsiaTheme="minorEastAsia"/>
                      <w:bCs/>
                      <w:szCs w:val="21"/>
                    </w:rPr>
                  </w:pPr>
                  <w:r>
                    <w:rPr>
                      <w:rFonts w:hint="eastAsia" w:eastAsiaTheme="minorEastAsia"/>
                      <w:bCs/>
                      <w:szCs w:val="21"/>
                    </w:rPr>
                    <w:t>备处于良好的运转状态，杜绝因设备不正</w:t>
                  </w:r>
                </w:p>
                <w:p>
                  <w:pPr>
                    <w:jc w:val="center"/>
                    <w:rPr>
                      <w:rFonts w:hint="eastAsia" w:eastAsiaTheme="minorEastAsia"/>
                      <w:bCs/>
                      <w:szCs w:val="21"/>
                    </w:rPr>
                  </w:pPr>
                  <w:r>
                    <w:rPr>
                      <w:rFonts w:hint="eastAsia" w:eastAsiaTheme="minorEastAsia"/>
                      <w:bCs/>
                      <w:szCs w:val="21"/>
                    </w:rPr>
                    <w:t>常运转而产生高噪声</w:t>
                  </w:r>
                </w:p>
                <w:p>
                  <w:pPr>
                    <w:jc w:val="center"/>
                    <w:rPr>
                      <w:rFonts w:hint="eastAsia" w:eastAsiaTheme="minorEastAsia"/>
                      <w:bCs/>
                      <w:szCs w:val="21"/>
                    </w:rPr>
                  </w:pPr>
                  <w:r>
                    <w:rPr>
                      <w:rFonts w:hint="eastAsia" w:eastAsiaTheme="minorEastAsia"/>
                      <w:bCs/>
                      <w:szCs w:val="21"/>
                    </w:rPr>
                    <w:t>现象；加强车间管理</w:t>
                  </w:r>
                </w:p>
                <w:p>
                  <w:pPr>
                    <w:jc w:val="center"/>
                    <w:rPr>
                      <w:rFonts w:eastAsiaTheme="minorEastAsia"/>
                      <w:bCs/>
                      <w:szCs w:val="21"/>
                    </w:rPr>
                  </w:pPr>
                  <w:r>
                    <w:rPr>
                      <w:rFonts w:hint="eastAsia" w:eastAsiaTheme="minorEastAsia"/>
                      <w:bCs/>
                      <w:szCs w:val="21"/>
                    </w:rPr>
                    <w:t>和对操作工人的培训，合理安排作业时间，文明操作，轻拿轻放；对生产车间合理布局，将高噪声设备设置于生产车间中央等隔声降噪措施</w:t>
                  </w:r>
                </w:p>
              </w:tc>
              <w:tc>
                <w:tcPr>
                  <w:tcW w:w="3147" w:type="dxa"/>
                  <w:gridSpan w:val="2"/>
                  <w:vAlign w:val="center"/>
                </w:tcPr>
                <w:p>
                  <w:pPr>
                    <w:jc w:val="center"/>
                    <w:rPr>
                      <w:rFonts w:eastAsiaTheme="minorEastAsia"/>
                      <w:bCs/>
                      <w:szCs w:val="21"/>
                    </w:rPr>
                  </w:pPr>
                  <w:r>
                    <w:rPr>
                      <w:rFonts w:hint="eastAsia" w:eastAsiaTheme="minorEastAsia"/>
                      <w:bCs/>
                      <w:szCs w:val="21"/>
                    </w:rPr>
                    <w:t>《工业企业厂界环境噪声排放标准》（GB12348-2008）中4类标准（南侧厂界）、3类标准（其余厂界）</w:t>
                  </w:r>
                </w:p>
                <w:p>
                  <w:pPr>
                    <w:jc w:val="center"/>
                    <w:rPr>
                      <w:rFonts w:hint="eastAsia" w:eastAsiaTheme="minorEastAsia"/>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Align w:val="center"/>
                </w:tcPr>
                <w:p>
                  <w:pPr>
                    <w:jc w:val="center"/>
                    <w:rPr>
                      <w:rFonts w:hint="eastAsia" w:eastAsiaTheme="minorEastAsia"/>
                      <w:bCs/>
                      <w:szCs w:val="21"/>
                    </w:rPr>
                  </w:pPr>
                  <w:r>
                    <w:rPr>
                      <w:rFonts w:hint="eastAsia" w:eastAsiaTheme="minorEastAsia"/>
                      <w:bCs/>
                      <w:szCs w:val="21"/>
                    </w:rPr>
                    <w:t>电磁辐</w:t>
                  </w:r>
                </w:p>
                <w:p>
                  <w:pPr>
                    <w:jc w:val="center"/>
                    <w:rPr>
                      <w:rFonts w:hint="eastAsia" w:eastAsiaTheme="minorEastAsia"/>
                      <w:bCs/>
                      <w:szCs w:val="21"/>
                    </w:rPr>
                  </w:pPr>
                  <w:r>
                    <w:rPr>
                      <w:rFonts w:hint="eastAsia" w:eastAsiaTheme="minorEastAsia"/>
                      <w:bCs/>
                      <w:szCs w:val="21"/>
                    </w:rPr>
                    <w:t>射</w:t>
                  </w:r>
                </w:p>
              </w:tc>
              <w:tc>
                <w:tcPr>
                  <w:tcW w:w="1134" w:type="dxa"/>
                  <w:vAlign w:val="center"/>
                </w:tcPr>
                <w:p>
                  <w:pPr>
                    <w:jc w:val="center"/>
                    <w:rPr>
                      <w:rFonts w:hint="eastAsia" w:eastAsiaTheme="minorEastAsia"/>
                      <w:bCs/>
                      <w:szCs w:val="21"/>
                    </w:rPr>
                  </w:pPr>
                  <w:r>
                    <w:rPr>
                      <w:rFonts w:eastAsiaTheme="minorEastAsia"/>
                      <w:bCs/>
                      <w:szCs w:val="21"/>
                    </w:rPr>
                    <w:t>/</w:t>
                  </w:r>
                </w:p>
              </w:tc>
              <w:tc>
                <w:tcPr>
                  <w:tcW w:w="1275" w:type="dxa"/>
                  <w:vAlign w:val="center"/>
                </w:tcPr>
                <w:p>
                  <w:pPr>
                    <w:jc w:val="center"/>
                    <w:rPr>
                      <w:rFonts w:hint="eastAsia" w:eastAsiaTheme="minorEastAsia"/>
                      <w:bCs/>
                      <w:szCs w:val="21"/>
                    </w:rPr>
                  </w:pPr>
                  <w:r>
                    <w:rPr>
                      <w:rFonts w:eastAsiaTheme="minorEastAsia"/>
                      <w:bCs/>
                      <w:szCs w:val="21"/>
                    </w:rPr>
                    <w:t>/</w:t>
                  </w:r>
                </w:p>
              </w:tc>
              <w:tc>
                <w:tcPr>
                  <w:tcW w:w="2127" w:type="dxa"/>
                  <w:vAlign w:val="center"/>
                </w:tcPr>
                <w:p>
                  <w:pPr>
                    <w:jc w:val="center"/>
                    <w:rPr>
                      <w:rFonts w:hint="eastAsia" w:eastAsiaTheme="minorEastAsia"/>
                      <w:bCs/>
                      <w:szCs w:val="21"/>
                    </w:rPr>
                  </w:pPr>
                  <w:r>
                    <w:rPr>
                      <w:rFonts w:eastAsiaTheme="minorEastAsia"/>
                      <w:bCs/>
                      <w:szCs w:val="21"/>
                    </w:rPr>
                    <w:t>/</w:t>
                  </w:r>
                </w:p>
              </w:tc>
              <w:tc>
                <w:tcPr>
                  <w:tcW w:w="3147" w:type="dxa"/>
                  <w:gridSpan w:val="2"/>
                  <w:vAlign w:val="center"/>
                </w:tcPr>
                <w:p>
                  <w:pPr>
                    <w:jc w:val="center"/>
                    <w:rPr>
                      <w:rFonts w:hint="eastAsia" w:eastAsiaTheme="minorEastAsia"/>
                      <w:bCs/>
                      <w:szCs w:val="21"/>
                    </w:rPr>
                  </w:pPr>
                  <w:r>
                    <w:rPr>
                      <w:rFonts w:eastAsiaTheme="minorEastAsia"/>
                      <w:bCs/>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Align w:val="center"/>
                </w:tcPr>
                <w:p>
                  <w:pPr>
                    <w:jc w:val="center"/>
                    <w:rPr>
                      <w:rFonts w:eastAsiaTheme="minorEastAsia"/>
                      <w:bCs/>
                      <w:szCs w:val="21"/>
                    </w:rPr>
                  </w:pPr>
                  <w:r>
                    <w:rPr>
                      <w:rFonts w:hint="eastAsia" w:eastAsiaTheme="minorEastAsia"/>
                      <w:bCs/>
                      <w:szCs w:val="21"/>
                    </w:rPr>
                    <w:t>固体废物</w:t>
                  </w:r>
                </w:p>
              </w:tc>
              <w:tc>
                <w:tcPr>
                  <w:tcW w:w="7683" w:type="dxa"/>
                  <w:gridSpan w:val="5"/>
                  <w:vAlign w:val="center"/>
                </w:tcPr>
                <w:p>
                  <w:pPr>
                    <w:jc w:val="left"/>
                    <w:rPr>
                      <w:rFonts w:hint="eastAsia" w:eastAsiaTheme="minorEastAsia"/>
                      <w:bCs/>
                      <w:szCs w:val="21"/>
                    </w:rPr>
                  </w:pPr>
                  <w:r>
                    <w:rPr>
                      <w:rFonts w:hint="eastAsia" w:eastAsiaTheme="minorEastAsia"/>
                      <w:bCs/>
                      <w:szCs w:val="21"/>
                    </w:rPr>
                    <w:t>废包装材料、金属边角料属于一般固废，由企业分类收集后外售综合利用；废包装桶、废油桶、废活性炭、废液压油、废切削液、含油金属屑、废机油、废抹布（手套）属于危险废物，要求收集后在厂区内危废仓库暂存，定期委托有危险废物处理资质的单位进行安全处置；生活垃圾在厂区内定点收集，由当地环卫部门统一清运。</w:t>
                  </w:r>
                </w:p>
                <w:p>
                  <w:pPr>
                    <w:jc w:val="left"/>
                    <w:rPr>
                      <w:rFonts w:eastAsiaTheme="minorEastAsia"/>
                      <w:bCs/>
                      <w:szCs w:val="21"/>
                    </w:rPr>
                  </w:pPr>
                  <w:r>
                    <w:rPr>
                      <w:rFonts w:hint="eastAsia" w:eastAsiaTheme="minorEastAsia"/>
                      <w:bCs/>
                      <w:szCs w:val="21"/>
                    </w:rPr>
                    <w:t>危险废物在厂区暂存时，要求危险废物的贮存设施的选址与设计、运行与管理、安全防护、环境监测及应急措施以及关闭等措施必须遵循《危险废物贮存污染控制标准（2013年修正）》（GB18597-2013）的规定，以防危险废物流失，从而污染周围的水体及土壤；企业应制定定期外运制度，并对危险废物的流向和最终处置进行跟踪，流转时必须符合国家关于《危险废物转移联单管理办法》的有关要求，确保危险废物得到有效处置，禁止在转移过程中将危险废物排放至环境中。一般固废在暂存时，要求企业严格按照《中华人民共和国固体废物污染环境防治法》（2020年修正）和《嘉兴市人民政府办公室关于加强一般工业固体废物规范管理和依法处置的意见》（嘉政办发[2021]8号）的有关规定，建设必要的固体废物分类收集和临时贮存设施。对于采用库房、包装工具（罐、桶、包装袋等）贮存一般工业固体废物过程的污染控制，不适用《一般工业固体废物贮存和填埋污染物控制标准》（GB18599-2020）中有关规定，其贮存过程应满足相应防渗漏、防雨淋、防扬尘等环境保护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Align w:val="center"/>
                </w:tcPr>
                <w:p>
                  <w:pPr>
                    <w:jc w:val="center"/>
                    <w:rPr>
                      <w:rFonts w:eastAsiaTheme="minorEastAsia"/>
                      <w:bCs/>
                      <w:szCs w:val="21"/>
                    </w:rPr>
                  </w:pPr>
                  <w:r>
                    <w:rPr>
                      <w:rFonts w:hint="eastAsia" w:eastAsiaTheme="minorEastAsia"/>
                      <w:bCs/>
                      <w:szCs w:val="21"/>
                    </w:rPr>
                    <w:t>土壤及地下水污染防治措施</w:t>
                  </w:r>
                </w:p>
              </w:tc>
              <w:tc>
                <w:tcPr>
                  <w:tcW w:w="7683" w:type="dxa"/>
                  <w:gridSpan w:val="5"/>
                  <w:vAlign w:val="center"/>
                </w:tcPr>
                <w:p>
                  <w:pPr>
                    <w:jc w:val="left"/>
                    <w:rPr>
                      <w:rFonts w:hint="eastAsia" w:eastAsiaTheme="minorEastAsia"/>
                      <w:bCs/>
                      <w:szCs w:val="21"/>
                    </w:rPr>
                  </w:pPr>
                  <w:r>
                    <w:rPr>
                      <w:rFonts w:hint="eastAsia" w:eastAsiaTheme="minorEastAsia"/>
                      <w:bCs/>
                      <w:szCs w:val="21"/>
                    </w:rPr>
                    <w:t>落实地下水污染分区防渗措施，做好生产车间、化学品仓库、危废仓库地面硬化、</w:t>
                  </w:r>
                </w:p>
                <w:p>
                  <w:pPr>
                    <w:jc w:val="left"/>
                    <w:rPr>
                      <w:rFonts w:hint="eastAsia" w:eastAsiaTheme="minorEastAsia"/>
                      <w:bCs/>
                      <w:szCs w:val="21"/>
                    </w:rPr>
                  </w:pPr>
                  <w:r>
                    <w:rPr>
                      <w:rFonts w:hint="eastAsia" w:eastAsiaTheme="minorEastAsia"/>
                      <w:bCs/>
                      <w:szCs w:val="21"/>
                    </w:rPr>
                    <w:t>防渗、防腐、防漏措施；危废仓库严格按照GB18597-2001《危险废物贮存污染控</w:t>
                  </w:r>
                </w:p>
                <w:p>
                  <w:pPr>
                    <w:jc w:val="left"/>
                    <w:rPr>
                      <w:rFonts w:eastAsiaTheme="minorEastAsia"/>
                      <w:bCs/>
                      <w:szCs w:val="21"/>
                    </w:rPr>
                  </w:pPr>
                  <w:r>
                    <w:rPr>
                      <w:rFonts w:hint="eastAsia" w:eastAsiaTheme="minorEastAsia"/>
                      <w:bCs/>
                      <w:szCs w:val="21"/>
                    </w:rPr>
                    <w:t>制标准（2013年修改）》中相关要求建设。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Align w:val="center"/>
                </w:tcPr>
                <w:p>
                  <w:pPr>
                    <w:jc w:val="center"/>
                    <w:rPr>
                      <w:rFonts w:eastAsiaTheme="minorEastAsia"/>
                      <w:bCs/>
                      <w:szCs w:val="21"/>
                    </w:rPr>
                  </w:pPr>
                  <w:r>
                    <w:rPr>
                      <w:rFonts w:hint="eastAsia" w:eastAsiaTheme="minorEastAsia"/>
                      <w:bCs/>
                      <w:szCs w:val="21"/>
                    </w:rPr>
                    <w:t>生态保护措施</w:t>
                  </w:r>
                </w:p>
              </w:tc>
              <w:tc>
                <w:tcPr>
                  <w:tcW w:w="7683" w:type="dxa"/>
                  <w:gridSpan w:val="5"/>
                  <w:vAlign w:val="center"/>
                </w:tcPr>
                <w:p>
                  <w:pPr>
                    <w:jc w:val="center"/>
                    <w:rPr>
                      <w:rFonts w:hint="eastAsia" w:eastAsiaTheme="minorEastAsia"/>
                      <w:bCs/>
                      <w:szCs w:val="21"/>
                    </w:rPr>
                  </w:pPr>
                  <w:r>
                    <w:rPr>
                      <w:rFonts w:hint="eastAsia" w:eastAsiaTheme="minorEastAsia"/>
                      <w:bCs/>
                      <w:szCs w:val="21"/>
                    </w:rPr>
                    <w:t>要求建设单位严格落实各项污染防治措施，确保废水、废气、噪声达标排放，固</w:t>
                  </w:r>
                </w:p>
                <w:p>
                  <w:pPr>
                    <w:jc w:val="left"/>
                    <w:rPr>
                      <w:rFonts w:eastAsiaTheme="minorEastAsia"/>
                      <w:bCs/>
                      <w:szCs w:val="21"/>
                    </w:rPr>
                  </w:pPr>
                  <w:r>
                    <w:rPr>
                      <w:rFonts w:hint="eastAsia" w:eastAsiaTheme="minorEastAsia"/>
                      <w:bCs/>
                      <w:szCs w:val="21"/>
                    </w:rPr>
                    <w:t>体废物妥善处置。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Align w:val="center"/>
                </w:tcPr>
                <w:p>
                  <w:pPr>
                    <w:jc w:val="center"/>
                    <w:rPr>
                      <w:rFonts w:eastAsiaTheme="minorEastAsia"/>
                      <w:bCs/>
                      <w:szCs w:val="21"/>
                    </w:rPr>
                  </w:pPr>
                  <w:r>
                    <w:rPr>
                      <w:rFonts w:hint="eastAsia" w:eastAsiaTheme="minorEastAsia"/>
                      <w:bCs/>
                      <w:szCs w:val="21"/>
                    </w:rPr>
                    <w:t>环境风险防范措施</w:t>
                  </w:r>
                </w:p>
              </w:tc>
              <w:tc>
                <w:tcPr>
                  <w:tcW w:w="7683" w:type="dxa"/>
                  <w:gridSpan w:val="5"/>
                  <w:vAlign w:val="center"/>
                </w:tcPr>
                <w:p>
                  <w:pPr>
                    <w:jc w:val="left"/>
                    <w:rPr>
                      <w:rFonts w:hint="eastAsia" w:eastAsiaTheme="minorEastAsia"/>
                      <w:bCs/>
                      <w:szCs w:val="21"/>
                    </w:rPr>
                  </w:pPr>
                  <w:r>
                    <w:rPr>
                      <w:rFonts w:hint="eastAsia" w:eastAsiaTheme="minorEastAsia"/>
                      <w:bCs/>
                      <w:szCs w:val="21"/>
                    </w:rPr>
                    <w:t>①要求企业强化风险意识、加强安全管理，进行广泛系统的培训，使所有操作人员熟悉自己的岗位，树立严谨规范的操作作风，并且在任何紧急状况下都能随时对工艺装置进行控制，并及时、独立、正确地实施应急措施。</w:t>
                  </w:r>
                </w:p>
                <w:p>
                  <w:pPr>
                    <w:jc w:val="left"/>
                    <w:rPr>
                      <w:rFonts w:hint="eastAsia" w:eastAsiaTheme="minorEastAsia"/>
                      <w:bCs/>
                      <w:szCs w:val="21"/>
                    </w:rPr>
                  </w:pPr>
                  <w:r>
                    <w:rPr>
                      <w:rFonts w:hint="eastAsia" w:eastAsiaTheme="minorEastAsia"/>
                      <w:bCs/>
                      <w:szCs w:val="21"/>
                    </w:rPr>
                    <w:t>②要求厂区内设置危险废物贮存场所，并按照《危险废物贮存污染控制标准》（GB18597-2001）（2013年修改）的规定做好防雨淋、防渗漏、防流失措施，各</w:t>
                  </w:r>
                </w:p>
                <w:p>
                  <w:pPr>
                    <w:jc w:val="left"/>
                    <w:rPr>
                      <w:rFonts w:eastAsiaTheme="minorEastAsia"/>
                      <w:bCs/>
                      <w:szCs w:val="21"/>
                    </w:rPr>
                  </w:pPr>
                  <w:r>
                    <w:rPr>
                      <w:rFonts w:hint="eastAsia" w:eastAsiaTheme="minorEastAsia"/>
                      <w:bCs/>
                      <w:szCs w:val="21"/>
                    </w:rPr>
                    <w:t>类危险废物平时收集后妥善贮存于危废贮存场所，危险废物贮存于密闭容器中，定期委托有资质单位处置。同时，建设单位在危险废物转移过程中须严格执行转移联单制度，并做好记录台账，防止危险废物在转移过程中发生遗失事故。</w:t>
                  </w:r>
                </w:p>
                <w:p>
                  <w:pPr>
                    <w:jc w:val="left"/>
                    <w:rPr>
                      <w:rFonts w:eastAsiaTheme="minorEastAsia"/>
                      <w:bCs/>
                      <w:szCs w:val="21"/>
                    </w:rPr>
                  </w:pPr>
                  <w:r>
                    <w:rPr>
                      <w:rFonts w:hint="eastAsia" w:eastAsiaTheme="minorEastAsia"/>
                      <w:bCs/>
                      <w:szCs w:val="21"/>
                    </w:rPr>
                    <w:t>③要求企业定期对企业雨污管道、生活污水治理设施、废气收集及处理设施等环保设施进行维护、修理，使其处于正常运转状态，杜绝事故性排放；一旦发现废气收集及处理设施出现故障，须立即停止生产，待故障排除完毕、治理设施正常运行后方可恢复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Align w:val="center"/>
                </w:tcPr>
                <w:p>
                  <w:pPr>
                    <w:jc w:val="center"/>
                    <w:rPr>
                      <w:rFonts w:hint="eastAsia" w:eastAsiaTheme="minorEastAsia"/>
                      <w:bCs/>
                      <w:szCs w:val="21"/>
                    </w:rPr>
                  </w:pPr>
                  <w:r>
                    <w:rPr>
                      <w:rFonts w:hint="eastAsia" w:eastAsiaTheme="minorEastAsia"/>
                      <w:bCs/>
                      <w:szCs w:val="21"/>
                    </w:rPr>
                    <w:t>其他环境管理要求</w:t>
                  </w:r>
                </w:p>
              </w:tc>
              <w:tc>
                <w:tcPr>
                  <w:tcW w:w="7683" w:type="dxa"/>
                  <w:gridSpan w:val="5"/>
                  <w:vAlign w:val="center"/>
                </w:tcPr>
                <w:p>
                  <w:pPr>
                    <w:jc w:val="left"/>
                    <w:rPr>
                      <w:rFonts w:hint="eastAsia" w:eastAsiaTheme="minorEastAsia"/>
                      <w:bCs/>
                      <w:szCs w:val="21"/>
                    </w:rPr>
                  </w:pPr>
                  <w:r>
                    <w:rPr>
                      <w:rFonts w:hint="eastAsia" w:eastAsiaTheme="minorEastAsia"/>
                      <w:bCs/>
                      <w:szCs w:val="21"/>
                    </w:rPr>
                    <w:t>①企业认真落实各项环保措施，严格执行“三同时”等环保管理规章制度，确保营</w:t>
                  </w:r>
                </w:p>
                <w:p>
                  <w:pPr>
                    <w:jc w:val="left"/>
                    <w:rPr>
                      <w:rFonts w:hint="eastAsia" w:eastAsiaTheme="minorEastAsia"/>
                      <w:bCs/>
                      <w:szCs w:val="21"/>
                    </w:rPr>
                  </w:pPr>
                  <w:r>
                    <w:rPr>
                      <w:rFonts w:hint="eastAsia" w:eastAsiaTheme="minorEastAsia"/>
                      <w:bCs/>
                      <w:szCs w:val="21"/>
                    </w:rPr>
                    <w:t>运期间污染物排放全面稳定达到国家与地方环保相关规定要求。</w:t>
                  </w:r>
                </w:p>
                <w:p>
                  <w:pPr>
                    <w:jc w:val="left"/>
                    <w:rPr>
                      <w:rFonts w:hint="eastAsia" w:eastAsiaTheme="minorEastAsia"/>
                      <w:bCs/>
                      <w:szCs w:val="21"/>
                    </w:rPr>
                  </w:pPr>
                  <w:r>
                    <w:rPr>
                      <w:rFonts w:hint="eastAsia" w:eastAsiaTheme="minorEastAsia"/>
                      <w:bCs/>
                      <w:szCs w:val="21"/>
                    </w:rPr>
                    <w:t>②按排污许可证规定，定期在国家排污许可证管理信息平台填报信息，编制排污许可证执行报告，及时报送有核发权的生态环境主管部门并公开，执行报告主要内容包括生产信息、污染防治设施运行情况、污染物按证排放情况等。</w:t>
                  </w:r>
                </w:p>
                <w:p>
                  <w:pPr>
                    <w:jc w:val="left"/>
                    <w:rPr>
                      <w:rFonts w:hint="eastAsia" w:eastAsiaTheme="minorEastAsia"/>
                      <w:bCs/>
                      <w:szCs w:val="21"/>
                    </w:rPr>
                  </w:pPr>
                  <w:r>
                    <w:rPr>
                      <w:rFonts w:hint="eastAsia" w:eastAsiaTheme="minorEastAsia"/>
                      <w:bCs/>
                      <w:szCs w:val="21"/>
                    </w:rPr>
                    <w:t>③项目如在营运前后性质、规模、工艺、建设地点、防治措施或产品有变更，则应报生态环境管理部门审核，必要时应重新报有关部门审批。</w:t>
                  </w:r>
                </w:p>
              </w:tc>
            </w:tr>
          </w:tbl>
          <w:p>
            <w:pPr>
              <w:spacing w:line="360" w:lineRule="auto"/>
              <w:rPr>
                <w:b/>
              </w:rPr>
            </w:pPr>
          </w:p>
          <w:p>
            <w:pPr>
              <w:spacing w:line="360" w:lineRule="auto"/>
              <w:rPr>
                <w:b/>
              </w:rPr>
            </w:pPr>
          </w:p>
          <w:p>
            <w:pPr>
              <w:spacing w:line="360" w:lineRule="auto"/>
              <w:rPr>
                <w:b/>
              </w:rPr>
            </w:pPr>
            <w:r>
              <w:rPr>
                <w:b/>
              </w:rPr>
              <w:t>二、环境影响评价批复</w:t>
            </w:r>
          </w:p>
          <w:p>
            <w:pPr>
              <w:spacing w:line="360" w:lineRule="auto"/>
              <w:ind w:firstLine="435"/>
              <w:jc w:val="center"/>
              <w:rPr>
                <w:rFonts w:hint="eastAsia" w:eastAsiaTheme="minorEastAsia"/>
                <w:szCs w:val="21"/>
              </w:rPr>
            </w:pPr>
            <w:r>
              <w:rPr>
                <w:rFonts w:hint="eastAsia" w:eastAsiaTheme="minorEastAsia"/>
                <w:szCs w:val="21"/>
              </w:rPr>
              <w:t>嘉善经济技术开发区“规划环评+环境标准”改革建设项目</w:t>
            </w:r>
          </w:p>
          <w:p>
            <w:pPr>
              <w:spacing w:line="360" w:lineRule="auto"/>
              <w:ind w:firstLine="435"/>
              <w:jc w:val="center"/>
              <w:rPr>
                <w:rFonts w:hint="eastAsia" w:eastAsiaTheme="minorEastAsia"/>
                <w:szCs w:val="21"/>
              </w:rPr>
            </w:pPr>
            <w:r>
              <w:rPr>
                <w:rFonts w:hint="eastAsia" w:eastAsiaTheme="minorEastAsia"/>
                <w:szCs w:val="21"/>
              </w:rPr>
              <w:t>环保备案通知书</w:t>
            </w:r>
          </w:p>
          <w:p>
            <w:pPr>
              <w:spacing w:line="360" w:lineRule="auto"/>
              <w:ind w:firstLine="435"/>
              <w:jc w:val="right"/>
              <w:rPr>
                <w:rFonts w:hint="eastAsia" w:eastAsiaTheme="minorEastAsia"/>
                <w:szCs w:val="21"/>
              </w:rPr>
            </w:pPr>
            <w:r>
              <w:rPr>
                <w:rFonts w:hint="eastAsia" w:eastAsiaTheme="minorEastAsia"/>
                <w:szCs w:val="21"/>
              </w:rPr>
              <w:t>编号：登记表备【2022】034号</w:t>
            </w:r>
          </w:p>
          <w:p>
            <w:pPr>
              <w:spacing w:line="360" w:lineRule="auto"/>
              <w:ind w:firstLine="435"/>
              <w:jc w:val="left"/>
              <w:rPr>
                <w:rFonts w:hint="eastAsia" w:eastAsiaTheme="minorEastAsia"/>
                <w:szCs w:val="21"/>
              </w:rPr>
            </w:pPr>
            <w:r>
              <w:rPr>
                <w:rFonts w:hint="eastAsia" w:eastAsiaTheme="minorEastAsia"/>
                <w:szCs w:val="21"/>
              </w:rPr>
              <w:t>嘉兴瓯源电机股份有限公司：</w:t>
            </w:r>
          </w:p>
          <w:p>
            <w:pPr>
              <w:spacing w:line="360" w:lineRule="auto"/>
              <w:ind w:firstLine="435"/>
              <w:jc w:val="left"/>
              <w:rPr>
                <w:rFonts w:hint="eastAsia" w:eastAsiaTheme="minorEastAsia"/>
                <w:szCs w:val="21"/>
              </w:rPr>
            </w:pPr>
            <w:r>
              <w:rPr>
                <w:rFonts w:hint="eastAsia" w:eastAsiaTheme="minorEastAsia"/>
                <w:szCs w:val="21"/>
              </w:rPr>
              <w:t>你单位于2022年11月7日提交申请备案报告、法人承诺书、《嘉兴瓯源电机股份有限公司扩建年产按摩椅机芯50万台项目环境影响登记表》已收，根据《嘉善县人民政府关于嘉善经济技术开发区“区域环评+环境标准”改革实施方案(实行)的批复》</w:t>
            </w:r>
            <w:r>
              <w:rPr>
                <w:rFonts w:hint="eastAsia" w:eastAsiaTheme="minorEastAsia"/>
                <w:szCs w:val="21"/>
                <w:lang w:eastAsia="zh-CN"/>
              </w:rPr>
              <w:t>（</w:t>
            </w:r>
            <w:r>
              <w:rPr>
                <w:rFonts w:hint="eastAsia" w:eastAsiaTheme="minorEastAsia"/>
                <w:szCs w:val="21"/>
              </w:rPr>
              <w:t>善政发【2017】148号</w:t>
            </w:r>
            <w:r>
              <w:rPr>
                <w:rFonts w:hint="eastAsia" w:eastAsiaTheme="minorEastAsia"/>
                <w:szCs w:val="21"/>
                <w:lang w:eastAsia="zh-CN"/>
              </w:rPr>
              <w:t>），</w:t>
            </w:r>
            <w:r>
              <w:rPr>
                <w:rFonts w:hint="eastAsia" w:eastAsiaTheme="minorEastAsia"/>
                <w:szCs w:val="21"/>
              </w:rPr>
              <w:t>符合受理条件，予以备案。</w:t>
            </w:r>
          </w:p>
          <w:p>
            <w:pPr>
              <w:spacing w:line="312" w:lineRule="auto"/>
              <w:ind w:firstLine="435"/>
              <w:jc w:val="right"/>
              <w:rPr>
                <w:rFonts w:hint="default" w:eastAsiaTheme="minorEastAsia"/>
                <w:szCs w:val="21"/>
                <w:lang w:val="en-US" w:eastAsia="zh-CN"/>
              </w:rPr>
            </w:pPr>
            <w:r>
              <w:rPr>
                <w:rFonts w:hint="eastAsia" w:eastAsiaTheme="minorEastAsia"/>
                <w:szCs w:val="21"/>
                <w:lang w:val="en-US" w:eastAsia="zh-CN"/>
              </w:rPr>
              <w:t>嘉兴市生态环境局嘉善分局</w:t>
            </w:r>
          </w:p>
          <w:p>
            <w:pPr>
              <w:spacing w:line="312" w:lineRule="auto"/>
              <w:ind w:firstLine="435"/>
              <w:jc w:val="right"/>
              <w:rPr>
                <w:rFonts w:eastAsiaTheme="minorEastAsia"/>
                <w:szCs w:val="21"/>
              </w:rPr>
            </w:pPr>
            <w:r>
              <w:rPr>
                <w:rFonts w:hint="eastAsia" w:eastAsiaTheme="minorEastAsia"/>
                <w:szCs w:val="21"/>
              </w:rPr>
              <w:t>2022年1</w:t>
            </w:r>
            <w:r>
              <w:rPr>
                <w:rFonts w:hint="eastAsia" w:eastAsiaTheme="minorEastAsia"/>
                <w:szCs w:val="21"/>
                <w:lang w:val="en-US" w:eastAsia="zh-CN"/>
              </w:rPr>
              <w:t>1</w:t>
            </w:r>
            <w:r>
              <w:rPr>
                <w:rFonts w:hint="eastAsia" w:eastAsiaTheme="minorEastAsia"/>
                <w:szCs w:val="21"/>
              </w:rPr>
              <w:t>月7日</w:t>
            </w:r>
          </w:p>
        </w:tc>
      </w:tr>
    </w:tbl>
    <w:p>
      <w:pPr>
        <w:pStyle w:val="4"/>
        <w:rPr>
          <w:rFonts w:ascii="Times New Roman" w:hAnsi="Times New Roman"/>
        </w:rPr>
      </w:pPr>
      <w:bookmarkStart w:id="6" w:name="_Toc10171"/>
      <w:r>
        <w:rPr>
          <w:rFonts w:hint="eastAsia" w:ascii="Times New Roman" w:hAnsi="Times New Roman"/>
        </w:rPr>
        <w:t>表五</w:t>
      </w:r>
      <w:r>
        <w:rPr>
          <w:rFonts w:ascii="Times New Roman" w:hAnsi="Times New Roman"/>
        </w:rPr>
        <w:t>、验收监测质量保证及质量控制</w:t>
      </w:r>
      <w:bookmarkEnd w:id="6"/>
    </w:p>
    <w:tbl>
      <w:tblPr>
        <w:tblStyle w:val="24"/>
        <w:tblW w:w="93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22" w:hRule="atLeast"/>
          <w:jc w:val="center"/>
        </w:trPr>
        <w:tc>
          <w:tcPr>
            <w:tcW w:w="9348" w:type="dxa"/>
          </w:tcPr>
          <w:p>
            <w:pPr>
              <w:spacing w:before="120" w:beforeLines="50" w:line="360" w:lineRule="auto"/>
              <w:rPr>
                <w:rFonts w:eastAsiaTheme="minorEastAsia"/>
                <w:szCs w:val="21"/>
              </w:rPr>
            </w:pPr>
            <w:r>
              <w:rPr>
                <w:rFonts w:hint="eastAsia" w:eastAsiaTheme="minorEastAsia"/>
                <w:szCs w:val="21"/>
              </w:rPr>
              <w:t>1、监测分析方法</w:t>
            </w:r>
          </w:p>
          <w:p>
            <w:pPr>
              <w:spacing w:line="360" w:lineRule="auto"/>
              <w:ind w:firstLine="420" w:firstLineChars="200"/>
            </w:pPr>
            <w:r>
              <w:rPr>
                <w:lang w:val="zh-CN"/>
              </w:rPr>
              <w:t>监测分析方法按国家标准分析方法和国家环保总局颁布的监测分析方法及有关规定执行；质量保证措施按《浙江省环境监测质量保证技术规定》执行，采样前对采样器的流量计进行校准，噪声仪在噪声测定前进行校正；实验室分析时，对部分项目采取做平行样和质控样来进行质量控制。</w:t>
            </w:r>
          </w:p>
          <w:p>
            <w:pPr>
              <w:spacing w:line="360" w:lineRule="auto"/>
              <w:ind w:firstLine="420" w:firstLineChars="200"/>
              <w:rPr>
                <w:rFonts w:eastAsiaTheme="minorEastAsia"/>
                <w:szCs w:val="21"/>
              </w:rPr>
            </w:pPr>
            <w:r>
              <w:rPr>
                <w:rFonts w:hint="eastAsia" w:eastAsiaTheme="minorEastAsia"/>
                <w:szCs w:val="21"/>
              </w:rPr>
              <w:t>具体监测分析方法见表5-1。</w:t>
            </w:r>
          </w:p>
          <w:p>
            <w:pPr>
              <w:spacing w:line="360" w:lineRule="auto"/>
              <w:jc w:val="center"/>
              <w:rPr>
                <w:rFonts w:eastAsiaTheme="minorEastAsia"/>
                <w:szCs w:val="21"/>
              </w:rPr>
            </w:pPr>
            <w:r>
              <w:rPr>
                <w:rFonts w:hint="eastAsia" w:eastAsiaTheme="minorEastAsia"/>
                <w:szCs w:val="21"/>
              </w:rPr>
              <w:t>表5-1监测分析方法</w:t>
            </w:r>
          </w:p>
          <w:tbl>
            <w:tblPr>
              <w:tblStyle w:val="23"/>
              <w:tblW w:w="8731" w:type="dxa"/>
              <w:tblInd w:w="5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274"/>
              <w:gridCol w:w="3957"/>
              <w:gridCol w:w="1434"/>
              <w:gridCol w:w="11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color w:val="000000"/>
                      <w:szCs w:val="21"/>
                    </w:rPr>
                  </w:pPr>
                  <w:r>
                    <w:rPr>
                      <w:color w:val="000000"/>
                      <w:szCs w:val="21"/>
                    </w:rPr>
                    <w:t>类别</w:t>
                  </w:r>
                </w:p>
              </w:tc>
              <w:tc>
                <w:tcPr>
                  <w:tcW w:w="1274" w:type="dxa"/>
                  <w:tcBorders>
                    <w:top w:val="single" w:color="auto" w:sz="4" w:space="0"/>
                    <w:left w:val="single" w:color="auto" w:sz="4" w:space="0"/>
                    <w:bottom w:val="single" w:color="auto" w:sz="4" w:space="0"/>
                    <w:right w:val="single" w:color="auto" w:sz="4" w:space="0"/>
                  </w:tcBorders>
                  <w:vAlign w:val="center"/>
                </w:tcPr>
                <w:p>
                  <w:pPr>
                    <w:jc w:val="center"/>
                    <w:rPr>
                      <w:color w:val="000000"/>
                      <w:szCs w:val="21"/>
                    </w:rPr>
                  </w:pPr>
                  <w:r>
                    <w:rPr>
                      <w:rFonts w:hint="eastAsia"/>
                      <w:color w:val="000000"/>
                      <w:szCs w:val="21"/>
                    </w:rPr>
                    <w:t>监测</w:t>
                  </w:r>
                  <w:r>
                    <w:rPr>
                      <w:color w:val="000000"/>
                      <w:szCs w:val="21"/>
                    </w:rPr>
                    <w:t>项目</w:t>
                  </w:r>
                </w:p>
              </w:tc>
              <w:tc>
                <w:tcPr>
                  <w:tcW w:w="3957" w:type="dxa"/>
                  <w:tcBorders>
                    <w:top w:val="single" w:color="auto" w:sz="4" w:space="0"/>
                    <w:left w:val="single" w:color="auto" w:sz="4" w:space="0"/>
                    <w:bottom w:val="single" w:color="auto" w:sz="4" w:space="0"/>
                    <w:right w:val="single" w:color="auto" w:sz="4" w:space="0"/>
                  </w:tcBorders>
                  <w:vAlign w:val="center"/>
                </w:tcPr>
                <w:p>
                  <w:pPr>
                    <w:jc w:val="center"/>
                    <w:rPr>
                      <w:color w:val="000000"/>
                      <w:szCs w:val="21"/>
                    </w:rPr>
                  </w:pPr>
                  <w:r>
                    <w:t>分析方法标准号或来源</w:t>
                  </w:r>
                </w:p>
              </w:tc>
              <w:tc>
                <w:tcPr>
                  <w:tcW w:w="1434" w:type="dxa"/>
                  <w:tcBorders>
                    <w:top w:val="single" w:color="auto" w:sz="4" w:space="0"/>
                    <w:left w:val="single" w:color="auto" w:sz="4" w:space="0"/>
                    <w:bottom w:val="single" w:color="auto" w:sz="4" w:space="0"/>
                    <w:right w:val="single" w:color="auto" w:sz="4" w:space="0"/>
                  </w:tcBorders>
                  <w:vAlign w:val="center"/>
                </w:tcPr>
                <w:p>
                  <w:pPr>
                    <w:jc w:val="center"/>
                    <w:rPr>
                      <w:color w:val="000000"/>
                      <w:szCs w:val="21"/>
                    </w:rPr>
                  </w:pPr>
                  <w:r>
                    <w:rPr>
                      <w:rFonts w:hint="eastAsia"/>
                      <w:color w:val="000000"/>
                      <w:szCs w:val="21"/>
                    </w:rPr>
                    <w:t>检出限</w:t>
                  </w:r>
                </w:p>
              </w:tc>
              <w:tc>
                <w:tcPr>
                  <w:tcW w:w="1194" w:type="dxa"/>
                  <w:tcBorders>
                    <w:top w:val="single" w:color="auto" w:sz="4" w:space="0"/>
                    <w:left w:val="single" w:color="auto" w:sz="4" w:space="0"/>
                    <w:bottom w:val="single" w:color="auto" w:sz="4" w:space="0"/>
                    <w:right w:val="single" w:color="auto" w:sz="4" w:space="0"/>
                  </w:tcBorders>
                  <w:vAlign w:val="center"/>
                </w:tcPr>
                <w:p>
                  <w:pPr>
                    <w:jc w:val="center"/>
                    <w:rPr>
                      <w:color w:val="000000"/>
                      <w:szCs w:val="21"/>
                    </w:rPr>
                  </w:pPr>
                  <w:r>
                    <w:rPr>
                      <w:rFonts w:hint="eastAsia"/>
                      <w:color w:val="000000"/>
                      <w:szCs w:val="21"/>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872" w:type="dxa"/>
                  <w:vMerge w:val="restart"/>
                  <w:tcBorders>
                    <w:top w:val="single" w:color="auto" w:sz="4" w:space="0"/>
                    <w:left w:val="single" w:color="auto" w:sz="4" w:space="0"/>
                    <w:right w:val="single" w:color="auto" w:sz="4" w:space="0"/>
                  </w:tcBorders>
                  <w:vAlign w:val="center"/>
                </w:tcPr>
                <w:p>
                  <w:pPr>
                    <w:jc w:val="center"/>
                    <w:rPr>
                      <w:color w:val="000000"/>
                      <w:szCs w:val="21"/>
                    </w:rPr>
                  </w:pPr>
                  <w:r>
                    <w:rPr>
                      <w:color w:val="000000"/>
                      <w:szCs w:val="21"/>
                    </w:rPr>
                    <w:t>废水</w:t>
                  </w:r>
                </w:p>
              </w:tc>
              <w:tc>
                <w:tcPr>
                  <w:tcW w:w="1274" w:type="dxa"/>
                  <w:tcBorders>
                    <w:top w:val="single" w:color="auto" w:sz="4" w:space="0"/>
                    <w:left w:val="single" w:color="auto" w:sz="4" w:space="0"/>
                    <w:bottom w:val="single" w:color="auto" w:sz="4" w:space="0"/>
                    <w:right w:val="single" w:color="auto" w:sz="4" w:space="0"/>
                  </w:tcBorders>
                  <w:vAlign w:val="center"/>
                </w:tcPr>
                <w:p>
                  <w:pPr>
                    <w:jc w:val="center"/>
                    <w:rPr>
                      <w:color w:val="000000"/>
                      <w:szCs w:val="21"/>
                    </w:rPr>
                  </w:pPr>
                  <w:r>
                    <w:rPr>
                      <w:color w:val="000000"/>
                      <w:szCs w:val="21"/>
                    </w:rPr>
                    <w:t>pH值</w:t>
                  </w:r>
                </w:p>
              </w:tc>
              <w:tc>
                <w:tcPr>
                  <w:tcW w:w="3957" w:type="dxa"/>
                  <w:tcBorders>
                    <w:top w:val="single" w:color="auto" w:sz="4" w:space="0"/>
                    <w:left w:val="single" w:color="auto" w:sz="4" w:space="0"/>
                    <w:bottom w:val="single" w:color="auto" w:sz="4" w:space="0"/>
                    <w:right w:val="single" w:color="auto" w:sz="4" w:space="0"/>
                  </w:tcBorders>
                  <w:vAlign w:val="center"/>
                </w:tcPr>
                <w:p>
                  <w:pPr>
                    <w:jc w:val="center"/>
                    <w:rPr>
                      <w:color w:val="000000"/>
                      <w:szCs w:val="21"/>
                      <w:highlight w:val="none"/>
                    </w:rPr>
                  </w:pPr>
                  <w:r>
                    <w:rPr>
                      <w:color w:val="000000"/>
                      <w:szCs w:val="21"/>
                      <w:highlight w:val="none"/>
                    </w:rPr>
                    <w:t>水质pH值的测定电极法HJ1147-2020</w:t>
                  </w:r>
                </w:p>
              </w:tc>
              <w:tc>
                <w:tcPr>
                  <w:tcW w:w="1434" w:type="dxa"/>
                  <w:tcBorders>
                    <w:top w:val="single" w:color="auto" w:sz="4" w:space="0"/>
                    <w:left w:val="single" w:color="auto" w:sz="4" w:space="0"/>
                    <w:bottom w:val="single" w:color="auto" w:sz="4" w:space="0"/>
                    <w:right w:val="single" w:color="auto" w:sz="4" w:space="0"/>
                  </w:tcBorders>
                  <w:vAlign w:val="center"/>
                </w:tcPr>
                <w:p>
                  <w:pPr>
                    <w:jc w:val="center"/>
                  </w:pPr>
                  <w:r>
                    <w:t>—</w:t>
                  </w:r>
                </w:p>
              </w:tc>
              <w:tc>
                <w:tcPr>
                  <w:tcW w:w="1194" w:type="dxa"/>
                  <w:tcBorders>
                    <w:top w:val="single" w:color="auto" w:sz="4" w:space="0"/>
                    <w:left w:val="single" w:color="auto" w:sz="4" w:space="0"/>
                    <w:bottom w:val="single" w:color="auto" w:sz="4" w:space="0"/>
                    <w:right w:val="single" w:color="auto" w:sz="4" w:space="0"/>
                  </w:tcBorders>
                  <w:vAlign w:val="center"/>
                </w:tcPr>
                <w:p>
                  <w:pPr>
                    <w:jc w:val="center"/>
                  </w:pPr>
                  <w:r>
                    <w:t>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872" w:type="dxa"/>
                  <w:vMerge w:val="continue"/>
                  <w:tcBorders>
                    <w:left w:val="single" w:color="auto" w:sz="4" w:space="0"/>
                    <w:right w:val="single" w:color="auto" w:sz="4" w:space="0"/>
                  </w:tcBorders>
                  <w:vAlign w:val="center"/>
                </w:tcPr>
                <w:p>
                  <w:pPr>
                    <w:rPr>
                      <w:color w:val="000000"/>
                      <w:szCs w:val="21"/>
                    </w:rPr>
                  </w:pPr>
                </w:p>
              </w:tc>
              <w:tc>
                <w:tcPr>
                  <w:tcW w:w="1274" w:type="dxa"/>
                  <w:tcBorders>
                    <w:top w:val="single" w:color="auto" w:sz="4" w:space="0"/>
                    <w:left w:val="single" w:color="auto" w:sz="4" w:space="0"/>
                    <w:bottom w:val="single" w:color="auto" w:sz="4" w:space="0"/>
                    <w:right w:val="single" w:color="auto" w:sz="4" w:space="0"/>
                  </w:tcBorders>
                  <w:vAlign w:val="center"/>
                </w:tcPr>
                <w:p>
                  <w:pPr>
                    <w:jc w:val="center"/>
                    <w:rPr>
                      <w:color w:val="000000"/>
                      <w:szCs w:val="21"/>
                    </w:rPr>
                  </w:pPr>
                  <w:r>
                    <w:rPr>
                      <w:color w:val="000000"/>
                      <w:szCs w:val="21"/>
                    </w:rPr>
                    <w:t>悬浮物</w:t>
                  </w:r>
                </w:p>
              </w:tc>
              <w:tc>
                <w:tcPr>
                  <w:tcW w:w="3957" w:type="dxa"/>
                  <w:tcBorders>
                    <w:top w:val="single" w:color="auto" w:sz="4" w:space="0"/>
                    <w:left w:val="single" w:color="auto" w:sz="4" w:space="0"/>
                    <w:bottom w:val="single" w:color="auto" w:sz="4" w:space="0"/>
                    <w:right w:val="single" w:color="auto" w:sz="4" w:space="0"/>
                  </w:tcBorders>
                  <w:vAlign w:val="center"/>
                </w:tcPr>
                <w:p>
                  <w:pPr>
                    <w:jc w:val="center"/>
                    <w:rPr>
                      <w:rFonts w:hint="eastAsia" w:eastAsia="宋体"/>
                      <w:color w:val="000000"/>
                      <w:szCs w:val="21"/>
                      <w:highlight w:val="none"/>
                      <w:lang w:eastAsia="zh-CN"/>
                    </w:rPr>
                  </w:pPr>
                  <w:r>
                    <w:rPr>
                      <w:color w:val="000000"/>
                      <w:szCs w:val="21"/>
                      <w:highlight w:val="none"/>
                    </w:rPr>
                    <w:t>水质悬浮物的测定重量法GB11901-1989</w:t>
                  </w:r>
                </w:p>
              </w:tc>
              <w:tc>
                <w:tcPr>
                  <w:tcW w:w="1434" w:type="dxa"/>
                  <w:tcBorders>
                    <w:top w:val="single" w:color="auto" w:sz="4" w:space="0"/>
                    <w:left w:val="single" w:color="auto" w:sz="4" w:space="0"/>
                    <w:bottom w:val="single" w:color="auto" w:sz="4" w:space="0"/>
                    <w:right w:val="single" w:color="auto" w:sz="4" w:space="0"/>
                  </w:tcBorders>
                  <w:vAlign w:val="center"/>
                </w:tcPr>
                <w:p>
                  <w:pPr>
                    <w:jc w:val="center"/>
                  </w:pPr>
                  <w:r>
                    <w:rPr>
                      <w:rFonts w:hint="eastAsia"/>
                    </w:rPr>
                    <w:t>4</w:t>
                  </w:r>
                </w:p>
              </w:tc>
              <w:tc>
                <w:tcPr>
                  <w:tcW w:w="1194" w:type="dxa"/>
                  <w:tcBorders>
                    <w:top w:val="single" w:color="auto" w:sz="4" w:space="0"/>
                    <w:left w:val="single" w:color="auto" w:sz="4" w:space="0"/>
                    <w:bottom w:val="single" w:color="auto" w:sz="4" w:space="0"/>
                    <w:right w:val="single" w:color="auto" w:sz="4" w:space="0"/>
                  </w:tcBorders>
                  <w:vAlign w:val="center"/>
                </w:tcPr>
                <w:p>
                  <w:pPr>
                    <w:jc w:val="center"/>
                  </w:pPr>
                  <w: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72" w:type="dxa"/>
                  <w:vMerge w:val="continue"/>
                  <w:tcBorders>
                    <w:left w:val="single" w:color="auto" w:sz="4" w:space="0"/>
                    <w:right w:val="single" w:color="auto" w:sz="4" w:space="0"/>
                  </w:tcBorders>
                  <w:vAlign w:val="center"/>
                </w:tcPr>
                <w:p>
                  <w:pPr>
                    <w:rPr>
                      <w:color w:val="000000"/>
                      <w:szCs w:val="21"/>
                    </w:rPr>
                  </w:pPr>
                </w:p>
              </w:tc>
              <w:tc>
                <w:tcPr>
                  <w:tcW w:w="1274" w:type="dxa"/>
                  <w:tcBorders>
                    <w:top w:val="single" w:color="auto" w:sz="4" w:space="0"/>
                    <w:left w:val="single" w:color="auto" w:sz="4" w:space="0"/>
                    <w:bottom w:val="single" w:color="auto" w:sz="4" w:space="0"/>
                    <w:right w:val="single" w:color="auto" w:sz="4" w:space="0"/>
                  </w:tcBorders>
                  <w:vAlign w:val="center"/>
                </w:tcPr>
                <w:p>
                  <w:pPr>
                    <w:jc w:val="center"/>
                    <w:rPr>
                      <w:color w:val="000000"/>
                      <w:szCs w:val="21"/>
                    </w:rPr>
                  </w:pPr>
                  <w:r>
                    <w:rPr>
                      <w:color w:val="000000"/>
                      <w:szCs w:val="21"/>
                    </w:rPr>
                    <w:t>化学需氧量</w:t>
                  </w:r>
                </w:p>
              </w:tc>
              <w:tc>
                <w:tcPr>
                  <w:tcW w:w="3957" w:type="dxa"/>
                  <w:tcBorders>
                    <w:top w:val="single" w:color="auto" w:sz="4" w:space="0"/>
                    <w:left w:val="single" w:color="auto" w:sz="4" w:space="0"/>
                    <w:bottom w:val="single" w:color="auto" w:sz="4" w:space="0"/>
                    <w:right w:val="single" w:color="auto" w:sz="4" w:space="0"/>
                  </w:tcBorders>
                  <w:vAlign w:val="center"/>
                </w:tcPr>
                <w:p>
                  <w:pPr>
                    <w:jc w:val="center"/>
                    <w:rPr>
                      <w:color w:val="000000"/>
                      <w:szCs w:val="21"/>
                      <w:highlight w:val="none"/>
                    </w:rPr>
                  </w:pPr>
                  <w:r>
                    <w:rPr>
                      <w:color w:val="000000"/>
                      <w:szCs w:val="21"/>
                      <w:highlight w:val="none"/>
                    </w:rPr>
                    <w:t>水质化学需氧量的测定重铬酸盐法HJ828-2017</w:t>
                  </w:r>
                </w:p>
              </w:tc>
              <w:tc>
                <w:tcPr>
                  <w:tcW w:w="1434" w:type="dxa"/>
                  <w:tcBorders>
                    <w:top w:val="single" w:color="auto" w:sz="4" w:space="0"/>
                    <w:left w:val="single" w:color="auto" w:sz="4" w:space="0"/>
                    <w:bottom w:val="single" w:color="auto" w:sz="4" w:space="0"/>
                    <w:right w:val="single" w:color="auto" w:sz="4" w:space="0"/>
                  </w:tcBorders>
                  <w:vAlign w:val="center"/>
                </w:tcPr>
                <w:p>
                  <w:pPr>
                    <w:jc w:val="center"/>
                  </w:pPr>
                  <w:r>
                    <w:t>4</w:t>
                  </w:r>
                </w:p>
              </w:tc>
              <w:tc>
                <w:tcPr>
                  <w:tcW w:w="1194" w:type="dxa"/>
                  <w:tcBorders>
                    <w:top w:val="single" w:color="auto" w:sz="4" w:space="0"/>
                    <w:left w:val="single" w:color="auto" w:sz="4" w:space="0"/>
                    <w:bottom w:val="single" w:color="auto" w:sz="4" w:space="0"/>
                    <w:right w:val="single" w:color="auto" w:sz="4" w:space="0"/>
                  </w:tcBorders>
                  <w:vAlign w:val="center"/>
                </w:tcPr>
                <w:p>
                  <w:pPr>
                    <w:jc w:val="center"/>
                  </w:pPr>
                  <w: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72" w:type="dxa"/>
                  <w:vMerge w:val="continue"/>
                  <w:tcBorders>
                    <w:left w:val="single" w:color="auto" w:sz="4" w:space="0"/>
                    <w:right w:val="single" w:color="auto" w:sz="4" w:space="0"/>
                  </w:tcBorders>
                  <w:vAlign w:val="center"/>
                </w:tcPr>
                <w:p>
                  <w:pPr>
                    <w:rPr>
                      <w:color w:val="000000"/>
                      <w:szCs w:val="21"/>
                    </w:rPr>
                  </w:pPr>
                </w:p>
              </w:tc>
              <w:tc>
                <w:tcPr>
                  <w:tcW w:w="1274" w:type="dxa"/>
                  <w:vAlign w:val="center"/>
                </w:tcPr>
                <w:p>
                  <w:pPr>
                    <w:jc w:val="center"/>
                    <w:rPr>
                      <w:color w:val="000000"/>
                      <w:szCs w:val="21"/>
                    </w:rPr>
                  </w:pPr>
                  <w:r>
                    <w:rPr>
                      <w:color w:val="000000"/>
                      <w:szCs w:val="21"/>
                    </w:rPr>
                    <w:t>氨氮</w:t>
                  </w:r>
                </w:p>
              </w:tc>
              <w:tc>
                <w:tcPr>
                  <w:tcW w:w="3957" w:type="dxa"/>
                  <w:vAlign w:val="center"/>
                </w:tcPr>
                <w:p>
                  <w:pPr>
                    <w:ind w:left="-105" w:leftChars="-50" w:right="-105" w:rightChars="-50"/>
                    <w:jc w:val="center"/>
                    <w:rPr>
                      <w:color w:val="000000"/>
                      <w:szCs w:val="21"/>
                      <w:highlight w:val="none"/>
                    </w:rPr>
                  </w:pPr>
                  <w:r>
                    <w:rPr>
                      <w:color w:val="000000"/>
                      <w:szCs w:val="21"/>
                      <w:highlight w:val="none"/>
                    </w:rPr>
                    <w:t>水质氨氮的测定纳氏试剂分光光度法</w:t>
                  </w:r>
                </w:p>
                <w:p>
                  <w:pPr>
                    <w:jc w:val="center"/>
                    <w:rPr>
                      <w:color w:val="000000"/>
                      <w:szCs w:val="21"/>
                      <w:highlight w:val="none"/>
                    </w:rPr>
                  </w:pPr>
                  <w:r>
                    <w:rPr>
                      <w:color w:val="000000"/>
                      <w:szCs w:val="21"/>
                      <w:highlight w:val="none"/>
                    </w:rPr>
                    <w:t>HJ535-2009</w:t>
                  </w:r>
                </w:p>
              </w:tc>
              <w:tc>
                <w:tcPr>
                  <w:tcW w:w="1434" w:type="dxa"/>
                  <w:tcBorders>
                    <w:top w:val="single" w:color="auto" w:sz="4" w:space="0"/>
                    <w:left w:val="single" w:color="auto" w:sz="4" w:space="0"/>
                    <w:bottom w:val="single" w:color="auto" w:sz="4" w:space="0"/>
                    <w:right w:val="single" w:color="auto" w:sz="4" w:space="0"/>
                  </w:tcBorders>
                  <w:vAlign w:val="center"/>
                </w:tcPr>
                <w:p>
                  <w:pPr>
                    <w:jc w:val="center"/>
                  </w:pPr>
                  <w:r>
                    <w:t>0.025</w:t>
                  </w:r>
                </w:p>
              </w:tc>
              <w:tc>
                <w:tcPr>
                  <w:tcW w:w="1194" w:type="dxa"/>
                  <w:tcBorders>
                    <w:top w:val="single" w:color="auto" w:sz="4" w:space="0"/>
                    <w:left w:val="single" w:color="auto" w:sz="4" w:space="0"/>
                    <w:bottom w:val="single" w:color="auto" w:sz="4" w:space="0"/>
                    <w:right w:val="single" w:color="auto" w:sz="4" w:space="0"/>
                  </w:tcBorders>
                  <w:vAlign w:val="center"/>
                </w:tcPr>
                <w:p>
                  <w:pPr>
                    <w:jc w:val="center"/>
                  </w:pPr>
                  <w: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72" w:type="dxa"/>
                  <w:vMerge w:val="continue"/>
                  <w:tcBorders>
                    <w:left w:val="single" w:color="auto" w:sz="4" w:space="0"/>
                    <w:right w:val="single" w:color="auto" w:sz="4" w:space="0"/>
                  </w:tcBorders>
                  <w:vAlign w:val="center"/>
                </w:tcPr>
                <w:p>
                  <w:pPr>
                    <w:rPr>
                      <w:color w:val="000000"/>
                      <w:szCs w:val="21"/>
                    </w:rPr>
                  </w:pPr>
                </w:p>
              </w:tc>
              <w:tc>
                <w:tcPr>
                  <w:tcW w:w="1274" w:type="dxa"/>
                  <w:tcBorders>
                    <w:top w:val="single" w:color="auto" w:sz="4" w:space="0"/>
                    <w:left w:val="single" w:color="auto" w:sz="4" w:space="0"/>
                    <w:bottom w:val="single" w:color="auto" w:sz="4" w:space="0"/>
                    <w:right w:val="single" w:color="auto" w:sz="4" w:space="0"/>
                  </w:tcBorders>
                  <w:vAlign w:val="center"/>
                </w:tcPr>
                <w:p>
                  <w:pPr>
                    <w:jc w:val="center"/>
                    <w:rPr>
                      <w:color w:val="000000"/>
                      <w:szCs w:val="21"/>
                    </w:rPr>
                  </w:pPr>
                  <w:r>
                    <w:rPr>
                      <w:color w:val="000000"/>
                      <w:szCs w:val="21"/>
                    </w:rPr>
                    <w:t>总磷</w:t>
                  </w:r>
                </w:p>
              </w:tc>
              <w:tc>
                <w:tcPr>
                  <w:tcW w:w="3957" w:type="dxa"/>
                  <w:tcBorders>
                    <w:top w:val="single" w:color="auto" w:sz="4" w:space="0"/>
                    <w:left w:val="single" w:color="auto" w:sz="4" w:space="0"/>
                    <w:bottom w:val="single" w:color="auto" w:sz="4" w:space="0"/>
                    <w:right w:val="single" w:color="auto" w:sz="4" w:space="0"/>
                  </w:tcBorders>
                  <w:vAlign w:val="center"/>
                </w:tcPr>
                <w:p>
                  <w:pPr>
                    <w:jc w:val="center"/>
                    <w:rPr>
                      <w:color w:val="000000"/>
                      <w:szCs w:val="21"/>
                      <w:highlight w:val="none"/>
                    </w:rPr>
                  </w:pPr>
                  <w:r>
                    <w:rPr>
                      <w:color w:val="000000"/>
                      <w:szCs w:val="21"/>
                      <w:highlight w:val="none"/>
                    </w:rPr>
                    <w:t>水质总磷的测定钼酸铵分光光度法GB11893-1989</w:t>
                  </w:r>
                </w:p>
              </w:tc>
              <w:tc>
                <w:tcPr>
                  <w:tcW w:w="1434" w:type="dxa"/>
                  <w:tcBorders>
                    <w:top w:val="single" w:color="auto" w:sz="4" w:space="0"/>
                    <w:left w:val="single" w:color="auto" w:sz="4" w:space="0"/>
                    <w:bottom w:val="single" w:color="auto" w:sz="4" w:space="0"/>
                    <w:right w:val="single" w:color="auto" w:sz="4" w:space="0"/>
                  </w:tcBorders>
                  <w:vAlign w:val="center"/>
                </w:tcPr>
                <w:p>
                  <w:pPr>
                    <w:jc w:val="center"/>
                    <w:rPr>
                      <w:color w:val="000000"/>
                      <w:szCs w:val="21"/>
                    </w:rPr>
                  </w:pPr>
                  <w:r>
                    <w:rPr>
                      <w:rFonts w:hint="eastAsia"/>
                      <w:color w:val="000000"/>
                      <w:szCs w:val="21"/>
                    </w:rPr>
                    <w:t>0.01</w:t>
                  </w:r>
                </w:p>
              </w:tc>
              <w:tc>
                <w:tcPr>
                  <w:tcW w:w="1194" w:type="dxa"/>
                  <w:tcBorders>
                    <w:top w:val="single" w:color="auto" w:sz="4" w:space="0"/>
                    <w:left w:val="single" w:color="auto" w:sz="4" w:space="0"/>
                    <w:bottom w:val="single" w:color="auto" w:sz="4" w:space="0"/>
                    <w:right w:val="single" w:color="auto" w:sz="4" w:space="0"/>
                  </w:tcBorders>
                  <w:vAlign w:val="center"/>
                </w:tcPr>
                <w:p>
                  <w:pPr>
                    <w:jc w:val="center"/>
                    <w:rPr>
                      <w:color w:val="000000"/>
                      <w:szCs w:val="21"/>
                    </w:rPr>
                  </w:pPr>
                  <w:r>
                    <w:rPr>
                      <w:color w:val="000000"/>
                      <w:szCs w:val="21"/>
                    </w:rPr>
                    <w:t>m</w:t>
                  </w:r>
                  <w:r>
                    <w:rPr>
                      <w:rFonts w:hint="eastAsia"/>
                      <w:color w:val="000000"/>
                      <w:szCs w:val="21"/>
                    </w:rPr>
                    <w:t>g/</w:t>
                  </w:r>
                  <w:r>
                    <w:rPr>
                      <w:color w:val="000000"/>
                      <w:szCs w:val="21"/>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872" w:type="dxa"/>
                  <w:vMerge w:val="continue"/>
                  <w:tcBorders>
                    <w:left w:val="single" w:color="auto" w:sz="4" w:space="0"/>
                    <w:right w:val="single" w:color="auto" w:sz="4" w:space="0"/>
                  </w:tcBorders>
                  <w:vAlign w:val="center"/>
                </w:tcPr>
                <w:p>
                  <w:pPr>
                    <w:rPr>
                      <w:color w:val="000000"/>
                      <w:szCs w:val="21"/>
                    </w:rPr>
                  </w:pPr>
                </w:p>
              </w:tc>
              <w:tc>
                <w:tcPr>
                  <w:tcW w:w="1274" w:type="dxa"/>
                  <w:tcBorders>
                    <w:top w:val="single" w:color="auto" w:sz="4" w:space="0"/>
                    <w:left w:val="single" w:color="auto" w:sz="4" w:space="0"/>
                    <w:bottom w:val="single" w:color="auto" w:sz="4" w:space="0"/>
                    <w:right w:val="single" w:color="auto" w:sz="4" w:space="0"/>
                  </w:tcBorders>
                  <w:vAlign w:val="center"/>
                </w:tcPr>
                <w:p>
                  <w:pPr>
                    <w:ind w:left="-105" w:leftChars="-50" w:right="-105" w:rightChars="-50"/>
                    <w:jc w:val="center"/>
                    <w:rPr>
                      <w:color w:val="000000"/>
                      <w:szCs w:val="21"/>
                    </w:rPr>
                  </w:pPr>
                  <w:r>
                    <w:rPr>
                      <w:rFonts w:hint="eastAsia"/>
                      <w:color w:val="000000"/>
                      <w:szCs w:val="21"/>
                    </w:rPr>
                    <w:t>动植物油类</w:t>
                  </w:r>
                </w:p>
              </w:tc>
              <w:tc>
                <w:tcPr>
                  <w:tcW w:w="3957" w:type="dxa"/>
                  <w:tcBorders>
                    <w:top w:val="single" w:color="auto" w:sz="4" w:space="0"/>
                    <w:left w:val="single" w:color="auto" w:sz="4" w:space="0"/>
                    <w:bottom w:val="single" w:color="auto" w:sz="4" w:space="0"/>
                    <w:right w:val="single" w:color="auto" w:sz="4" w:space="0"/>
                  </w:tcBorders>
                  <w:vAlign w:val="center"/>
                </w:tcPr>
                <w:p>
                  <w:pPr>
                    <w:ind w:left="-105" w:leftChars="-50" w:right="-105" w:rightChars="-50"/>
                    <w:jc w:val="center"/>
                    <w:rPr>
                      <w:color w:val="000000"/>
                      <w:szCs w:val="21"/>
                      <w:highlight w:val="none"/>
                    </w:rPr>
                  </w:pPr>
                  <w:r>
                    <w:rPr>
                      <w:rFonts w:hint="eastAsia"/>
                      <w:color w:val="000000"/>
                      <w:szCs w:val="21"/>
                      <w:highlight w:val="none"/>
                    </w:rPr>
                    <w:t>水质石油类和动植物油类的测定红外分光光度法HJ637-2018</w:t>
                  </w:r>
                </w:p>
              </w:tc>
              <w:tc>
                <w:tcPr>
                  <w:tcW w:w="1434" w:type="dxa"/>
                  <w:tcBorders>
                    <w:top w:val="single" w:color="auto" w:sz="4" w:space="0"/>
                    <w:left w:val="single" w:color="auto" w:sz="4" w:space="0"/>
                    <w:bottom w:val="single" w:color="auto" w:sz="4" w:space="0"/>
                    <w:right w:val="single" w:color="auto" w:sz="4" w:space="0"/>
                  </w:tcBorders>
                  <w:vAlign w:val="center"/>
                </w:tcPr>
                <w:p>
                  <w:pPr>
                    <w:jc w:val="center"/>
                  </w:pPr>
                  <w:r>
                    <w:rPr>
                      <w:rFonts w:hint="eastAsia"/>
                    </w:rPr>
                    <w:t>0.06</w:t>
                  </w:r>
                </w:p>
              </w:tc>
              <w:tc>
                <w:tcPr>
                  <w:tcW w:w="1194" w:type="dxa"/>
                  <w:tcBorders>
                    <w:top w:val="single" w:color="auto" w:sz="4" w:space="0"/>
                    <w:left w:val="single" w:color="auto" w:sz="4" w:space="0"/>
                    <w:bottom w:val="single" w:color="auto" w:sz="4" w:space="0"/>
                    <w:right w:val="single" w:color="auto" w:sz="4" w:space="0"/>
                  </w:tcBorders>
                  <w:vAlign w:val="center"/>
                </w:tcPr>
                <w:p>
                  <w:pPr>
                    <w:jc w:val="center"/>
                  </w:pPr>
                  <w: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72" w:type="dxa"/>
                  <w:vMerge w:val="restart"/>
                  <w:tcBorders>
                    <w:left w:val="single" w:color="auto" w:sz="4" w:space="0"/>
                    <w:right w:val="single" w:color="auto" w:sz="4" w:space="0"/>
                  </w:tcBorders>
                  <w:vAlign w:val="center"/>
                </w:tcPr>
                <w:p>
                  <w:pPr>
                    <w:jc w:val="center"/>
                    <w:rPr>
                      <w:color w:val="000000"/>
                      <w:szCs w:val="21"/>
                    </w:rPr>
                  </w:pPr>
                  <w:r>
                    <w:rPr>
                      <w:rFonts w:hint="eastAsia"/>
                      <w:color w:val="000000"/>
                      <w:szCs w:val="21"/>
                    </w:rPr>
                    <w:t>废气</w:t>
                  </w:r>
                </w:p>
              </w:tc>
              <w:tc>
                <w:tcPr>
                  <w:tcW w:w="1274" w:type="dxa"/>
                  <w:vAlign w:val="center"/>
                </w:tcPr>
                <w:p>
                  <w:pPr>
                    <w:ind w:left="-105" w:leftChars="-50" w:right="-105" w:rightChars="-50"/>
                    <w:jc w:val="center"/>
                    <w:rPr>
                      <w:rFonts w:hint="eastAsia" w:ascii="Times New Roman" w:hAnsi="Times New Roman" w:eastAsia="宋体" w:cs="Times New Roman"/>
                      <w:color w:val="000000"/>
                      <w:szCs w:val="21"/>
                      <w:lang w:eastAsia="zh-CN"/>
                    </w:rPr>
                  </w:pPr>
                  <w:r>
                    <w:rPr>
                      <w:rFonts w:hint="eastAsia" w:ascii="Times New Roman" w:hAnsi="Times New Roman" w:eastAsia="宋体" w:cs="Times New Roman"/>
                      <w:color w:val="000000"/>
                      <w:szCs w:val="21"/>
                    </w:rPr>
                    <w:t>非甲烷总烃</w:t>
                  </w:r>
                </w:p>
              </w:tc>
              <w:tc>
                <w:tcPr>
                  <w:tcW w:w="3957" w:type="dxa"/>
                  <w:vAlign w:val="center"/>
                </w:tcPr>
                <w:p>
                  <w:pPr>
                    <w:ind w:left="-105" w:leftChars="-50" w:right="-105" w:rightChars="-50"/>
                    <w:jc w:val="center"/>
                    <w:rPr>
                      <w:rFonts w:hint="eastAsia" w:ascii="Times New Roman" w:hAnsi="Times New Roman" w:eastAsia="宋体" w:cs="Times New Roman"/>
                      <w:color w:val="000000"/>
                      <w:szCs w:val="21"/>
                      <w:highlight w:val="none"/>
                    </w:rPr>
                  </w:pPr>
                  <w:r>
                    <w:rPr>
                      <w:rFonts w:hint="eastAsia" w:ascii="Times New Roman" w:hAnsi="Times New Roman" w:eastAsia="宋体" w:cs="Times New Roman"/>
                      <w:color w:val="000000"/>
                      <w:szCs w:val="21"/>
                      <w:highlight w:val="none"/>
                    </w:rPr>
                    <w:t>固定污染源废气总烃、甲烷和非甲烷总烃的测定气相色谱法HJ38-2017</w:t>
                  </w:r>
                </w:p>
              </w:tc>
              <w:tc>
                <w:tcPr>
                  <w:tcW w:w="1434" w:type="dxa"/>
                  <w:tcBorders>
                    <w:top w:val="single" w:color="auto" w:sz="4" w:space="0"/>
                    <w:left w:val="single" w:color="auto" w:sz="4" w:space="0"/>
                    <w:bottom w:val="single" w:color="auto" w:sz="4" w:space="0"/>
                    <w:right w:val="single" w:color="auto" w:sz="4" w:space="0"/>
                  </w:tcBorders>
                  <w:vAlign w:val="center"/>
                </w:tcPr>
                <w:p>
                  <w:pPr>
                    <w:ind w:left="-105" w:leftChars="-50" w:right="-105" w:rightChars="-50"/>
                    <w:jc w:val="center"/>
                    <w:rPr>
                      <w:color w:val="000000"/>
                      <w:szCs w:val="21"/>
                    </w:rPr>
                  </w:pPr>
                  <w:r>
                    <w:rPr>
                      <w:color w:val="000000"/>
                      <w:szCs w:val="21"/>
                    </w:rPr>
                    <w:t>0.06</w:t>
                  </w:r>
                </w:p>
              </w:tc>
              <w:tc>
                <w:tcPr>
                  <w:tcW w:w="1194" w:type="dxa"/>
                  <w:tcBorders>
                    <w:top w:val="single" w:color="auto" w:sz="4" w:space="0"/>
                    <w:left w:val="single" w:color="auto" w:sz="4" w:space="0"/>
                    <w:bottom w:val="single" w:color="auto" w:sz="4" w:space="0"/>
                    <w:right w:val="single" w:color="auto" w:sz="4" w:space="0"/>
                  </w:tcBorders>
                  <w:vAlign w:val="center"/>
                </w:tcPr>
                <w:p>
                  <w:pPr>
                    <w:ind w:left="-105" w:leftChars="-50" w:right="-105" w:rightChars="-50"/>
                    <w:jc w:val="center"/>
                    <w:rPr>
                      <w:color w:val="000000"/>
                      <w:szCs w:val="21"/>
                    </w:rPr>
                  </w:pPr>
                  <w:r>
                    <w:rPr>
                      <w:color w:val="000000"/>
                      <w:szCs w:val="21"/>
                    </w:rPr>
                    <w:t>m</w:t>
                  </w:r>
                  <w:r>
                    <w:rPr>
                      <w:rFonts w:hint="eastAsia"/>
                      <w:color w:val="000000"/>
                      <w:szCs w:val="21"/>
                    </w:rPr>
                    <w:t>g/</w:t>
                  </w:r>
                  <w:r>
                    <w:rPr>
                      <w:color w:val="000000"/>
                      <w:szCs w:val="21"/>
                    </w:rPr>
                    <w:t>m</w:t>
                  </w:r>
                  <w:r>
                    <w:rPr>
                      <w:color w:val="000000"/>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72" w:type="dxa"/>
                  <w:vMerge w:val="continue"/>
                  <w:tcBorders>
                    <w:left w:val="single" w:color="auto" w:sz="4" w:space="0"/>
                    <w:right w:val="single" w:color="auto" w:sz="4" w:space="0"/>
                  </w:tcBorders>
                  <w:vAlign w:val="center"/>
                </w:tcPr>
                <w:p>
                  <w:pPr>
                    <w:rPr>
                      <w:color w:val="000000"/>
                      <w:szCs w:val="21"/>
                    </w:rPr>
                  </w:pPr>
                </w:p>
              </w:tc>
              <w:tc>
                <w:tcPr>
                  <w:tcW w:w="1274" w:type="dxa"/>
                  <w:vAlign w:val="center"/>
                </w:tcPr>
                <w:p>
                  <w:pPr>
                    <w:ind w:left="-105" w:leftChars="-50" w:right="-105" w:rightChars="-50"/>
                    <w:jc w:val="center"/>
                    <w:rPr>
                      <w:rFonts w:hint="eastAsia" w:ascii="Times New Roman" w:hAnsi="Times New Roman" w:eastAsia="宋体" w:cs="Times New Roman"/>
                      <w:color w:val="000000"/>
                      <w:szCs w:val="21"/>
                    </w:rPr>
                  </w:pPr>
                  <w:r>
                    <w:rPr>
                      <w:rFonts w:hint="eastAsia" w:ascii="Times New Roman" w:hAnsi="Times New Roman" w:eastAsia="宋体" w:cs="Times New Roman"/>
                      <w:color w:val="000000"/>
                      <w:szCs w:val="21"/>
                    </w:rPr>
                    <w:t>非甲烷总烃</w:t>
                  </w:r>
                </w:p>
              </w:tc>
              <w:tc>
                <w:tcPr>
                  <w:tcW w:w="3957" w:type="dxa"/>
                  <w:vAlign w:val="center"/>
                </w:tcPr>
                <w:p>
                  <w:pPr>
                    <w:ind w:left="-105" w:leftChars="-50" w:right="-105" w:rightChars="-50"/>
                    <w:jc w:val="center"/>
                    <w:rPr>
                      <w:rFonts w:hint="eastAsia" w:ascii="Times New Roman" w:hAnsi="Times New Roman" w:eastAsia="宋体" w:cs="Times New Roman"/>
                      <w:color w:val="000000"/>
                      <w:szCs w:val="21"/>
                      <w:highlight w:val="none"/>
                    </w:rPr>
                  </w:pPr>
                  <w:r>
                    <w:rPr>
                      <w:rFonts w:hint="eastAsia" w:ascii="Times New Roman" w:hAnsi="Times New Roman" w:eastAsia="宋体" w:cs="Times New Roman"/>
                      <w:color w:val="000000"/>
                      <w:szCs w:val="21"/>
                      <w:highlight w:val="none"/>
                    </w:rPr>
                    <w:t>环境空气总烃、甲烷和非甲烷总烃的测定直接进样-气相色谱法HJ604-2017</w:t>
                  </w:r>
                </w:p>
              </w:tc>
              <w:tc>
                <w:tcPr>
                  <w:tcW w:w="1434" w:type="dxa"/>
                  <w:tcBorders>
                    <w:top w:val="single" w:color="auto" w:sz="4" w:space="0"/>
                    <w:left w:val="single" w:color="auto" w:sz="4" w:space="0"/>
                    <w:bottom w:val="single" w:color="auto" w:sz="4" w:space="0"/>
                    <w:right w:val="single" w:color="auto" w:sz="4" w:space="0"/>
                  </w:tcBorders>
                  <w:vAlign w:val="center"/>
                </w:tcPr>
                <w:p>
                  <w:pPr>
                    <w:ind w:left="-105" w:leftChars="-50" w:right="-105" w:rightChars="-50"/>
                    <w:jc w:val="center"/>
                    <w:rPr>
                      <w:color w:val="000000"/>
                      <w:szCs w:val="21"/>
                    </w:rPr>
                  </w:pPr>
                  <w:r>
                    <w:rPr>
                      <w:color w:val="000000"/>
                      <w:szCs w:val="21"/>
                    </w:rPr>
                    <w:t>0.06</w:t>
                  </w:r>
                </w:p>
              </w:tc>
              <w:tc>
                <w:tcPr>
                  <w:tcW w:w="1194" w:type="dxa"/>
                  <w:tcBorders>
                    <w:top w:val="single" w:color="auto" w:sz="4" w:space="0"/>
                    <w:left w:val="single" w:color="auto" w:sz="4" w:space="0"/>
                    <w:bottom w:val="single" w:color="auto" w:sz="4" w:space="0"/>
                    <w:right w:val="single" w:color="auto" w:sz="4" w:space="0"/>
                  </w:tcBorders>
                  <w:vAlign w:val="center"/>
                </w:tcPr>
                <w:p>
                  <w:pPr>
                    <w:ind w:left="-105" w:leftChars="-50" w:right="-105" w:rightChars="-50"/>
                    <w:jc w:val="center"/>
                    <w:rPr>
                      <w:color w:val="000000"/>
                      <w:szCs w:val="21"/>
                    </w:rPr>
                  </w:pPr>
                  <w:r>
                    <w:rPr>
                      <w:color w:val="000000"/>
                      <w:szCs w:val="21"/>
                    </w:rPr>
                    <w:t>m</w:t>
                  </w:r>
                  <w:r>
                    <w:rPr>
                      <w:rFonts w:hint="eastAsia"/>
                      <w:color w:val="000000"/>
                      <w:szCs w:val="21"/>
                    </w:rPr>
                    <w:t>g/</w:t>
                  </w:r>
                  <w:r>
                    <w:rPr>
                      <w:color w:val="000000"/>
                      <w:szCs w:val="21"/>
                    </w:rPr>
                    <w:t>m</w:t>
                  </w:r>
                  <w:r>
                    <w:rPr>
                      <w:color w:val="000000"/>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72" w:type="dxa"/>
                  <w:vMerge w:val="continue"/>
                  <w:tcBorders>
                    <w:left w:val="single" w:color="auto" w:sz="4" w:space="0"/>
                    <w:right w:val="single" w:color="auto" w:sz="4" w:space="0"/>
                  </w:tcBorders>
                  <w:vAlign w:val="center"/>
                </w:tcPr>
                <w:p>
                  <w:pPr>
                    <w:rPr>
                      <w:color w:val="000000"/>
                      <w:szCs w:val="21"/>
                    </w:rPr>
                  </w:pPr>
                </w:p>
              </w:tc>
              <w:tc>
                <w:tcPr>
                  <w:tcW w:w="1274" w:type="dxa"/>
                  <w:vAlign w:val="center"/>
                </w:tcPr>
                <w:p>
                  <w:pPr>
                    <w:ind w:left="-105" w:leftChars="-50" w:right="-105" w:rightChars="-50"/>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苯乙烯</w:t>
                  </w:r>
                </w:p>
              </w:tc>
              <w:tc>
                <w:tcPr>
                  <w:tcW w:w="3957" w:type="dxa"/>
                  <w:vAlign w:val="center"/>
                </w:tcPr>
                <w:p>
                  <w:pPr>
                    <w:ind w:left="-105" w:leftChars="-50" w:right="-105" w:rightChars="-50"/>
                    <w:jc w:val="center"/>
                    <w:rPr>
                      <w:rFonts w:hint="eastAsia" w:ascii="Times New Roman" w:hAnsi="Times New Roman" w:eastAsia="宋体" w:cs="Times New Roman"/>
                      <w:color w:val="000000"/>
                      <w:szCs w:val="21"/>
                      <w:highlight w:val="none"/>
                      <w:lang w:val="en-US" w:eastAsia="zh-CN"/>
                    </w:rPr>
                  </w:pPr>
                  <w:r>
                    <w:rPr>
                      <w:rFonts w:hint="eastAsia" w:ascii="Times New Roman" w:hAnsi="Times New Roman" w:eastAsia="宋体" w:cs="Times New Roman"/>
                      <w:color w:val="000000"/>
                      <w:szCs w:val="21"/>
                      <w:highlight w:val="none"/>
                      <w:lang w:val="en-US" w:eastAsia="zh-CN"/>
                    </w:rPr>
                    <w:t>环境空气 苯系物的测定 活性炭吸附/二硫化碳解吸-气相色谱法</w:t>
                  </w:r>
                </w:p>
                <w:p>
                  <w:pPr>
                    <w:ind w:left="-105" w:leftChars="-50" w:right="-105" w:rightChars="-50"/>
                    <w:jc w:val="center"/>
                    <w:rPr>
                      <w:rFonts w:hint="eastAsia" w:ascii="Times New Roman" w:hAnsi="Times New Roman" w:eastAsia="宋体" w:cs="Times New Roman"/>
                      <w:color w:val="000000"/>
                      <w:szCs w:val="21"/>
                      <w:highlight w:val="none"/>
                      <w:lang w:val="en-US" w:eastAsia="zh-CN"/>
                    </w:rPr>
                  </w:pPr>
                  <w:r>
                    <w:rPr>
                      <w:rFonts w:hint="eastAsia" w:ascii="Times New Roman" w:hAnsi="Times New Roman" w:eastAsia="宋体" w:cs="Times New Roman"/>
                      <w:color w:val="000000"/>
                      <w:szCs w:val="21"/>
                      <w:highlight w:val="none"/>
                      <w:lang w:val="en-US" w:eastAsia="zh-CN"/>
                    </w:rPr>
                    <w:t>HJ 584-2010</w:t>
                  </w:r>
                </w:p>
              </w:tc>
              <w:tc>
                <w:tcPr>
                  <w:tcW w:w="1434" w:type="dxa"/>
                  <w:tcBorders>
                    <w:top w:val="single" w:color="auto" w:sz="4" w:space="0"/>
                    <w:left w:val="single" w:color="auto" w:sz="4" w:space="0"/>
                    <w:bottom w:val="single" w:color="auto" w:sz="4" w:space="0"/>
                    <w:right w:val="single" w:color="auto" w:sz="4" w:space="0"/>
                  </w:tcBorders>
                  <w:vAlign w:val="center"/>
                </w:tcPr>
                <w:p>
                  <w:pPr>
                    <w:ind w:left="-105" w:leftChars="-50" w:right="-105" w:rightChars="-50"/>
                    <w:jc w:val="center"/>
                    <w:rPr>
                      <w:rFonts w:hint="default" w:eastAsia="宋体"/>
                      <w:color w:val="000000"/>
                      <w:szCs w:val="21"/>
                      <w:lang w:val="en-US" w:eastAsia="zh-CN"/>
                    </w:rPr>
                  </w:pPr>
                  <w:r>
                    <w:rPr>
                      <w:rFonts w:hint="eastAsia"/>
                      <w:color w:val="000000"/>
                      <w:szCs w:val="21"/>
                      <w:lang w:val="en-US" w:eastAsia="zh-CN"/>
                    </w:rPr>
                    <w:t>0.01</w:t>
                  </w:r>
                </w:p>
              </w:tc>
              <w:tc>
                <w:tcPr>
                  <w:tcW w:w="1194" w:type="dxa"/>
                  <w:tcBorders>
                    <w:top w:val="single" w:color="auto" w:sz="4" w:space="0"/>
                    <w:left w:val="single" w:color="auto" w:sz="4" w:space="0"/>
                    <w:bottom w:val="single" w:color="auto" w:sz="4" w:space="0"/>
                    <w:right w:val="single" w:color="auto" w:sz="4" w:space="0"/>
                  </w:tcBorders>
                  <w:vAlign w:val="center"/>
                </w:tcPr>
                <w:p>
                  <w:pPr>
                    <w:ind w:left="-105" w:leftChars="-50" w:right="-105" w:rightChars="-50"/>
                    <w:jc w:val="center"/>
                    <w:rPr>
                      <w:color w:val="000000"/>
                      <w:szCs w:val="21"/>
                    </w:rPr>
                  </w:pPr>
                  <w:r>
                    <w:rPr>
                      <w:color w:val="000000"/>
                      <w:szCs w:val="21"/>
                    </w:rPr>
                    <w:t>m</w:t>
                  </w:r>
                  <w:r>
                    <w:rPr>
                      <w:rFonts w:hint="eastAsia"/>
                      <w:color w:val="000000"/>
                      <w:szCs w:val="21"/>
                    </w:rPr>
                    <w:t>g/m</w:t>
                  </w:r>
                  <w:r>
                    <w:rPr>
                      <w:rFonts w:hint="eastAsia"/>
                      <w:color w:val="000000"/>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72" w:type="dxa"/>
                  <w:vMerge w:val="continue"/>
                  <w:tcBorders>
                    <w:left w:val="single" w:color="auto" w:sz="4" w:space="0"/>
                    <w:right w:val="single" w:color="auto" w:sz="4" w:space="0"/>
                  </w:tcBorders>
                  <w:vAlign w:val="center"/>
                </w:tcPr>
                <w:p>
                  <w:pPr>
                    <w:rPr>
                      <w:color w:val="000000"/>
                      <w:szCs w:val="21"/>
                    </w:rPr>
                  </w:pPr>
                </w:p>
              </w:tc>
              <w:tc>
                <w:tcPr>
                  <w:tcW w:w="1274" w:type="dxa"/>
                  <w:vAlign w:val="center"/>
                </w:tcPr>
                <w:p>
                  <w:pPr>
                    <w:ind w:left="-105" w:leftChars="-50" w:right="-105" w:rightChars="-50"/>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丙烯腈</w:t>
                  </w:r>
                </w:p>
              </w:tc>
              <w:tc>
                <w:tcPr>
                  <w:tcW w:w="3957" w:type="dxa"/>
                  <w:vAlign w:val="center"/>
                </w:tcPr>
                <w:p>
                  <w:pPr>
                    <w:ind w:left="-105" w:leftChars="-50" w:right="-105" w:rightChars="-50"/>
                    <w:jc w:val="center"/>
                    <w:rPr>
                      <w:rFonts w:hint="eastAsia" w:ascii="Times New Roman" w:hAnsi="Times New Roman" w:eastAsia="宋体" w:cs="Times New Roman"/>
                      <w:color w:val="000000"/>
                      <w:szCs w:val="21"/>
                      <w:highlight w:val="none"/>
                      <w:lang w:val="en-US" w:eastAsia="zh-CN"/>
                    </w:rPr>
                  </w:pPr>
                  <w:r>
                    <w:rPr>
                      <w:rFonts w:hint="eastAsia" w:ascii="Times New Roman" w:hAnsi="Times New Roman" w:eastAsia="宋体" w:cs="Times New Roman"/>
                      <w:color w:val="000000"/>
                      <w:szCs w:val="21"/>
                      <w:highlight w:val="none"/>
                      <w:lang w:val="en-US" w:eastAsia="zh-CN"/>
                    </w:rPr>
                    <w:t>固定污染源排气中丙 烯腈的测定 气相色谱 法HJ/T 37-1999</w:t>
                  </w:r>
                </w:p>
              </w:tc>
              <w:tc>
                <w:tcPr>
                  <w:tcW w:w="1434" w:type="dxa"/>
                  <w:tcBorders>
                    <w:top w:val="single" w:color="auto" w:sz="4" w:space="0"/>
                    <w:left w:val="single" w:color="auto" w:sz="4" w:space="0"/>
                    <w:bottom w:val="single" w:color="auto" w:sz="4" w:space="0"/>
                    <w:right w:val="single" w:color="auto" w:sz="4" w:space="0"/>
                  </w:tcBorders>
                  <w:vAlign w:val="center"/>
                </w:tcPr>
                <w:p>
                  <w:pPr>
                    <w:ind w:left="-105" w:leftChars="-50" w:right="-105" w:rightChars="-50"/>
                    <w:jc w:val="center"/>
                    <w:rPr>
                      <w:rFonts w:hint="default" w:eastAsia="宋体"/>
                      <w:color w:val="000000"/>
                      <w:szCs w:val="21"/>
                      <w:lang w:val="en-US" w:eastAsia="zh-CN"/>
                    </w:rPr>
                  </w:pPr>
                  <w:r>
                    <w:rPr>
                      <w:rFonts w:hint="eastAsia"/>
                      <w:color w:val="000000"/>
                      <w:szCs w:val="21"/>
                      <w:lang w:val="en-US" w:eastAsia="zh-CN"/>
                    </w:rPr>
                    <w:t>0.2</w:t>
                  </w:r>
                </w:p>
              </w:tc>
              <w:tc>
                <w:tcPr>
                  <w:tcW w:w="1194" w:type="dxa"/>
                  <w:tcBorders>
                    <w:top w:val="single" w:color="auto" w:sz="4" w:space="0"/>
                    <w:left w:val="single" w:color="auto" w:sz="4" w:space="0"/>
                    <w:bottom w:val="single" w:color="auto" w:sz="4" w:space="0"/>
                    <w:right w:val="single" w:color="auto" w:sz="4" w:space="0"/>
                  </w:tcBorders>
                  <w:vAlign w:val="center"/>
                </w:tcPr>
                <w:p>
                  <w:pPr>
                    <w:ind w:left="-105" w:leftChars="-50" w:right="-105" w:rightChars="-50"/>
                    <w:jc w:val="center"/>
                    <w:rPr>
                      <w:color w:val="000000"/>
                      <w:szCs w:val="21"/>
                    </w:rPr>
                  </w:pPr>
                  <w:r>
                    <w:rPr>
                      <w:color w:val="000000"/>
                      <w:szCs w:val="21"/>
                    </w:rPr>
                    <w:t>m</w:t>
                  </w:r>
                  <w:r>
                    <w:rPr>
                      <w:rFonts w:hint="eastAsia"/>
                      <w:color w:val="000000"/>
                      <w:szCs w:val="21"/>
                    </w:rPr>
                    <w:t>g/m</w:t>
                  </w:r>
                  <w:r>
                    <w:rPr>
                      <w:rFonts w:hint="eastAsia"/>
                      <w:color w:val="000000"/>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72" w:type="dxa"/>
                  <w:vMerge w:val="continue"/>
                  <w:tcBorders>
                    <w:left w:val="single" w:color="auto" w:sz="4" w:space="0"/>
                    <w:right w:val="single" w:color="auto" w:sz="4" w:space="0"/>
                  </w:tcBorders>
                  <w:vAlign w:val="center"/>
                </w:tcPr>
                <w:p>
                  <w:pPr>
                    <w:rPr>
                      <w:color w:val="000000"/>
                      <w:szCs w:val="21"/>
                    </w:rPr>
                  </w:pPr>
                </w:p>
              </w:tc>
              <w:tc>
                <w:tcPr>
                  <w:tcW w:w="1274" w:type="dxa"/>
                  <w:vAlign w:val="center"/>
                </w:tcPr>
                <w:p>
                  <w:pPr>
                    <w:ind w:left="-105" w:leftChars="-50" w:right="-105" w:rightChars="-50"/>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酚类化合物</w:t>
                  </w:r>
                </w:p>
              </w:tc>
              <w:tc>
                <w:tcPr>
                  <w:tcW w:w="3957" w:type="dxa"/>
                  <w:vAlign w:val="center"/>
                </w:tcPr>
                <w:p>
                  <w:pPr>
                    <w:ind w:left="-105" w:leftChars="-50" w:right="-105" w:rightChars="-50"/>
                    <w:jc w:val="center"/>
                    <w:rPr>
                      <w:rFonts w:hint="eastAsia" w:ascii="Times New Roman" w:hAnsi="Times New Roman" w:eastAsia="宋体" w:cs="Times New Roman"/>
                      <w:color w:val="000000"/>
                      <w:szCs w:val="21"/>
                      <w:highlight w:val="none"/>
                      <w:lang w:val="en-US" w:eastAsia="zh-CN"/>
                    </w:rPr>
                  </w:pPr>
                  <w:r>
                    <w:rPr>
                      <w:rFonts w:hint="eastAsia" w:ascii="Times New Roman" w:hAnsi="Times New Roman" w:eastAsia="宋体" w:cs="Times New Roman"/>
                      <w:color w:val="000000"/>
                      <w:szCs w:val="21"/>
                      <w:highlight w:val="none"/>
                    </w:rPr>
                    <w:t>固定污染源排气中酚 类化合物的测定 4-氨 基安替比林分光光度法HJ/T 32-1999</w:t>
                  </w:r>
                </w:p>
              </w:tc>
              <w:tc>
                <w:tcPr>
                  <w:tcW w:w="1434" w:type="dxa"/>
                  <w:tcBorders>
                    <w:top w:val="single" w:color="auto" w:sz="4" w:space="0"/>
                    <w:left w:val="single" w:color="auto" w:sz="4" w:space="0"/>
                    <w:bottom w:val="single" w:color="auto" w:sz="4" w:space="0"/>
                    <w:right w:val="single" w:color="auto" w:sz="4" w:space="0"/>
                  </w:tcBorders>
                  <w:vAlign w:val="center"/>
                </w:tcPr>
                <w:p>
                  <w:pPr>
                    <w:ind w:left="-105" w:leftChars="-50" w:right="-105" w:rightChars="-50"/>
                    <w:jc w:val="center"/>
                    <w:rPr>
                      <w:rFonts w:hint="eastAsia"/>
                      <w:color w:val="000000"/>
                      <w:szCs w:val="21"/>
                      <w:lang w:val="en-US" w:eastAsia="zh-CN"/>
                    </w:rPr>
                  </w:pPr>
                  <w:r>
                    <w:rPr>
                      <w:rFonts w:hint="eastAsia"/>
                      <w:color w:val="000000"/>
                      <w:szCs w:val="21"/>
                      <w:lang w:val="en-US" w:eastAsia="zh-CN"/>
                    </w:rPr>
                    <w:t>有组织：0.3</w:t>
                  </w:r>
                </w:p>
                <w:p>
                  <w:pPr>
                    <w:pStyle w:val="2"/>
                    <w:rPr>
                      <w:rFonts w:hint="default"/>
                      <w:lang w:val="en-US" w:eastAsia="zh-CN"/>
                    </w:rPr>
                  </w:pPr>
                  <w:r>
                    <w:rPr>
                      <w:rFonts w:hint="eastAsia"/>
                      <w:color w:val="000000"/>
                      <w:szCs w:val="21"/>
                      <w:lang w:val="en-US" w:eastAsia="zh-CN"/>
                    </w:rPr>
                    <w:t>无组织：0.003</w:t>
                  </w:r>
                </w:p>
              </w:tc>
              <w:tc>
                <w:tcPr>
                  <w:tcW w:w="1194" w:type="dxa"/>
                  <w:tcBorders>
                    <w:top w:val="single" w:color="auto" w:sz="4" w:space="0"/>
                    <w:left w:val="single" w:color="auto" w:sz="4" w:space="0"/>
                    <w:bottom w:val="single" w:color="auto" w:sz="4" w:space="0"/>
                    <w:right w:val="single" w:color="auto" w:sz="4" w:space="0"/>
                  </w:tcBorders>
                  <w:vAlign w:val="center"/>
                </w:tcPr>
                <w:p>
                  <w:pPr>
                    <w:ind w:left="-105" w:leftChars="-50" w:right="-105" w:rightChars="-50"/>
                    <w:jc w:val="center"/>
                    <w:rPr>
                      <w:color w:val="000000"/>
                      <w:szCs w:val="21"/>
                    </w:rPr>
                  </w:pPr>
                  <w:r>
                    <w:rPr>
                      <w:color w:val="000000"/>
                      <w:szCs w:val="21"/>
                    </w:rPr>
                    <w:t>m</w:t>
                  </w:r>
                  <w:r>
                    <w:rPr>
                      <w:rFonts w:hint="eastAsia"/>
                      <w:color w:val="000000"/>
                      <w:szCs w:val="21"/>
                    </w:rPr>
                    <w:t>g/m</w:t>
                  </w:r>
                  <w:r>
                    <w:rPr>
                      <w:rFonts w:hint="eastAsia"/>
                      <w:color w:val="000000"/>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72" w:type="dxa"/>
                  <w:vMerge w:val="continue"/>
                  <w:tcBorders>
                    <w:left w:val="single" w:color="auto" w:sz="4" w:space="0"/>
                    <w:right w:val="single" w:color="auto" w:sz="4" w:space="0"/>
                  </w:tcBorders>
                  <w:vAlign w:val="center"/>
                </w:tcPr>
                <w:p>
                  <w:pPr>
                    <w:rPr>
                      <w:color w:val="000000"/>
                      <w:szCs w:val="21"/>
                    </w:rPr>
                  </w:pPr>
                </w:p>
              </w:tc>
              <w:tc>
                <w:tcPr>
                  <w:tcW w:w="1274" w:type="dxa"/>
                  <w:vAlign w:val="center"/>
                </w:tcPr>
                <w:p>
                  <w:pPr>
                    <w:ind w:left="-105" w:leftChars="-50" w:right="-105" w:rightChars="-50"/>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甲醛</w:t>
                  </w:r>
                </w:p>
              </w:tc>
              <w:tc>
                <w:tcPr>
                  <w:tcW w:w="3957" w:type="dxa"/>
                  <w:vAlign w:val="center"/>
                </w:tcPr>
                <w:p>
                  <w:pPr>
                    <w:ind w:left="-105" w:leftChars="-50" w:right="-105" w:rightChars="-50"/>
                    <w:jc w:val="center"/>
                    <w:rPr>
                      <w:rFonts w:hint="eastAsia" w:ascii="Times New Roman" w:hAnsi="Times New Roman" w:eastAsia="宋体" w:cs="Times New Roman"/>
                      <w:color w:val="000000"/>
                      <w:szCs w:val="21"/>
                      <w:highlight w:val="none"/>
                      <w:lang w:val="en-US" w:eastAsia="zh-CN"/>
                    </w:rPr>
                  </w:pPr>
                  <w:r>
                    <w:rPr>
                      <w:rFonts w:hint="eastAsia" w:ascii="Times New Roman" w:hAnsi="Times New Roman" w:eastAsia="宋体" w:cs="Times New Roman"/>
                      <w:color w:val="000000"/>
                      <w:szCs w:val="21"/>
                      <w:highlight w:val="none"/>
                      <w:lang w:val="en-US" w:eastAsia="zh-CN"/>
                    </w:rPr>
                    <w:t>空气质量 甲醛的测定 乙酰丙酮分光光度法GB/T 15516-1995</w:t>
                  </w:r>
                </w:p>
              </w:tc>
              <w:tc>
                <w:tcPr>
                  <w:tcW w:w="1434" w:type="dxa"/>
                  <w:tcBorders>
                    <w:top w:val="single" w:color="auto" w:sz="4" w:space="0"/>
                    <w:left w:val="single" w:color="auto" w:sz="4" w:space="0"/>
                    <w:bottom w:val="single" w:color="auto" w:sz="4" w:space="0"/>
                    <w:right w:val="single" w:color="auto" w:sz="4" w:space="0"/>
                  </w:tcBorders>
                  <w:vAlign w:val="center"/>
                </w:tcPr>
                <w:p>
                  <w:pPr>
                    <w:ind w:left="-105" w:leftChars="-50" w:right="-105" w:rightChars="-50"/>
                    <w:jc w:val="center"/>
                    <w:rPr>
                      <w:rFonts w:hint="default" w:eastAsia="宋体"/>
                      <w:color w:val="000000"/>
                      <w:szCs w:val="21"/>
                      <w:lang w:val="en-US" w:eastAsia="zh-CN"/>
                    </w:rPr>
                  </w:pPr>
                  <w:r>
                    <w:rPr>
                      <w:rFonts w:hint="eastAsia"/>
                      <w:color w:val="000000"/>
                      <w:szCs w:val="21"/>
                      <w:lang w:val="en-US" w:eastAsia="zh-CN"/>
                    </w:rPr>
                    <w:t>0.125</w:t>
                  </w:r>
                </w:p>
              </w:tc>
              <w:tc>
                <w:tcPr>
                  <w:tcW w:w="1194" w:type="dxa"/>
                  <w:tcBorders>
                    <w:top w:val="single" w:color="auto" w:sz="4" w:space="0"/>
                    <w:left w:val="single" w:color="auto" w:sz="4" w:space="0"/>
                    <w:bottom w:val="single" w:color="auto" w:sz="4" w:space="0"/>
                    <w:right w:val="single" w:color="auto" w:sz="4" w:space="0"/>
                  </w:tcBorders>
                  <w:vAlign w:val="center"/>
                </w:tcPr>
                <w:p>
                  <w:pPr>
                    <w:ind w:left="-105" w:leftChars="-50" w:right="-105" w:rightChars="-50"/>
                    <w:jc w:val="center"/>
                    <w:rPr>
                      <w:color w:val="000000"/>
                      <w:szCs w:val="21"/>
                    </w:rPr>
                  </w:pPr>
                  <w:r>
                    <w:rPr>
                      <w:color w:val="000000"/>
                      <w:szCs w:val="21"/>
                    </w:rPr>
                    <w:t>m</w:t>
                  </w:r>
                  <w:r>
                    <w:rPr>
                      <w:rFonts w:hint="eastAsia"/>
                      <w:color w:val="000000"/>
                      <w:szCs w:val="21"/>
                    </w:rPr>
                    <w:t>g/m</w:t>
                  </w:r>
                  <w:r>
                    <w:rPr>
                      <w:rFonts w:hint="eastAsia"/>
                      <w:color w:val="000000"/>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color w:val="000000"/>
                      <w:szCs w:val="21"/>
                    </w:rPr>
                  </w:pPr>
                  <w:r>
                    <w:rPr>
                      <w:color w:val="000000"/>
                      <w:szCs w:val="21"/>
                    </w:rPr>
                    <w:t>噪声</w:t>
                  </w:r>
                </w:p>
              </w:tc>
              <w:tc>
                <w:tcPr>
                  <w:tcW w:w="1274" w:type="dxa"/>
                  <w:tcBorders>
                    <w:top w:val="single" w:color="auto" w:sz="4" w:space="0"/>
                    <w:left w:val="single" w:color="auto" w:sz="4" w:space="0"/>
                    <w:bottom w:val="single" w:color="auto" w:sz="4" w:space="0"/>
                    <w:right w:val="single" w:color="auto" w:sz="4" w:space="0"/>
                  </w:tcBorders>
                  <w:vAlign w:val="center"/>
                </w:tcPr>
                <w:p>
                  <w:pPr>
                    <w:jc w:val="center"/>
                    <w:rPr>
                      <w:kern w:val="0"/>
                      <w:szCs w:val="21"/>
                    </w:rPr>
                  </w:pPr>
                  <w:r>
                    <w:rPr>
                      <w:rFonts w:hint="eastAsia"/>
                    </w:rPr>
                    <w:t>噪声</w:t>
                  </w:r>
                </w:p>
              </w:tc>
              <w:tc>
                <w:tcPr>
                  <w:tcW w:w="3957" w:type="dxa"/>
                  <w:tcBorders>
                    <w:top w:val="single" w:color="auto" w:sz="4" w:space="0"/>
                    <w:left w:val="single" w:color="auto" w:sz="4" w:space="0"/>
                    <w:bottom w:val="single" w:color="auto" w:sz="4" w:space="0"/>
                    <w:right w:val="single" w:color="auto" w:sz="4" w:space="0"/>
                  </w:tcBorders>
                  <w:vAlign w:val="center"/>
                </w:tcPr>
                <w:p>
                  <w:pPr>
                    <w:jc w:val="center"/>
                    <w:rPr>
                      <w:rFonts w:hint="eastAsia" w:eastAsia="宋体"/>
                      <w:color w:val="000000"/>
                      <w:kern w:val="0"/>
                      <w:szCs w:val="21"/>
                      <w:highlight w:val="none"/>
                      <w:lang w:eastAsia="zh-CN"/>
                    </w:rPr>
                  </w:pPr>
                  <w:r>
                    <w:rPr>
                      <w:color w:val="000000"/>
                      <w:kern w:val="0"/>
                      <w:szCs w:val="21"/>
                      <w:highlight w:val="none"/>
                    </w:rPr>
                    <w:t>工业企业厂界环境噪声排放标准</w:t>
                  </w:r>
                </w:p>
                <w:p>
                  <w:pPr>
                    <w:jc w:val="center"/>
                    <w:rPr>
                      <w:kern w:val="0"/>
                      <w:szCs w:val="21"/>
                      <w:highlight w:val="yellow"/>
                    </w:rPr>
                  </w:pPr>
                  <w:r>
                    <w:rPr>
                      <w:color w:val="000000"/>
                      <w:kern w:val="0"/>
                      <w:szCs w:val="21"/>
                      <w:highlight w:val="none"/>
                    </w:rPr>
                    <w:t>GB12348-2008</w:t>
                  </w:r>
                </w:p>
              </w:tc>
              <w:tc>
                <w:tcPr>
                  <w:tcW w:w="1434" w:type="dxa"/>
                  <w:tcBorders>
                    <w:top w:val="single" w:color="auto" w:sz="4" w:space="0"/>
                    <w:left w:val="single" w:color="auto" w:sz="4" w:space="0"/>
                    <w:bottom w:val="single" w:color="auto" w:sz="4" w:space="0"/>
                    <w:right w:val="single" w:color="auto" w:sz="4" w:space="0"/>
                  </w:tcBorders>
                  <w:vAlign w:val="center"/>
                </w:tcPr>
                <w:p>
                  <w:pPr>
                    <w:jc w:val="center"/>
                  </w:pPr>
                  <w:r>
                    <w:t>—</w:t>
                  </w:r>
                </w:p>
              </w:tc>
              <w:tc>
                <w:tcPr>
                  <w:tcW w:w="1194" w:type="dxa"/>
                  <w:tcBorders>
                    <w:top w:val="single" w:color="auto" w:sz="4" w:space="0"/>
                    <w:left w:val="single" w:color="auto" w:sz="4" w:space="0"/>
                    <w:bottom w:val="single" w:color="auto" w:sz="4" w:space="0"/>
                    <w:right w:val="single" w:color="auto" w:sz="4" w:space="0"/>
                  </w:tcBorders>
                  <w:vAlign w:val="center"/>
                </w:tcPr>
                <w:p>
                  <w:pPr>
                    <w:jc w:val="center"/>
                  </w:pPr>
                  <w:r>
                    <w:t>dB（A）</w:t>
                  </w:r>
                </w:p>
              </w:tc>
            </w:tr>
          </w:tbl>
          <w:p>
            <w:pPr>
              <w:spacing w:before="120" w:beforeLines="50" w:line="360" w:lineRule="auto"/>
              <w:rPr>
                <w:rFonts w:eastAsiaTheme="minorEastAsia"/>
                <w:spacing w:val="-2"/>
                <w:szCs w:val="21"/>
              </w:rPr>
            </w:pPr>
            <w:r>
              <w:rPr>
                <w:rFonts w:hint="eastAsia" w:eastAsiaTheme="minorEastAsia"/>
                <w:spacing w:val="-2"/>
                <w:szCs w:val="21"/>
              </w:rPr>
              <w:t>2、监测</w:t>
            </w:r>
            <w:r>
              <w:rPr>
                <w:rFonts w:eastAsiaTheme="minorEastAsia"/>
                <w:spacing w:val="-2"/>
                <w:szCs w:val="21"/>
              </w:rPr>
              <w:t>仪器</w:t>
            </w:r>
          </w:p>
          <w:p>
            <w:pPr>
              <w:autoSpaceDN w:val="0"/>
              <w:jc w:val="center"/>
              <w:textAlignment w:val="center"/>
            </w:pPr>
            <w:r>
              <w:rPr>
                <w:lang w:val="zh-CN"/>
              </w:rPr>
              <w:t>本次项目验收监测由</w:t>
            </w:r>
            <w:r>
              <w:rPr>
                <w:rFonts w:hint="eastAsia"/>
                <w:lang w:val="zh-CN"/>
              </w:rPr>
              <w:t>浙江诚德检测研究有限公司</w:t>
            </w:r>
            <w:r>
              <w:rPr>
                <w:lang w:val="zh-CN"/>
              </w:rPr>
              <w:t>进行监测，采用的监测仪器设备情况见下表。</w:t>
            </w:r>
          </w:p>
          <w:p>
            <w:pPr>
              <w:spacing w:before="192" w:beforeLines="80" w:line="360" w:lineRule="auto"/>
              <w:jc w:val="center"/>
            </w:pPr>
            <w:r>
              <w:rPr>
                <w:rFonts w:hint="eastAsia"/>
              </w:rPr>
              <w:t>表5-2主要监测仪器设备一览表</w:t>
            </w:r>
          </w:p>
          <w:tbl>
            <w:tblPr>
              <w:tblStyle w:val="23"/>
              <w:tblW w:w="87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8"/>
              <w:gridCol w:w="1820"/>
              <w:gridCol w:w="2470"/>
              <w:gridCol w:w="1850"/>
              <w:gridCol w:w="16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898" w:type="dxa"/>
                  <w:tcBorders>
                    <w:top w:val="single" w:color="auto" w:sz="4" w:space="0"/>
                    <w:left w:val="single" w:color="auto" w:sz="4" w:space="0"/>
                    <w:bottom w:val="single" w:color="auto" w:sz="4" w:space="0"/>
                    <w:right w:val="single" w:color="auto" w:sz="4" w:space="0"/>
                  </w:tcBorders>
                  <w:vAlign w:val="center"/>
                </w:tcPr>
                <w:p>
                  <w:pPr>
                    <w:jc w:val="center"/>
                  </w:pPr>
                  <w:r>
                    <w:t>类别</w:t>
                  </w:r>
                </w:p>
              </w:tc>
              <w:tc>
                <w:tcPr>
                  <w:tcW w:w="1820" w:type="dxa"/>
                  <w:tcBorders>
                    <w:top w:val="single" w:color="auto" w:sz="4" w:space="0"/>
                    <w:left w:val="single" w:color="auto" w:sz="4" w:space="0"/>
                    <w:bottom w:val="single" w:color="auto" w:sz="4" w:space="0"/>
                    <w:right w:val="single" w:color="auto" w:sz="4" w:space="0"/>
                  </w:tcBorders>
                  <w:vAlign w:val="center"/>
                </w:tcPr>
                <w:p>
                  <w:pPr>
                    <w:jc w:val="center"/>
                  </w:pPr>
                  <w:r>
                    <w:t>项目</w:t>
                  </w:r>
                </w:p>
              </w:tc>
              <w:tc>
                <w:tcPr>
                  <w:tcW w:w="2470" w:type="dxa"/>
                  <w:tcBorders>
                    <w:top w:val="single" w:color="auto" w:sz="4" w:space="0"/>
                    <w:left w:val="single" w:color="auto" w:sz="4" w:space="0"/>
                    <w:bottom w:val="single" w:color="auto" w:sz="4" w:space="0"/>
                    <w:right w:val="single" w:color="auto" w:sz="4" w:space="0"/>
                  </w:tcBorders>
                  <w:vAlign w:val="center"/>
                </w:tcPr>
                <w:p>
                  <w:pPr>
                    <w:jc w:val="center"/>
                  </w:pPr>
                  <w:r>
                    <w:t>检测仪器</w:t>
                  </w:r>
                </w:p>
              </w:tc>
              <w:tc>
                <w:tcPr>
                  <w:tcW w:w="1850" w:type="dxa"/>
                  <w:tcBorders>
                    <w:top w:val="single" w:color="auto" w:sz="4" w:space="0"/>
                    <w:left w:val="single" w:color="auto" w:sz="4" w:space="0"/>
                    <w:bottom w:val="single" w:color="auto" w:sz="4" w:space="0"/>
                    <w:right w:val="single" w:color="auto" w:sz="4" w:space="0"/>
                  </w:tcBorders>
                  <w:vAlign w:val="center"/>
                </w:tcPr>
                <w:p>
                  <w:pPr>
                    <w:jc w:val="center"/>
                  </w:pPr>
                  <w:r>
                    <w:t>检测仪器编号</w:t>
                  </w:r>
                </w:p>
              </w:tc>
              <w:tc>
                <w:tcPr>
                  <w:tcW w:w="1662" w:type="dxa"/>
                  <w:tcBorders>
                    <w:top w:val="single" w:color="auto" w:sz="4" w:space="0"/>
                    <w:left w:val="single" w:color="auto" w:sz="4" w:space="0"/>
                    <w:bottom w:val="single" w:color="auto" w:sz="4" w:space="0"/>
                    <w:right w:val="single" w:color="auto" w:sz="4" w:space="0"/>
                  </w:tcBorders>
                  <w:vAlign w:val="center"/>
                </w:tcPr>
                <w:p>
                  <w:pPr>
                    <w:jc w:val="center"/>
                  </w:pPr>
                  <w:r>
                    <w:t>下次检定日期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98" w:type="dxa"/>
                  <w:vMerge w:val="restart"/>
                  <w:tcBorders>
                    <w:top w:val="single" w:color="auto" w:sz="4" w:space="0"/>
                    <w:left w:val="single" w:color="auto" w:sz="4" w:space="0"/>
                    <w:right w:val="single" w:color="auto" w:sz="4" w:space="0"/>
                  </w:tcBorders>
                  <w:vAlign w:val="center"/>
                </w:tcPr>
                <w:p>
                  <w:pPr>
                    <w:pStyle w:val="61"/>
                    <w:widowControl w:val="0"/>
                    <w:overflowPunct w:val="0"/>
                    <w:topLinePunct/>
                    <w:snapToGrid w:val="0"/>
                    <w:spacing w:line="240" w:lineRule="auto"/>
                    <w:rPr>
                      <w:rFonts w:ascii="Times New Roman" w:hAnsi="Times New Roman"/>
                    </w:rPr>
                  </w:pPr>
                  <w:r>
                    <w:rPr>
                      <w:rFonts w:hint="eastAsia" w:ascii="Times New Roman" w:hAnsi="Times New Roman"/>
                    </w:rPr>
                    <w:t>废</w:t>
                  </w:r>
                  <w:r>
                    <w:rPr>
                      <w:rFonts w:ascii="Times New Roman" w:hAnsi="Times New Roman"/>
                    </w:rPr>
                    <w:t>水</w:t>
                  </w:r>
                </w:p>
              </w:tc>
              <w:tc>
                <w:tcPr>
                  <w:tcW w:w="182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pPr>
                  <w:r>
                    <w:rPr>
                      <w:rFonts w:hint="eastAsia"/>
                    </w:rPr>
                    <w:t>pH值</w:t>
                  </w:r>
                </w:p>
              </w:tc>
              <w:tc>
                <w:tcPr>
                  <w:tcW w:w="2470" w:type="dxa"/>
                  <w:tcBorders>
                    <w:top w:val="single" w:color="000000" w:sz="4" w:space="0"/>
                    <w:left w:val="single" w:color="000000" w:sz="4" w:space="0"/>
                    <w:bottom w:val="single" w:color="000000" w:sz="4" w:space="0"/>
                    <w:right w:val="single" w:color="000000" w:sz="4" w:space="0"/>
                  </w:tcBorders>
                  <w:vAlign w:val="center"/>
                </w:tcPr>
                <w:p>
                  <w:pPr>
                    <w:jc w:val="center"/>
                    <w:rPr>
                      <w:highlight w:val="none"/>
                    </w:rPr>
                  </w:pPr>
                  <w:r>
                    <w:rPr>
                      <w:rFonts w:hint="eastAsia"/>
                      <w:highlight w:val="none"/>
                    </w:rPr>
                    <w:t>实验室pH计PHSJ-4F</w:t>
                  </w:r>
                </w:p>
              </w:tc>
              <w:tc>
                <w:tcPr>
                  <w:tcW w:w="1850" w:type="dxa"/>
                  <w:tcBorders>
                    <w:top w:val="single" w:color="000000" w:sz="4" w:space="0"/>
                    <w:left w:val="single" w:color="000000" w:sz="4" w:space="0"/>
                    <w:bottom w:val="single" w:color="000000" w:sz="4" w:space="0"/>
                    <w:right w:val="single" w:color="000000" w:sz="4" w:space="0"/>
                  </w:tcBorders>
                  <w:vAlign w:val="center"/>
                </w:tcPr>
                <w:p>
                  <w:pPr>
                    <w:jc w:val="center"/>
                  </w:pPr>
                  <w:r>
                    <w:t>YQ-</w:t>
                  </w:r>
                  <w:r>
                    <w:rPr>
                      <w:rFonts w:hint="eastAsia"/>
                    </w:rPr>
                    <w:t>21</w:t>
                  </w:r>
                  <w:r>
                    <w:t>-</w:t>
                  </w:r>
                  <w:r>
                    <w:rPr>
                      <w:rFonts w:hint="eastAsia"/>
                    </w:rPr>
                    <w:t>656</w:t>
                  </w:r>
                </w:p>
              </w:tc>
              <w:tc>
                <w:tcPr>
                  <w:tcW w:w="1662"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highlight w:val="yellow"/>
                    </w:rPr>
                  </w:pPr>
                  <w:r>
                    <w:t>202</w:t>
                  </w:r>
                  <w:r>
                    <w:rPr>
                      <w:rFonts w:hint="eastAsia"/>
                      <w:lang w:val="en-US" w:eastAsia="zh-CN"/>
                    </w:rPr>
                    <w:t>5</w:t>
                  </w:r>
                  <w: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98" w:type="dxa"/>
                  <w:vMerge w:val="continue"/>
                  <w:tcBorders>
                    <w:left w:val="single" w:color="auto" w:sz="4" w:space="0"/>
                    <w:right w:val="single" w:color="auto" w:sz="4" w:space="0"/>
                  </w:tcBorders>
                  <w:vAlign w:val="center"/>
                </w:tcPr>
                <w:p>
                  <w:pPr>
                    <w:pStyle w:val="61"/>
                    <w:widowControl w:val="0"/>
                    <w:overflowPunct w:val="0"/>
                    <w:topLinePunct/>
                    <w:snapToGrid w:val="0"/>
                    <w:spacing w:line="240" w:lineRule="auto"/>
                    <w:rPr>
                      <w:rFonts w:ascii="Times New Roman" w:hAnsi="Times New Roman"/>
                    </w:rPr>
                  </w:pPr>
                </w:p>
              </w:tc>
              <w:tc>
                <w:tcPr>
                  <w:tcW w:w="182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pPr>
                  <w:r>
                    <w:rPr>
                      <w:rFonts w:hint="eastAsia"/>
                    </w:rPr>
                    <w:t>悬浮物</w:t>
                  </w:r>
                </w:p>
              </w:tc>
              <w:tc>
                <w:tcPr>
                  <w:tcW w:w="247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highlight w:val="none"/>
                    </w:rPr>
                  </w:pPr>
                  <w:r>
                    <w:rPr>
                      <w:rFonts w:hint="eastAsia"/>
                      <w:highlight w:val="none"/>
                    </w:rPr>
                    <w:t>电子天平BSA224S</w:t>
                  </w:r>
                </w:p>
              </w:tc>
              <w:tc>
                <w:tcPr>
                  <w:tcW w:w="185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pPr>
                  <w:r>
                    <w:rPr>
                      <w:rFonts w:hint="eastAsia"/>
                    </w:rPr>
                    <w:t>YQ-12-079</w:t>
                  </w:r>
                </w:p>
              </w:tc>
              <w:tc>
                <w:tcPr>
                  <w:tcW w:w="1662"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pPr>
                  <w:r>
                    <w:t>202</w:t>
                  </w:r>
                  <w:r>
                    <w:rPr>
                      <w:rFonts w:hint="eastAsia"/>
                      <w:lang w:val="en-US" w:eastAsia="zh-CN"/>
                    </w:rPr>
                    <w:t>4</w:t>
                  </w:r>
                  <w:r>
                    <w:t>.12.1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98" w:type="dxa"/>
                  <w:vMerge w:val="continue"/>
                  <w:tcBorders>
                    <w:left w:val="single" w:color="auto" w:sz="4" w:space="0"/>
                    <w:right w:val="single" w:color="auto" w:sz="4" w:space="0"/>
                  </w:tcBorders>
                  <w:vAlign w:val="center"/>
                </w:tcPr>
                <w:p>
                  <w:pPr>
                    <w:pStyle w:val="61"/>
                    <w:widowControl w:val="0"/>
                    <w:overflowPunct w:val="0"/>
                    <w:topLinePunct/>
                    <w:snapToGrid w:val="0"/>
                    <w:spacing w:line="240" w:lineRule="auto"/>
                    <w:rPr>
                      <w:rFonts w:ascii="Times New Roman" w:hAnsi="Times New Roman"/>
                    </w:rPr>
                  </w:pPr>
                </w:p>
              </w:tc>
              <w:tc>
                <w:tcPr>
                  <w:tcW w:w="1820" w:type="dxa"/>
                  <w:tcBorders>
                    <w:top w:val="single" w:color="auto" w:sz="4" w:space="0"/>
                    <w:left w:val="single" w:color="auto" w:sz="4" w:space="0"/>
                    <w:right w:val="single" w:color="auto" w:sz="4" w:space="0"/>
                  </w:tcBorders>
                  <w:vAlign w:val="center"/>
                </w:tcPr>
                <w:p>
                  <w:pPr>
                    <w:widowControl/>
                    <w:adjustRightInd w:val="0"/>
                    <w:snapToGrid w:val="0"/>
                    <w:jc w:val="center"/>
                  </w:pPr>
                  <w:r>
                    <w:rPr>
                      <w:rFonts w:hint="eastAsia"/>
                    </w:rPr>
                    <w:t>化学需氧量</w:t>
                  </w:r>
                </w:p>
              </w:tc>
              <w:tc>
                <w:tcPr>
                  <w:tcW w:w="2470" w:type="dxa"/>
                  <w:tcBorders>
                    <w:top w:val="single" w:color="auto" w:sz="4" w:space="0"/>
                    <w:left w:val="single" w:color="auto" w:sz="4" w:space="0"/>
                    <w:right w:val="single" w:color="auto" w:sz="4" w:space="0"/>
                  </w:tcBorders>
                  <w:vAlign w:val="center"/>
                </w:tcPr>
                <w:p>
                  <w:pPr>
                    <w:widowControl/>
                    <w:adjustRightInd w:val="0"/>
                    <w:snapToGrid w:val="0"/>
                    <w:jc w:val="center"/>
                    <w:rPr>
                      <w:highlight w:val="none"/>
                    </w:rPr>
                  </w:pPr>
                  <w:r>
                    <w:rPr>
                      <w:rFonts w:hint="eastAsia"/>
                      <w:highlight w:val="none"/>
                    </w:rPr>
                    <w:t>50ml酸碱滴定管</w:t>
                  </w:r>
                </w:p>
              </w:tc>
              <w:tc>
                <w:tcPr>
                  <w:tcW w:w="1850" w:type="dxa"/>
                  <w:tcBorders>
                    <w:top w:val="single" w:color="auto" w:sz="4" w:space="0"/>
                    <w:left w:val="single" w:color="auto" w:sz="4" w:space="0"/>
                    <w:right w:val="single" w:color="auto" w:sz="4" w:space="0"/>
                  </w:tcBorders>
                  <w:vAlign w:val="center"/>
                </w:tcPr>
                <w:p>
                  <w:pPr>
                    <w:widowControl/>
                    <w:adjustRightInd w:val="0"/>
                    <w:snapToGrid w:val="0"/>
                    <w:jc w:val="center"/>
                  </w:pPr>
                  <w:r>
                    <w:rPr>
                      <w:rFonts w:hint="eastAsia"/>
                    </w:rPr>
                    <w:t>YQ-20-397</w:t>
                  </w:r>
                </w:p>
              </w:tc>
              <w:tc>
                <w:tcPr>
                  <w:tcW w:w="1662"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highlight w:val="yellow"/>
                    </w:rPr>
                  </w:pPr>
                  <w:r>
                    <w:t>2026.6.13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98" w:type="dxa"/>
                  <w:vMerge w:val="continue"/>
                  <w:tcBorders>
                    <w:left w:val="single" w:color="auto" w:sz="4" w:space="0"/>
                    <w:right w:val="single" w:color="auto" w:sz="4" w:space="0"/>
                  </w:tcBorders>
                  <w:vAlign w:val="center"/>
                </w:tcPr>
                <w:p>
                  <w:pPr>
                    <w:pStyle w:val="61"/>
                    <w:widowControl w:val="0"/>
                    <w:overflowPunct w:val="0"/>
                    <w:topLinePunct/>
                    <w:snapToGrid w:val="0"/>
                    <w:spacing w:line="240" w:lineRule="auto"/>
                    <w:rPr>
                      <w:rFonts w:ascii="Times New Roman" w:hAnsi="Times New Roman"/>
                    </w:rPr>
                  </w:pPr>
                </w:p>
              </w:tc>
              <w:tc>
                <w:tcPr>
                  <w:tcW w:w="182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eastAsia="宋体"/>
                      <w:lang w:eastAsia="zh-CN"/>
                    </w:rPr>
                  </w:pPr>
                  <w:r>
                    <w:rPr>
                      <w:rFonts w:hint="eastAsia"/>
                    </w:rPr>
                    <w:t>氨氮</w:t>
                  </w:r>
                  <w:r>
                    <w:rPr>
                      <w:rFonts w:hint="eastAsia"/>
                      <w:lang w:eastAsia="zh-CN"/>
                    </w:rPr>
                    <w:t>、</w:t>
                  </w:r>
                  <w:r>
                    <w:t>总磷</w:t>
                  </w:r>
                </w:p>
              </w:tc>
              <w:tc>
                <w:tcPr>
                  <w:tcW w:w="247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highlight w:val="none"/>
                    </w:rPr>
                  </w:pPr>
                  <w:r>
                    <w:rPr>
                      <w:rFonts w:hint="eastAsia"/>
                      <w:highlight w:val="none"/>
                    </w:rPr>
                    <w:t>可见分光光度计V-1100D</w:t>
                  </w:r>
                </w:p>
              </w:tc>
              <w:tc>
                <w:tcPr>
                  <w:tcW w:w="185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pPr>
                  <w:r>
                    <w:t>YQ-22-677</w:t>
                  </w:r>
                </w:p>
              </w:tc>
              <w:tc>
                <w:tcPr>
                  <w:tcW w:w="1662"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pPr>
                  <w:r>
                    <w:t>202</w:t>
                  </w:r>
                  <w:r>
                    <w:rPr>
                      <w:rFonts w:hint="eastAsia"/>
                      <w:lang w:val="en-US" w:eastAsia="zh-CN"/>
                    </w:rPr>
                    <w:t>5</w:t>
                  </w:r>
                  <w: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98" w:type="dxa"/>
                  <w:vMerge w:val="continue"/>
                  <w:tcBorders>
                    <w:left w:val="single" w:color="auto" w:sz="4" w:space="0"/>
                    <w:right w:val="single" w:color="auto" w:sz="4" w:space="0"/>
                  </w:tcBorders>
                  <w:vAlign w:val="center"/>
                </w:tcPr>
                <w:p>
                  <w:pPr>
                    <w:pStyle w:val="61"/>
                    <w:widowControl w:val="0"/>
                    <w:overflowPunct w:val="0"/>
                    <w:topLinePunct/>
                    <w:snapToGrid w:val="0"/>
                    <w:spacing w:line="240" w:lineRule="auto"/>
                    <w:rPr>
                      <w:rFonts w:ascii="Times New Roman" w:hAnsi="Times New Roman"/>
                    </w:rPr>
                  </w:pPr>
                </w:p>
              </w:tc>
              <w:tc>
                <w:tcPr>
                  <w:tcW w:w="182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pPr>
                  <w:r>
                    <w:t>动植物油类</w:t>
                  </w:r>
                </w:p>
              </w:tc>
              <w:tc>
                <w:tcPr>
                  <w:tcW w:w="247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highlight w:val="none"/>
                    </w:rPr>
                  </w:pPr>
                  <w:r>
                    <w:rPr>
                      <w:rFonts w:hint="eastAsia"/>
                      <w:highlight w:val="none"/>
                    </w:rPr>
                    <w:t>红外分光测油仪OIL460</w:t>
                  </w:r>
                </w:p>
              </w:tc>
              <w:tc>
                <w:tcPr>
                  <w:tcW w:w="185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pPr>
                  <w:r>
                    <w:rPr>
                      <w:rFonts w:hint="eastAsia"/>
                    </w:rPr>
                    <w:t>YQ-21-624</w:t>
                  </w:r>
                </w:p>
              </w:tc>
              <w:tc>
                <w:tcPr>
                  <w:tcW w:w="1662"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pPr>
                  <w:r>
                    <w:t>202</w:t>
                  </w:r>
                  <w:r>
                    <w:rPr>
                      <w:rFonts w:hint="eastAsia"/>
                      <w:lang w:val="en-US" w:eastAsia="zh-CN"/>
                    </w:rPr>
                    <w:t>5</w:t>
                  </w:r>
                  <w: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98" w:type="dxa"/>
                  <w:vMerge w:val="restart"/>
                  <w:tcBorders>
                    <w:left w:val="single" w:color="auto" w:sz="4" w:space="0"/>
                    <w:right w:val="single" w:color="auto" w:sz="4" w:space="0"/>
                  </w:tcBorders>
                  <w:vAlign w:val="center"/>
                </w:tcPr>
                <w:p>
                  <w:pPr>
                    <w:pStyle w:val="61"/>
                    <w:widowControl w:val="0"/>
                    <w:overflowPunct w:val="0"/>
                    <w:topLinePunct/>
                    <w:snapToGrid w:val="0"/>
                    <w:spacing w:line="240" w:lineRule="auto"/>
                    <w:rPr>
                      <w:rFonts w:ascii="Times New Roman" w:hAnsi="Times New Roman"/>
                    </w:rPr>
                  </w:pPr>
                  <w:r>
                    <w:rPr>
                      <w:rFonts w:hint="eastAsia" w:ascii="Times New Roman" w:hAnsi="Times New Roman"/>
                    </w:rPr>
                    <w:t>废气</w:t>
                  </w:r>
                </w:p>
              </w:tc>
              <w:tc>
                <w:tcPr>
                  <w:tcW w:w="182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rPr>
                    <w:t>非甲烷总烃</w:t>
                  </w:r>
                </w:p>
              </w:tc>
              <w:tc>
                <w:tcPr>
                  <w:tcW w:w="247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宋体" w:cs="Times New Roman"/>
                      <w:highlight w:val="none"/>
                    </w:rPr>
                  </w:pPr>
                  <w:r>
                    <w:rPr>
                      <w:rFonts w:hint="eastAsia" w:ascii="Times New Roman" w:hAnsi="Times New Roman" w:eastAsia="宋体" w:cs="Times New Roman"/>
                      <w:highlight w:val="none"/>
                    </w:rPr>
                    <w:t>气相色谱仪7820A</w:t>
                  </w:r>
                </w:p>
              </w:tc>
              <w:tc>
                <w:tcPr>
                  <w:tcW w:w="185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宋体" w:cs="Times New Roman"/>
                      <w:highlight w:val="none"/>
                    </w:rPr>
                  </w:pPr>
                  <w:r>
                    <w:rPr>
                      <w:rFonts w:hint="eastAsia" w:ascii="Times New Roman" w:hAnsi="Times New Roman" w:eastAsia="宋体" w:cs="Times New Roman"/>
                      <w:highlight w:val="none"/>
                    </w:rPr>
                    <w:t>YQ-12-071</w:t>
                  </w:r>
                </w:p>
              </w:tc>
              <w:tc>
                <w:tcPr>
                  <w:tcW w:w="1662"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宋体" w:cs="Times New Roman"/>
                      <w:highlight w:val="none"/>
                    </w:rPr>
                  </w:pPr>
                  <w:r>
                    <w:rPr>
                      <w:rFonts w:hint="eastAsia"/>
                    </w:rPr>
                    <w:t>2024.7.15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98" w:type="dxa"/>
                  <w:vMerge w:val="continue"/>
                  <w:tcBorders>
                    <w:left w:val="single" w:color="auto" w:sz="4" w:space="0"/>
                    <w:right w:val="single" w:color="auto" w:sz="4" w:space="0"/>
                  </w:tcBorders>
                  <w:vAlign w:val="center"/>
                </w:tcPr>
                <w:p>
                  <w:pPr>
                    <w:pStyle w:val="61"/>
                    <w:widowControl w:val="0"/>
                    <w:overflowPunct w:val="0"/>
                    <w:topLinePunct/>
                    <w:snapToGrid w:val="0"/>
                    <w:spacing w:line="240" w:lineRule="auto"/>
                    <w:rPr>
                      <w:rFonts w:hint="eastAsia" w:ascii="Times New Roman" w:hAnsi="Times New Roman"/>
                    </w:rPr>
                  </w:pPr>
                </w:p>
              </w:tc>
              <w:tc>
                <w:tcPr>
                  <w:tcW w:w="182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苯乙烯、丙烯腈</w:t>
                  </w:r>
                </w:p>
              </w:tc>
              <w:tc>
                <w:tcPr>
                  <w:tcW w:w="247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宋体" w:cs="Times New Roman"/>
                      <w:highlight w:val="none"/>
                    </w:rPr>
                  </w:pPr>
                  <w:r>
                    <w:rPr>
                      <w:rFonts w:hint="eastAsia" w:ascii="Times New Roman" w:hAnsi="Times New Roman" w:eastAsia="宋体" w:cs="Times New Roman"/>
                      <w:highlight w:val="none"/>
                      <w:lang w:val="en-US" w:eastAsia="zh-CN"/>
                    </w:rPr>
                    <w:t>气相色谱仪</w:t>
                  </w:r>
                  <w:r>
                    <w:rPr>
                      <w:rFonts w:hint="eastAsia" w:ascii="Times New Roman" w:hAnsi="Times New Roman" w:eastAsia="宋体" w:cs="Times New Roman"/>
                      <w:highlight w:val="none"/>
                      <w:lang w:val="en-US" w:eastAsia="zh-CN"/>
                    </w:rPr>
                    <w:tab/>
                  </w:r>
                  <w:r>
                    <w:rPr>
                      <w:rFonts w:hint="eastAsia" w:ascii="Times New Roman" w:hAnsi="Times New Roman" w:eastAsia="宋体" w:cs="Times New Roman"/>
                      <w:highlight w:val="none"/>
                      <w:lang w:val="en-US" w:eastAsia="zh-CN"/>
                    </w:rPr>
                    <w:t>7890A</w:t>
                  </w:r>
                </w:p>
              </w:tc>
              <w:tc>
                <w:tcPr>
                  <w:tcW w:w="185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宋体" w:cs="Times New Roman"/>
                      <w:highlight w:val="none"/>
                    </w:rPr>
                  </w:pPr>
                  <w:r>
                    <w:rPr>
                      <w:rFonts w:hint="eastAsia" w:ascii="Times New Roman" w:hAnsi="Times New Roman" w:eastAsia="宋体" w:cs="Times New Roman"/>
                      <w:highlight w:val="none"/>
                      <w:lang w:val="en-US" w:eastAsia="zh-CN"/>
                    </w:rPr>
                    <w:t>YQ-12-072</w:t>
                  </w:r>
                </w:p>
              </w:tc>
              <w:tc>
                <w:tcPr>
                  <w:tcW w:w="1662"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宋体" w:cs="Times New Roman"/>
                      <w:highlight w:val="none"/>
                    </w:rPr>
                  </w:pPr>
                  <w:r>
                    <w:rPr>
                      <w:rFonts w:hint="eastAsia"/>
                    </w:rPr>
                    <w:t>2024.7.15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98" w:type="dxa"/>
                  <w:vMerge w:val="continue"/>
                  <w:tcBorders>
                    <w:left w:val="single" w:color="auto" w:sz="4" w:space="0"/>
                    <w:right w:val="single" w:color="auto" w:sz="4" w:space="0"/>
                  </w:tcBorders>
                  <w:vAlign w:val="center"/>
                </w:tcPr>
                <w:p>
                  <w:pPr>
                    <w:pStyle w:val="61"/>
                    <w:widowControl w:val="0"/>
                    <w:overflowPunct w:val="0"/>
                    <w:topLinePunct/>
                    <w:snapToGrid w:val="0"/>
                    <w:spacing w:line="240" w:lineRule="auto"/>
                    <w:rPr>
                      <w:rFonts w:hint="eastAsia" w:ascii="Times New Roman" w:hAnsi="Times New Roman"/>
                    </w:rPr>
                  </w:pPr>
                </w:p>
              </w:tc>
              <w:tc>
                <w:tcPr>
                  <w:tcW w:w="182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酚类化合物</w:t>
                  </w:r>
                </w:p>
              </w:tc>
              <w:tc>
                <w:tcPr>
                  <w:tcW w:w="247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宋体" w:cs="Times New Roman"/>
                      <w:highlight w:val="none"/>
                    </w:rPr>
                  </w:pPr>
                  <w:r>
                    <w:rPr>
                      <w:rFonts w:hint="eastAsia" w:ascii="Times New Roman" w:hAnsi="Times New Roman" w:eastAsia="宋体" w:cs="Times New Roman"/>
                      <w:highlight w:val="none"/>
                    </w:rPr>
                    <w:t>可见分光光度计V-1100D</w:t>
                  </w:r>
                </w:p>
              </w:tc>
              <w:tc>
                <w:tcPr>
                  <w:tcW w:w="185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宋体" w:cs="Times New Roman"/>
                      <w:highlight w:val="none"/>
                    </w:rPr>
                  </w:pPr>
                  <w:r>
                    <w:rPr>
                      <w:rFonts w:hint="eastAsia" w:ascii="Times New Roman" w:hAnsi="Times New Roman" w:eastAsia="宋体" w:cs="Times New Roman"/>
                      <w:highlight w:val="none"/>
                    </w:rPr>
                    <w:t>YQ-</w:t>
                  </w:r>
                  <w:r>
                    <w:rPr>
                      <w:rFonts w:hint="eastAsia" w:ascii="Times New Roman" w:hAnsi="Times New Roman" w:eastAsia="宋体" w:cs="Times New Roman"/>
                      <w:highlight w:val="none"/>
                      <w:lang w:val="en-US" w:eastAsia="zh-CN"/>
                    </w:rPr>
                    <w:t>22</w:t>
                  </w:r>
                  <w:r>
                    <w:rPr>
                      <w:rFonts w:hint="eastAsia" w:ascii="Times New Roman" w:hAnsi="Times New Roman" w:eastAsia="宋体" w:cs="Times New Roman"/>
                      <w:highlight w:val="none"/>
                    </w:rPr>
                    <w:t>-</w:t>
                  </w:r>
                  <w:r>
                    <w:rPr>
                      <w:rFonts w:hint="eastAsia" w:ascii="Times New Roman" w:hAnsi="Times New Roman" w:eastAsia="宋体" w:cs="Times New Roman"/>
                      <w:highlight w:val="none"/>
                      <w:lang w:val="en-US" w:eastAsia="zh-CN"/>
                    </w:rPr>
                    <w:t>677</w:t>
                  </w:r>
                </w:p>
              </w:tc>
              <w:tc>
                <w:tcPr>
                  <w:tcW w:w="1662"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宋体" w:cs="Times New Roman"/>
                      <w:highlight w:val="none"/>
                    </w:rPr>
                  </w:pPr>
                  <w:r>
                    <w:t>202</w:t>
                  </w:r>
                  <w:r>
                    <w:rPr>
                      <w:rFonts w:hint="eastAsia"/>
                      <w:lang w:val="en-US" w:eastAsia="zh-CN"/>
                    </w:rPr>
                    <w:t>5</w:t>
                  </w:r>
                  <w: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98" w:type="dxa"/>
                  <w:vMerge w:val="continue"/>
                  <w:tcBorders>
                    <w:left w:val="single" w:color="auto" w:sz="4" w:space="0"/>
                    <w:right w:val="single" w:color="auto" w:sz="4" w:space="0"/>
                  </w:tcBorders>
                  <w:vAlign w:val="center"/>
                </w:tcPr>
                <w:p>
                  <w:pPr>
                    <w:pStyle w:val="61"/>
                    <w:widowControl w:val="0"/>
                    <w:overflowPunct w:val="0"/>
                    <w:topLinePunct/>
                    <w:snapToGrid w:val="0"/>
                    <w:spacing w:line="240" w:lineRule="auto"/>
                    <w:rPr>
                      <w:rFonts w:hint="eastAsia" w:ascii="Times New Roman" w:hAnsi="Times New Roman"/>
                    </w:rPr>
                  </w:pPr>
                </w:p>
              </w:tc>
              <w:tc>
                <w:tcPr>
                  <w:tcW w:w="182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甲醛</w:t>
                  </w:r>
                </w:p>
              </w:tc>
              <w:tc>
                <w:tcPr>
                  <w:tcW w:w="247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宋体" w:cs="Times New Roman"/>
                      <w:highlight w:val="none"/>
                    </w:rPr>
                  </w:pPr>
                  <w:r>
                    <w:rPr>
                      <w:rFonts w:hint="eastAsia" w:ascii="Times New Roman" w:hAnsi="Times New Roman" w:eastAsia="宋体" w:cs="Times New Roman"/>
                      <w:highlight w:val="none"/>
                    </w:rPr>
                    <w:t>可见光分光光度计V-1100D</w:t>
                  </w:r>
                </w:p>
              </w:tc>
              <w:tc>
                <w:tcPr>
                  <w:tcW w:w="185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宋体" w:cs="Times New Roman"/>
                      <w:highlight w:val="none"/>
                    </w:rPr>
                  </w:pPr>
                  <w:r>
                    <w:rPr>
                      <w:rFonts w:hint="eastAsia" w:ascii="Times New Roman" w:hAnsi="Times New Roman" w:eastAsia="宋体" w:cs="Times New Roman"/>
                      <w:highlight w:val="none"/>
                    </w:rPr>
                    <w:t>YQ-1</w:t>
                  </w:r>
                  <w:r>
                    <w:rPr>
                      <w:rFonts w:hint="eastAsia" w:ascii="Times New Roman" w:hAnsi="Times New Roman" w:eastAsia="宋体" w:cs="Times New Roman"/>
                      <w:highlight w:val="none"/>
                      <w:lang w:val="en-US" w:eastAsia="zh-CN"/>
                    </w:rPr>
                    <w:t>2</w:t>
                  </w:r>
                  <w:r>
                    <w:rPr>
                      <w:rFonts w:hint="eastAsia" w:ascii="Times New Roman" w:hAnsi="Times New Roman" w:eastAsia="宋体" w:cs="Times New Roman"/>
                      <w:highlight w:val="none"/>
                    </w:rPr>
                    <w:t>-</w:t>
                  </w:r>
                  <w:r>
                    <w:rPr>
                      <w:rFonts w:hint="eastAsia" w:ascii="Times New Roman" w:hAnsi="Times New Roman" w:eastAsia="宋体" w:cs="Times New Roman"/>
                      <w:highlight w:val="none"/>
                      <w:lang w:val="en-US" w:eastAsia="zh-CN"/>
                    </w:rPr>
                    <w:t>077</w:t>
                  </w:r>
                </w:p>
              </w:tc>
              <w:tc>
                <w:tcPr>
                  <w:tcW w:w="1662"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宋体" w:cs="Times New Roman"/>
                      <w:highlight w:val="none"/>
                    </w:rPr>
                  </w:pPr>
                  <w:r>
                    <w:rPr>
                      <w:rFonts w:hint="eastAsia"/>
                    </w:rPr>
                    <w:t>2024.7.15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98" w:type="dxa"/>
                  <w:tcBorders>
                    <w:left w:val="single" w:color="auto" w:sz="4" w:space="0"/>
                    <w:right w:val="single" w:color="auto" w:sz="4" w:space="0"/>
                  </w:tcBorders>
                  <w:vAlign w:val="center"/>
                </w:tcPr>
                <w:p>
                  <w:pPr>
                    <w:pStyle w:val="61"/>
                    <w:widowControl w:val="0"/>
                    <w:overflowPunct w:val="0"/>
                    <w:topLinePunct/>
                    <w:snapToGrid w:val="0"/>
                    <w:spacing w:line="240" w:lineRule="auto"/>
                    <w:rPr>
                      <w:rFonts w:ascii="Times New Roman" w:hAnsi="Times New Roman"/>
                    </w:rPr>
                  </w:pPr>
                  <w:r>
                    <w:rPr>
                      <w:rFonts w:ascii="Times New Roman" w:hAnsi="Times New Roman"/>
                    </w:rPr>
                    <w:t>噪声</w:t>
                  </w:r>
                </w:p>
              </w:tc>
              <w:tc>
                <w:tcPr>
                  <w:tcW w:w="1820" w:type="dxa"/>
                  <w:tcBorders>
                    <w:top w:val="single" w:color="auto" w:sz="4" w:space="0"/>
                    <w:left w:val="single" w:color="auto" w:sz="4" w:space="0"/>
                    <w:bottom w:val="single" w:color="auto" w:sz="4" w:space="0"/>
                    <w:right w:val="single" w:color="auto" w:sz="4" w:space="0"/>
                  </w:tcBorders>
                  <w:vAlign w:val="center"/>
                </w:tcPr>
                <w:p>
                  <w:pPr>
                    <w:pStyle w:val="61"/>
                    <w:widowControl w:val="0"/>
                    <w:overflowPunct w:val="0"/>
                    <w:topLinePunct/>
                    <w:snapToGrid w:val="0"/>
                    <w:spacing w:line="240" w:lineRule="auto"/>
                    <w:rPr>
                      <w:rFonts w:ascii="Times New Roman" w:hAnsi="Times New Roman"/>
                    </w:rPr>
                  </w:pPr>
                  <w:r>
                    <w:rPr>
                      <w:rFonts w:ascii="Times New Roman" w:hAnsi="Times New Roman"/>
                    </w:rPr>
                    <w:t>等效连续A声级</w:t>
                  </w:r>
                </w:p>
              </w:tc>
              <w:tc>
                <w:tcPr>
                  <w:tcW w:w="247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highlight w:val="yellow"/>
                    </w:rPr>
                  </w:pPr>
                  <w:r>
                    <w:rPr>
                      <w:rFonts w:hint="eastAsia"/>
                      <w:highlight w:val="none"/>
                    </w:rPr>
                    <w:t>多功能声级计AWA5688</w:t>
                  </w:r>
                </w:p>
              </w:tc>
              <w:tc>
                <w:tcPr>
                  <w:tcW w:w="185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pPr>
                  <w:r>
                    <w:rPr>
                      <w:rFonts w:hint="eastAsia"/>
                    </w:rPr>
                    <w:t>YQ-</w:t>
                  </w:r>
                  <w:r>
                    <w:rPr>
                      <w:rFonts w:hint="eastAsia"/>
                      <w:lang w:val="en-US" w:eastAsia="zh-CN"/>
                    </w:rPr>
                    <w:t>20</w:t>
                  </w:r>
                  <w:r>
                    <w:rPr>
                      <w:rFonts w:hint="eastAsia"/>
                    </w:rPr>
                    <w:t>-2</w:t>
                  </w:r>
                  <w:r>
                    <w:rPr>
                      <w:rFonts w:hint="eastAsia"/>
                      <w:lang w:val="en-US" w:eastAsia="zh-CN"/>
                    </w:rPr>
                    <w:t>83</w:t>
                  </w:r>
                </w:p>
              </w:tc>
              <w:tc>
                <w:tcPr>
                  <w:tcW w:w="1662"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default" w:eastAsia="宋体"/>
                      <w:lang w:val="en-US" w:eastAsia="zh-CN"/>
                    </w:rPr>
                  </w:pPr>
                  <w:r>
                    <w:t>202</w:t>
                  </w:r>
                  <w:r>
                    <w:rPr>
                      <w:rFonts w:hint="eastAsia"/>
                      <w:lang w:val="en-US" w:eastAsia="zh-CN"/>
                    </w:rPr>
                    <w:t>5.3.12</w:t>
                  </w:r>
                </w:p>
              </w:tc>
            </w:tr>
          </w:tbl>
          <w:p>
            <w:pPr>
              <w:spacing w:before="120" w:beforeLines="50" w:line="360" w:lineRule="auto"/>
              <w:rPr>
                <w:rFonts w:eastAsiaTheme="minorEastAsia"/>
                <w:spacing w:val="-2"/>
                <w:szCs w:val="21"/>
              </w:rPr>
            </w:pPr>
            <w:r>
              <w:rPr>
                <w:rFonts w:hint="eastAsia" w:eastAsiaTheme="minorEastAsia"/>
                <w:spacing w:val="-2"/>
                <w:szCs w:val="21"/>
              </w:rPr>
              <w:t>3、</w:t>
            </w:r>
            <w:r>
              <w:rPr>
                <w:rFonts w:eastAsiaTheme="minorEastAsia"/>
                <w:spacing w:val="-2"/>
                <w:szCs w:val="21"/>
              </w:rPr>
              <w:t>人员</w:t>
            </w:r>
            <w:r>
              <w:rPr>
                <w:rFonts w:hint="eastAsia" w:eastAsiaTheme="minorEastAsia"/>
                <w:spacing w:val="-2"/>
                <w:szCs w:val="21"/>
              </w:rPr>
              <w:t>能力</w:t>
            </w:r>
          </w:p>
          <w:p>
            <w:pPr>
              <w:spacing w:line="360" w:lineRule="auto"/>
              <w:ind w:firstLine="420" w:firstLineChars="200"/>
            </w:pPr>
            <w:r>
              <w:rPr>
                <w:lang w:val="zh-CN"/>
              </w:rPr>
              <w:t>本次项目验收监测由</w:t>
            </w:r>
            <w:r>
              <w:rPr>
                <w:rFonts w:hint="eastAsia"/>
                <w:lang w:val="zh-CN"/>
              </w:rPr>
              <w:t>浙江诚德检测研究有限公司</w:t>
            </w:r>
            <w:r>
              <w:rPr>
                <w:lang w:val="zh-CN"/>
              </w:rPr>
              <w:t>进行监测，参加验收监测采样和测试的人员均持证上岗</w:t>
            </w:r>
            <w:r>
              <w:rPr>
                <w:rFonts w:hint="eastAsia"/>
              </w:rPr>
              <w:t>。</w:t>
            </w:r>
          </w:p>
          <w:p>
            <w:pPr>
              <w:spacing w:line="360" w:lineRule="auto"/>
            </w:pPr>
            <w:r>
              <w:t>4</w:t>
            </w:r>
            <w:r>
              <w:rPr>
                <w:rFonts w:hint="eastAsia"/>
              </w:rPr>
              <w:t>、</w:t>
            </w:r>
            <w:r>
              <w:t>质量控制和质量保证措施</w:t>
            </w:r>
          </w:p>
          <w:p>
            <w:pPr>
              <w:spacing w:line="336" w:lineRule="auto"/>
              <w:rPr>
                <w:rFonts w:eastAsiaTheme="minorEastAsia"/>
                <w:spacing w:val="-2"/>
                <w:szCs w:val="21"/>
              </w:rPr>
            </w:pPr>
            <w:r>
              <w:rPr>
                <w:rFonts w:hint="eastAsia" w:eastAsiaTheme="minorEastAsia"/>
                <w:spacing w:val="-2"/>
                <w:szCs w:val="21"/>
              </w:rPr>
              <w:t>（1）环保设施竣工验收现场监测，按规定满足相应的工况条件，否则负责验收监测的单位立即停止现场采样和测试。</w:t>
            </w:r>
          </w:p>
          <w:p>
            <w:pPr>
              <w:spacing w:line="336" w:lineRule="auto"/>
              <w:rPr>
                <w:rFonts w:eastAsiaTheme="minorEastAsia"/>
                <w:spacing w:val="-2"/>
                <w:szCs w:val="21"/>
              </w:rPr>
            </w:pPr>
            <w:r>
              <w:rPr>
                <w:rFonts w:hint="eastAsia" w:eastAsiaTheme="minorEastAsia"/>
                <w:spacing w:val="-2"/>
                <w:szCs w:val="21"/>
              </w:rPr>
              <w:t>（2）现场采样和测试严格按《验收监测方案》进行，并对监测期间发生的各种异常情况进行详细记录，对未能按《验收监测方案》进行现场采样和测试的原因予以详细说明。</w:t>
            </w:r>
          </w:p>
          <w:p>
            <w:pPr>
              <w:spacing w:line="336" w:lineRule="auto"/>
              <w:rPr>
                <w:rFonts w:eastAsiaTheme="minorEastAsia"/>
                <w:spacing w:val="-2"/>
                <w:szCs w:val="21"/>
              </w:rPr>
            </w:pPr>
            <w:r>
              <w:rPr>
                <w:rFonts w:hint="eastAsia" w:eastAsiaTheme="minorEastAsia"/>
                <w:spacing w:val="-2"/>
                <w:szCs w:val="21"/>
              </w:rPr>
              <w:t>（3）环保设施竣工验收监测中使用的布点、采样、分析测试方法，首先选择目前适用的国家和行业标准分析方法、监测技术规范，其次是国家环保部推荐的统一分析方法或试行分析方法以及有关规定等。</w:t>
            </w:r>
          </w:p>
          <w:p>
            <w:pPr>
              <w:spacing w:line="336" w:lineRule="auto"/>
              <w:rPr>
                <w:rFonts w:eastAsiaTheme="minorEastAsia"/>
                <w:spacing w:val="-2"/>
                <w:szCs w:val="21"/>
              </w:rPr>
            </w:pPr>
            <w:r>
              <w:rPr>
                <w:rFonts w:hint="eastAsia" w:eastAsiaTheme="minorEastAsia"/>
                <w:spacing w:val="-2"/>
                <w:szCs w:val="21"/>
              </w:rPr>
              <w:t>（4）环保设施竣工验收的质量保证和质量控制，按国家有关规定、监测技术规范和有关质量控制手册进行。</w:t>
            </w:r>
          </w:p>
          <w:p>
            <w:pPr>
              <w:spacing w:line="336" w:lineRule="auto"/>
              <w:rPr>
                <w:rFonts w:eastAsiaTheme="minorEastAsia"/>
                <w:spacing w:val="-2"/>
                <w:szCs w:val="21"/>
              </w:rPr>
            </w:pPr>
            <w:r>
              <w:rPr>
                <w:rFonts w:hint="eastAsia" w:eastAsiaTheme="minorEastAsia"/>
                <w:spacing w:val="-2"/>
                <w:szCs w:val="21"/>
              </w:rPr>
              <w:t>（5）参加环保设施竣工验收监测采样和测试的人员，按国家有关规定持证上岗。</w:t>
            </w:r>
          </w:p>
          <w:p>
            <w:pPr>
              <w:spacing w:line="336" w:lineRule="auto"/>
              <w:rPr>
                <w:rFonts w:eastAsiaTheme="minorEastAsia"/>
                <w:spacing w:val="-2"/>
                <w:szCs w:val="21"/>
              </w:rPr>
            </w:pPr>
            <w:r>
              <w:rPr>
                <w:rFonts w:hint="eastAsia" w:eastAsiaTheme="minorEastAsia"/>
                <w:spacing w:val="-2"/>
                <w:szCs w:val="21"/>
              </w:rPr>
              <w:t>（6）水质监测分析过程中的质量保证和质量控制：采样过程中采集不少于10%的平行样；实验室分析过程一般加不少于10%的平行样；对可以得到标准样品或质量控制样品的项目，在分析的，在分析的同时对10%加标回收样品分析。</w:t>
            </w:r>
          </w:p>
          <w:p>
            <w:pPr>
              <w:spacing w:line="336" w:lineRule="auto"/>
              <w:rPr>
                <w:rFonts w:eastAsiaTheme="minorEastAsia"/>
                <w:spacing w:val="-2"/>
                <w:szCs w:val="21"/>
              </w:rPr>
            </w:pPr>
            <w:r>
              <w:rPr>
                <w:rFonts w:hint="eastAsia" w:eastAsiaTheme="minorEastAsia"/>
                <w:spacing w:val="-2"/>
                <w:szCs w:val="21"/>
              </w:rPr>
              <w:t>（7）气体监测分析过程中的质量保证和质量控制：采样器在进现场前对气体分析、采样器流量计等进行校核。</w:t>
            </w:r>
          </w:p>
          <w:p>
            <w:pPr>
              <w:spacing w:line="336" w:lineRule="auto"/>
              <w:rPr>
                <w:rFonts w:eastAsiaTheme="minorEastAsia"/>
                <w:spacing w:val="-2"/>
                <w:szCs w:val="21"/>
              </w:rPr>
            </w:pPr>
            <w:r>
              <w:rPr>
                <w:rFonts w:hint="eastAsia" w:eastAsiaTheme="minorEastAsia"/>
                <w:spacing w:val="-2"/>
                <w:szCs w:val="21"/>
              </w:rPr>
              <w:t>（8）噪声监测分析过程中的质量保证和质量控制：监测时使用经计量部门检定、并在有效使用期内的声级计。</w:t>
            </w:r>
          </w:p>
          <w:p>
            <w:pPr>
              <w:spacing w:line="336" w:lineRule="auto"/>
              <w:rPr>
                <w:rFonts w:eastAsiaTheme="minorEastAsia"/>
                <w:spacing w:val="-2"/>
                <w:szCs w:val="21"/>
              </w:rPr>
            </w:pPr>
            <w:r>
              <w:rPr>
                <w:rFonts w:hint="eastAsia" w:eastAsiaTheme="minorEastAsia"/>
                <w:spacing w:val="-2"/>
                <w:szCs w:val="21"/>
              </w:rPr>
              <w:t>（9）验收监测的采样记录及分析测试结果，按国家标准和监测技术规范有关要求进行数据处理和填报，并按有关规定和要求进行三级审核。</w:t>
            </w:r>
          </w:p>
          <w:p>
            <w:pPr>
              <w:spacing w:line="336" w:lineRule="auto"/>
              <w:rPr>
                <w:rFonts w:eastAsiaTheme="minorEastAsia"/>
                <w:szCs w:val="21"/>
              </w:rPr>
            </w:pPr>
          </w:p>
          <w:p>
            <w:pPr>
              <w:spacing w:line="336" w:lineRule="auto"/>
              <w:rPr>
                <w:rFonts w:eastAsiaTheme="minorEastAsia"/>
                <w:szCs w:val="21"/>
              </w:rPr>
            </w:pPr>
          </w:p>
        </w:tc>
      </w:tr>
    </w:tbl>
    <w:p>
      <w:pPr>
        <w:pStyle w:val="4"/>
        <w:rPr>
          <w:rFonts w:ascii="Times New Roman" w:hAnsi="Times New Roman"/>
        </w:rPr>
      </w:pPr>
      <w:bookmarkStart w:id="7" w:name="_Toc11935"/>
      <w:r>
        <w:rPr>
          <w:rFonts w:hint="eastAsia" w:ascii="Times New Roman" w:hAnsi="Times New Roman"/>
        </w:rPr>
        <w:t>表六</w:t>
      </w:r>
      <w:r>
        <w:rPr>
          <w:rFonts w:ascii="Times New Roman" w:hAnsi="Times New Roman"/>
        </w:rPr>
        <w:t>、监测内容</w:t>
      </w:r>
      <w:bookmarkEnd w:id="7"/>
    </w:p>
    <w:tbl>
      <w:tblPr>
        <w:tblStyle w:val="24"/>
        <w:tblW w:w="93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5" w:hRule="atLeast"/>
          <w:jc w:val="center"/>
        </w:trPr>
        <w:tc>
          <w:tcPr>
            <w:tcW w:w="9348" w:type="dxa"/>
          </w:tcPr>
          <w:p>
            <w:pPr>
              <w:spacing w:line="360" w:lineRule="auto"/>
              <w:rPr>
                <w:rFonts w:eastAsiaTheme="minorEastAsia"/>
                <w:b/>
                <w:bCs/>
                <w:szCs w:val="21"/>
              </w:rPr>
            </w:pPr>
            <w:r>
              <w:rPr>
                <w:rFonts w:eastAsiaTheme="minorEastAsia"/>
                <w:b/>
                <w:bCs/>
                <w:szCs w:val="21"/>
              </w:rPr>
              <w:t>1、监测方案</w:t>
            </w:r>
          </w:p>
          <w:p>
            <w:pPr>
              <w:spacing w:line="360" w:lineRule="auto"/>
              <w:rPr>
                <w:b/>
              </w:rPr>
            </w:pPr>
            <w:r>
              <w:rPr>
                <w:b/>
              </w:rPr>
              <w:t>1</w:t>
            </w:r>
            <w:bookmarkStart w:id="8" w:name="_Toc13246"/>
            <w:r>
              <w:rPr>
                <w:b/>
              </w:rPr>
              <w:t>.1废水验收监测内容</w:t>
            </w:r>
            <w:bookmarkEnd w:id="8"/>
          </w:p>
          <w:p>
            <w:pPr>
              <w:ind w:firstLine="2606" w:firstLineChars="1236"/>
              <w:rPr>
                <w:b/>
                <w:szCs w:val="21"/>
                <w:highlight w:val="none"/>
              </w:rPr>
            </w:pPr>
            <w:r>
              <w:rPr>
                <w:b/>
                <w:szCs w:val="21"/>
                <w:highlight w:val="none"/>
              </w:rPr>
              <w:t>表6-1废水监测内容及频次</w:t>
            </w:r>
          </w:p>
          <w:tbl>
            <w:tblPr>
              <w:tblStyle w:val="23"/>
              <w:tblW w:w="8537" w:type="dxa"/>
              <w:jc w:val="center"/>
              <w:tblLayout w:type="fixed"/>
              <w:tblCellMar>
                <w:top w:w="0" w:type="dxa"/>
                <w:left w:w="0" w:type="dxa"/>
                <w:bottom w:w="0" w:type="dxa"/>
                <w:right w:w="0" w:type="dxa"/>
              </w:tblCellMar>
            </w:tblPr>
            <w:tblGrid>
              <w:gridCol w:w="683"/>
              <w:gridCol w:w="1843"/>
              <w:gridCol w:w="3902"/>
              <w:gridCol w:w="2109"/>
            </w:tblGrid>
            <w:tr>
              <w:tblPrEx>
                <w:tblCellMar>
                  <w:top w:w="0" w:type="dxa"/>
                  <w:left w:w="0" w:type="dxa"/>
                  <w:bottom w:w="0" w:type="dxa"/>
                  <w:right w:w="0" w:type="dxa"/>
                </w:tblCellMar>
              </w:tblPrEx>
              <w:trPr>
                <w:trHeight w:val="428" w:hRule="atLeast"/>
                <w:jc w:val="center"/>
              </w:trPr>
              <w:tc>
                <w:tcPr>
                  <w:tcW w:w="6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jc w:val="center"/>
                    <w:rPr>
                      <w:szCs w:val="21"/>
                      <w:highlight w:val="none"/>
                    </w:rPr>
                  </w:pPr>
                  <w:r>
                    <w:rPr>
                      <w:szCs w:val="21"/>
                      <w:highlight w:val="none"/>
                    </w:rPr>
                    <w:t>编号</w:t>
                  </w:r>
                </w:p>
              </w:tc>
              <w:tc>
                <w:tcPr>
                  <w:tcW w:w="1843"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jc w:val="center"/>
                    <w:rPr>
                      <w:szCs w:val="21"/>
                      <w:highlight w:val="none"/>
                    </w:rPr>
                  </w:pPr>
                  <w:r>
                    <w:rPr>
                      <w:szCs w:val="21"/>
                      <w:highlight w:val="none"/>
                    </w:rPr>
                    <w:t>监测点位</w:t>
                  </w:r>
                </w:p>
              </w:tc>
              <w:tc>
                <w:tcPr>
                  <w:tcW w:w="3902"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jc w:val="center"/>
                    <w:rPr>
                      <w:szCs w:val="21"/>
                      <w:highlight w:val="none"/>
                    </w:rPr>
                  </w:pPr>
                  <w:r>
                    <w:rPr>
                      <w:szCs w:val="21"/>
                      <w:highlight w:val="none"/>
                    </w:rPr>
                    <w:t>污染物名称</w:t>
                  </w:r>
                </w:p>
              </w:tc>
              <w:tc>
                <w:tcPr>
                  <w:tcW w:w="210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jc w:val="center"/>
                    <w:rPr>
                      <w:szCs w:val="21"/>
                      <w:highlight w:val="none"/>
                    </w:rPr>
                  </w:pPr>
                  <w:r>
                    <w:rPr>
                      <w:szCs w:val="21"/>
                      <w:highlight w:val="none"/>
                    </w:rPr>
                    <w:t>监测频次</w:t>
                  </w:r>
                </w:p>
              </w:tc>
            </w:tr>
            <w:tr>
              <w:tblPrEx>
                <w:tblCellMar>
                  <w:top w:w="0" w:type="dxa"/>
                  <w:left w:w="0" w:type="dxa"/>
                  <w:bottom w:w="0" w:type="dxa"/>
                  <w:right w:w="0" w:type="dxa"/>
                </w:tblCellMar>
              </w:tblPrEx>
              <w:trPr>
                <w:trHeight w:val="428" w:hRule="atLeast"/>
                <w:jc w:val="center"/>
              </w:trPr>
              <w:tc>
                <w:tcPr>
                  <w:tcW w:w="6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jc w:val="center"/>
                    <w:rPr>
                      <w:szCs w:val="21"/>
                      <w:highlight w:val="none"/>
                    </w:rPr>
                  </w:pPr>
                  <w:r>
                    <w:rPr>
                      <w:szCs w:val="21"/>
                      <w:highlight w:val="none"/>
                    </w:rPr>
                    <w:t>1</w:t>
                  </w:r>
                </w:p>
              </w:tc>
              <w:tc>
                <w:tcPr>
                  <w:tcW w:w="1843"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jc w:val="center"/>
                    <w:rPr>
                      <w:szCs w:val="21"/>
                      <w:highlight w:val="none"/>
                    </w:rPr>
                  </w:pPr>
                  <w:r>
                    <w:rPr>
                      <w:rFonts w:hint="eastAsia"/>
                      <w:szCs w:val="21"/>
                      <w:highlight w:val="none"/>
                    </w:rPr>
                    <w:t>生活</w:t>
                  </w:r>
                  <w:r>
                    <w:rPr>
                      <w:szCs w:val="21"/>
                      <w:highlight w:val="none"/>
                    </w:rPr>
                    <w:t>污水排放口</w:t>
                  </w:r>
                </w:p>
              </w:tc>
              <w:tc>
                <w:tcPr>
                  <w:tcW w:w="3902"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jc w:val="center"/>
                    <w:rPr>
                      <w:rFonts w:hint="eastAsia"/>
                      <w:highlight w:val="none"/>
                    </w:rPr>
                  </w:pPr>
                  <w:r>
                    <w:rPr>
                      <w:szCs w:val="21"/>
                      <w:highlight w:val="none"/>
                    </w:rPr>
                    <w:t>pH值、化学需氧量、</w:t>
                  </w:r>
                  <w:r>
                    <w:rPr>
                      <w:rFonts w:hint="eastAsia"/>
                      <w:szCs w:val="21"/>
                      <w:highlight w:val="none"/>
                    </w:rPr>
                    <w:t>SS、氨氮、</w:t>
                  </w:r>
                  <w:r>
                    <w:rPr>
                      <w:highlight w:val="none"/>
                    </w:rPr>
                    <w:t>总磷</w:t>
                  </w:r>
                  <w:r>
                    <w:rPr>
                      <w:rFonts w:hint="eastAsia"/>
                      <w:highlight w:val="none"/>
                    </w:rPr>
                    <w:t>、</w:t>
                  </w:r>
                </w:p>
                <w:p>
                  <w:pPr>
                    <w:jc w:val="center"/>
                    <w:rPr>
                      <w:szCs w:val="21"/>
                      <w:highlight w:val="none"/>
                    </w:rPr>
                  </w:pPr>
                  <w:r>
                    <w:rPr>
                      <w:rFonts w:hint="eastAsia"/>
                      <w:szCs w:val="21"/>
                      <w:highlight w:val="none"/>
                    </w:rPr>
                    <w:t>动植物油类</w:t>
                  </w:r>
                </w:p>
              </w:tc>
              <w:tc>
                <w:tcPr>
                  <w:tcW w:w="210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jc w:val="center"/>
                    <w:rPr>
                      <w:szCs w:val="21"/>
                      <w:highlight w:val="none"/>
                    </w:rPr>
                  </w:pPr>
                  <w:r>
                    <w:rPr>
                      <w:szCs w:val="21"/>
                      <w:highlight w:val="none"/>
                    </w:rPr>
                    <w:t>连续2天，每天4次</w:t>
                  </w:r>
                </w:p>
              </w:tc>
            </w:tr>
          </w:tbl>
          <w:p>
            <w:pPr>
              <w:spacing w:line="360" w:lineRule="auto"/>
              <w:rPr>
                <w:b/>
                <w:highlight w:val="none"/>
              </w:rPr>
            </w:pPr>
            <w:bookmarkStart w:id="9" w:name="_Toc10026"/>
          </w:p>
          <w:p>
            <w:pPr>
              <w:spacing w:line="360" w:lineRule="auto"/>
              <w:rPr>
                <w:b/>
                <w:highlight w:val="none"/>
              </w:rPr>
            </w:pPr>
            <w:r>
              <w:rPr>
                <w:b/>
                <w:highlight w:val="none"/>
              </w:rPr>
              <w:t>1.2</w:t>
            </w:r>
            <w:bookmarkEnd w:id="9"/>
            <w:r>
              <w:rPr>
                <w:b/>
                <w:highlight w:val="none"/>
              </w:rPr>
              <w:t>废气监测内容</w:t>
            </w:r>
          </w:p>
          <w:p>
            <w:pPr>
              <w:ind w:firstLine="2606" w:firstLineChars="1236"/>
              <w:rPr>
                <w:b/>
                <w:szCs w:val="21"/>
                <w:highlight w:val="none"/>
              </w:rPr>
            </w:pPr>
            <w:r>
              <w:rPr>
                <w:b/>
                <w:szCs w:val="21"/>
                <w:highlight w:val="none"/>
              </w:rPr>
              <w:t>表6-2废气监测内容及频次</w:t>
            </w:r>
          </w:p>
          <w:tbl>
            <w:tblPr>
              <w:tblStyle w:val="23"/>
              <w:tblW w:w="85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11"/>
              <w:gridCol w:w="1506"/>
              <w:gridCol w:w="2381"/>
              <w:gridCol w:w="1781"/>
              <w:gridCol w:w="22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2" w:hRule="atLeast"/>
                <w:jc w:val="center"/>
              </w:trPr>
              <w:tc>
                <w:tcPr>
                  <w:tcW w:w="611" w:type="dxa"/>
                  <w:tcMar>
                    <w:top w:w="15" w:type="dxa"/>
                    <w:left w:w="15" w:type="dxa"/>
                    <w:bottom w:w="0" w:type="dxa"/>
                    <w:right w:w="15" w:type="dxa"/>
                  </w:tcMar>
                  <w:vAlign w:val="center"/>
                </w:tcPr>
                <w:p>
                  <w:pPr>
                    <w:jc w:val="center"/>
                    <w:rPr>
                      <w:szCs w:val="21"/>
                      <w:highlight w:val="none"/>
                    </w:rPr>
                  </w:pPr>
                  <w:r>
                    <w:rPr>
                      <w:szCs w:val="21"/>
                      <w:highlight w:val="none"/>
                    </w:rPr>
                    <w:t>编号</w:t>
                  </w:r>
                </w:p>
              </w:tc>
              <w:tc>
                <w:tcPr>
                  <w:tcW w:w="1506" w:type="dxa"/>
                  <w:tcMar>
                    <w:top w:w="15" w:type="dxa"/>
                    <w:left w:w="15" w:type="dxa"/>
                    <w:bottom w:w="0" w:type="dxa"/>
                    <w:right w:w="15" w:type="dxa"/>
                  </w:tcMar>
                  <w:vAlign w:val="center"/>
                </w:tcPr>
                <w:p>
                  <w:pPr>
                    <w:jc w:val="center"/>
                    <w:rPr>
                      <w:szCs w:val="21"/>
                      <w:highlight w:val="none"/>
                    </w:rPr>
                  </w:pPr>
                  <w:r>
                    <w:rPr>
                      <w:szCs w:val="21"/>
                      <w:highlight w:val="none"/>
                    </w:rPr>
                    <w:t>监测内容</w:t>
                  </w:r>
                </w:p>
              </w:tc>
              <w:tc>
                <w:tcPr>
                  <w:tcW w:w="2381" w:type="dxa"/>
                  <w:tcMar>
                    <w:top w:w="15" w:type="dxa"/>
                    <w:left w:w="15" w:type="dxa"/>
                    <w:bottom w:w="0" w:type="dxa"/>
                    <w:right w:w="15" w:type="dxa"/>
                  </w:tcMar>
                  <w:vAlign w:val="center"/>
                </w:tcPr>
                <w:p>
                  <w:pPr>
                    <w:jc w:val="center"/>
                    <w:rPr>
                      <w:szCs w:val="21"/>
                      <w:highlight w:val="none"/>
                    </w:rPr>
                  </w:pPr>
                  <w:r>
                    <w:rPr>
                      <w:szCs w:val="21"/>
                      <w:highlight w:val="none"/>
                    </w:rPr>
                    <w:t>污染物名称</w:t>
                  </w:r>
                </w:p>
              </w:tc>
              <w:tc>
                <w:tcPr>
                  <w:tcW w:w="1781" w:type="dxa"/>
                  <w:tcMar>
                    <w:top w:w="15" w:type="dxa"/>
                    <w:left w:w="15" w:type="dxa"/>
                    <w:bottom w:w="0" w:type="dxa"/>
                    <w:right w:w="15" w:type="dxa"/>
                  </w:tcMar>
                  <w:vAlign w:val="center"/>
                </w:tcPr>
                <w:p>
                  <w:pPr>
                    <w:jc w:val="center"/>
                    <w:rPr>
                      <w:szCs w:val="21"/>
                      <w:highlight w:val="none"/>
                    </w:rPr>
                  </w:pPr>
                  <w:r>
                    <w:rPr>
                      <w:szCs w:val="21"/>
                      <w:highlight w:val="none"/>
                    </w:rPr>
                    <w:t>监测点位</w:t>
                  </w:r>
                </w:p>
              </w:tc>
              <w:tc>
                <w:tcPr>
                  <w:tcW w:w="2237" w:type="dxa"/>
                  <w:tcMar>
                    <w:top w:w="15" w:type="dxa"/>
                    <w:left w:w="15" w:type="dxa"/>
                    <w:bottom w:w="0" w:type="dxa"/>
                    <w:right w:w="15" w:type="dxa"/>
                  </w:tcMar>
                  <w:vAlign w:val="center"/>
                </w:tcPr>
                <w:p>
                  <w:pPr>
                    <w:jc w:val="center"/>
                    <w:rPr>
                      <w:szCs w:val="21"/>
                      <w:highlight w:val="none"/>
                    </w:rPr>
                  </w:pPr>
                  <w:r>
                    <w:rPr>
                      <w:szCs w:val="21"/>
                      <w:highlight w:val="none"/>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1" w:hRule="atLeast"/>
                <w:jc w:val="center"/>
              </w:trPr>
              <w:tc>
                <w:tcPr>
                  <w:tcW w:w="611" w:type="dxa"/>
                  <w:tcMar>
                    <w:top w:w="15" w:type="dxa"/>
                    <w:left w:w="15" w:type="dxa"/>
                    <w:bottom w:w="0" w:type="dxa"/>
                    <w:right w:w="15" w:type="dxa"/>
                  </w:tcMar>
                  <w:vAlign w:val="center"/>
                </w:tcPr>
                <w:p>
                  <w:pPr>
                    <w:jc w:val="center"/>
                    <w:rPr>
                      <w:szCs w:val="21"/>
                      <w:highlight w:val="none"/>
                    </w:rPr>
                  </w:pPr>
                  <w:r>
                    <w:rPr>
                      <w:szCs w:val="21"/>
                      <w:highlight w:val="none"/>
                    </w:rPr>
                    <w:t>1</w:t>
                  </w:r>
                </w:p>
              </w:tc>
              <w:tc>
                <w:tcPr>
                  <w:tcW w:w="1506" w:type="dxa"/>
                  <w:tcMar>
                    <w:top w:w="15" w:type="dxa"/>
                    <w:left w:w="15" w:type="dxa"/>
                    <w:bottom w:w="0" w:type="dxa"/>
                    <w:right w:w="15" w:type="dxa"/>
                  </w:tcMar>
                  <w:vAlign w:val="center"/>
                </w:tcPr>
                <w:p>
                  <w:pPr>
                    <w:jc w:val="center"/>
                    <w:rPr>
                      <w:szCs w:val="21"/>
                      <w:highlight w:val="none"/>
                    </w:rPr>
                  </w:pPr>
                  <w:r>
                    <w:rPr>
                      <w:rFonts w:hint="eastAsia"/>
                      <w:szCs w:val="21"/>
                      <w:highlight w:val="none"/>
                      <w:lang w:val="en-US" w:eastAsia="zh-CN"/>
                    </w:rPr>
                    <w:t>油漆</w:t>
                  </w:r>
                  <w:r>
                    <w:rPr>
                      <w:szCs w:val="21"/>
                      <w:highlight w:val="none"/>
                    </w:rPr>
                    <w:t>废气</w:t>
                  </w:r>
                </w:p>
              </w:tc>
              <w:tc>
                <w:tcPr>
                  <w:tcW w:w="2381" w:type="dxa"/>
                  <w:tcMar>
                    <w:top w:w="15" w:type="dxa"/>
                    <w:left w:w="15" w:type="dxa"/>
                    <w:bottom w:w="0" w:type="dxa"/>
                    <w:right w:w="15" w:type="dxa"/>
                  </w:tcMar>
                  <w:vAlign w:val="center"/>
                </w:tcPr>
                <w:p>
                  <w:pPr>
                    <w:jc w:val="center"/>
                    <w:rPr>
                      <w:szCs w:val="21"/>
                      <w:highlight w:val="none"/>
                    </w:rPr>
                  </w:pPr>
                  <w:r>
                    <w:rPr>
                      <w:rFonts w:hint="eastAsia" w:ascii="Times New Roman" w:hAnsi="Times New Roman" w:eastAsia="宋体"/>
                      <w:color w:val="000000"/>
                      <w:sz w:val="21"/>
                      <w:szCs w:val="21"/>
                      <w:lang w:val="en-US" w:eastAsia="zh-CN"/>
                    </w:rPr>
                    <w:t>苯乙烯</w:t>
                  </w:r>
                  <w:r>
                    <w:rPr>
                      <w:rFonts w:hint="eastAsia"/>
                      <w:szCs w:val="21"/>
                      <w:highlight w:val="none"/>
                    </w:rPr>
                    <w:t>、</w:t>
                  </w:r>
                  <w:r>
                    <w:rPr>
                      <w:rFonts w:hint="default" w:ascii="Times New Roman" w:hAnsi="Times New Roman" w:eastAsia="宋体" w:cs="Times New Roman"/>
                      <w:color w:val="auto"/>
                      <w:sz w:val="21"/>
                      <w:szCs w:val="21"/>
                      <w:lang w:val="en-US" w:eastAsia="zh-CN" w:bidi="ar-SA"/>
                    </w:rPr>
                    <w:t>臭气浓度</w:t>
                  </w:r>
                </w:p>
              </w:tc>
              <w:tc>
                <w:tcPr>
                  <w:tcW w:w="1781" w:type="dxa"/>
                  <w:tcMar>
                    <w:top w:w="15" w:type="dxa"/>
                    <w:left w:w="15" w:type="dxa"/>
                    <w:bottom w:w="0" w:type="dxa"/>
                    <w:right w:w="15" w:type="dxa"/>
                  </w:tcMar>
                  <w:vAlign w:val="center"/>
                </w:tcPr>
                <w:p>
                  <w:pPr>
                    <w:jc w:val="center"/>
                    <w:rPr>
                      <w:szCs w:val="21"/>
                      <w:highlight w:val="none"/>
                    </w:rPr>
                  </w:pPr>
                  <w:r>
                    <w:rPr>
                      <w:rFonts w:hint="eastAsia"/>
                      <w:szCs w:val="21"/>
                      <w:highlight w:val="none"/>
                    </w:rPr>
                    <w:t>废气进</w:t>
                  </w:r>
                  <w:r>
                    <w:rPr>
                      <w:szCs w:val="21"/>
                      <w:highlight w:val="none"/>
                    </w:rPr>
                    <w:t>、出口</w:t>
                  </w:r>
                </w:p>
              </w:tc>
              <w:tc>
                <w:tcPr>
                  <w:tcW w:w="2237" w:type="dxa"/>
                  <w:tcMar>
                    <w:top w:w="15" w:type="dxa"/>
                    <w:left w:w="15" w:type="dxa"/>
                    <w:bottom w:w="0" w:type="dxa"/>
                    <w:right w:w="15" w:type="dxa"/>
                  </w:tcMar>
                  <w:vAlign w:val="center"/>
                </w:tcPr>
                <w:p>
                  <w:pPr>
                    <w:jc w:val="center"/>
                    <w:rPr>
                      <w:szCs w:val="21"/>
                      <w:highlight w:val="none"/>
                    </w:rPr>
                  </w:pPr>
                  <w:r>
                    <w:rPr>
                      <w:rFonts w:hint="eastAsia"/>
                      <w:szCs w:val="21"/>
                      <w:highlight w:val="none"/>
                    </w:rPr>
                    <w:t>连续2天</w:t>
                  </w:r>
                  <w:r>
                    <w:rPr>
                      <w:szCs w:val="21"/>
                      <w:highlight w:val="none"/>
                    </w:rPr>
                    <w:t>，每天3</w:t>
                  </w:r>
                  <w:r>
                    <w:rPr>
                      <w:rFonts w:hint="eastAsia"/>
                      <w:szCs w:val="21"/>
                      <w:highlight w:val="none"/>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1" w:hRule="atLeast"/>
                <w:jc w:val="center"/>
              </w:trPr>
              <w:tc>
                <w:tcPr>
                  <w:tcW w:w="611" w:type="dxa"/>
                  <w:tcMar>
                    <w:top w:w="15" w:type="dxa"/>
                    <w:left w:w="15" w:type="dxa"/>
                    <w:bottom w:w="0" w:type="dxa"/>
                    <w:right w:w="15" w:type="dxa"/>
                  </w:tcMar>
                  <w:vAlign w:val="center"/>
                </w:tcPr>
                <w:p>
                  <w:pPr>
                    <w:jc w:val="center"/>
                    <w:rPr>
                      <w:szCs w:val="21"/>
                      <w:highlight w:val="none"/>
                    </w:rPr>
                  </w:pPr>
                  <w:r>
                    <w:rPr>
                      <w:rFonts w:hint="eastAsia"/>
                      <w:szCs w:val="21"/>
                      <w:highlight w:val="none"/>
                    </w:rPr>
                    <w:t>2</w:t>
                  </w:r>
                </w:p>
              </w:tc>
              <w:tc>
                <w:tcPr>
                  <w:tcW w:w="1506" w:type="dxa"/>
                  <w:tcMar>
                    <w:top w:w="15" w:type="dxa"/>
                    <w:left w:w="15" w:type="dxa"/>
                    <w:bottom w:w="0" w:type="dxa"/>
                    <w:right w:w="15" w:type="dxa"/>
                  </w:tcMar>
                  <w:vAlign w:val="center"/>
                </w:tcPr>
                <w:p>
                  <w:pPr>
                    <w:jc w:val="center"/>
                    <w:rPr>
                      <w:szCs w:val="21"/>
                      <w:highlight w:val="none"/>
                    </w:rPr>
                  </w:pPr>
                  <w:r>
                    <w:rPr>
                      <w:rFonts w:hint="eastAsia"/>
                      <w:szCs w:val="21"/>
                      <w:highlight w:val="none"/>
                      <w:lang w:val="en-US" w:eastAsia="zh-CN"/>
                    </w:rPr>
                    <w:t>注塑</w:t>
                  </w:r>
                  <w:r>
                    <w:rPr>
                      <w:rFonts w:hint="eastAsia"/>
                      <w:szCs w:val="21"/>
                      <w:highlight w:val="none"/>
                    </w:rPr>
                    <w:t>废气</w:t>
                  </w:r>
                </w:p>
              </w:tc>
              <w:tc>
                <w:tcPr>
                  <w:tcW w:w="2381" w:type="dxa"/>
                  <w:tcMar>
                    <w:top w:w="15" w:type="dxa"/>
                    <w:left w:w="15" w:type="dxa"/>
                    <w:bottom w:w="0" w:type="dxa"/>
                    <w:right w:w="15" w:type="dxa"/>
                  </w:tcMar>
                  <w:vAlign w:val="center"/>
                </w:tcPr>
                <w:p>
                  <w:pPr>
                    <w:jc w:val="center"/>
                    <w:rPr>
                      <w:rFonts w:hint="default"/>
                      <w:szCs w:val="21"/>
                      <w:highlight w:val="none"/>
                      <w:lang w:val="en-US"/>
                    </w:rPr>
                  </w:pPr>
                  <w:r>
                    <w:rPr>
                      <w:rFonts w:hint="eastAsia"/>
                      <w:szCs w:val="21"/>
                      <w:highlight w:val="none"/>
                    </w:rPr>
                    <w:t>非甲烷总烃</w:t>
                  </w:r>
                  <w:r>
                    <w:rPr>
                      <w:szCs w:val="21"/>
                      <w:highlight w:val="none"/>
                    </w:rPr>
                    <w:t>、</w:t>
                  </w:r>
                  <w:r>
                    <w:rPr>
                      <w:rFonts w:hint="eastAsia" w:ascii="Times New Roman" w:hAnsi="Times New Roman" w:eastAsia="宋体"/>
                      <w:color w:val="000000"/>
                      <w:sz w:val="21"/>
                      <w:szCs w:val="21"/>
                      <w:lang w:val="en-US" w:eastAsia="zh-CN"/>
                    </w:rPr>
                    <w:t>苯乙烯、丙烯腈、</w:t>
                  </w:r>
                  <w:r>
                    <w:rPr>
                      <w:rFonts w:hint="default" w:ascii="Times New Roman" w:hAnsi="Times New Roman" w:eastAsia="宋体" w:cs="Times New Roman"/>
                      <w:color w:val="auto"/>
                      <w:sz w:val="21"/>
                      <w:szCs w:val="21"/>
                      <w:highlight w:val="none"/>
                      <w:lang w:val="en-US" w:eastAsia="zh-CN" w:bidi="ar-SA"/>
                    </w:rPr>
                    <w:t>酚类化合物</w:t>
                  </w:r>
                  <w:r>
                    <w:rPr>
                      <w:rFonts w:hint="eastAsia" w:ascii="Times New Roman" w:hAnsi="Times New Roman" w:eastAsia="宋体" w:cs="Times New Roman"/>
                      <w:color w:val="auto"/>
                      <w:sz w:val="21"/>
                      <w:szCs w:val="21"/>
                      <w:highlight w:val="none"/>
                      <w:lang w:val="en-US" w:eastAsia="zh-CN" w:bidi="ar-SA"/>
                    </w:rPr>
                    <w:t>、</w:t>
                  </w:r>
                  <w:r>
                    <w:rPr>
                      <w:rFonts w:hint="default" w:ascii="Times New Roman" w:hAnsi="Times New Roman" w:eastAsia="宋体" w:cs="Times New Roman"/>
                      <w:color w:val="auto"/>
                      <w:sz w:val="21"/>
                      <w:szCs w:val="21"/>
                      <w:highlight w:val="none"/>
                      <w:lang w:val="en-US" w:eastAsia="zh-CN" w:bidi="ar-SA"/>
                    </w:rPr>
                    <w:t>甲醛</w:t>
                  </w:r>
                  <w:r>
                    <w:rPr>
                      <w:rFonts w:hint="eastAsia" w:cs="Times New Roman"/>
                      <w:color w:val="auto"/>
                      <w:sz w:val="21"/>
                      <w:szCs w:val="21"/>
                      <w:highlight w:val="none"/>
                      <w:lang w:val="en-US" w:eastAsia="zh-CN" w:bidi="ar-SA"/>
                    </w:rPr>
                    <w:t>、臭气浓度</w:t>
                  </w:r>
                </w:p>
              </w:tc>
              <w:tc>
                <w:tcPr>
                  <w:tcW w:w="1781" w:type="dxa"/>
                  <w:tcMar>
                    <w:top w:w="15" w:type="dxa"/>
                    <w:left w:w="15" w:type="dxa"/>
                    <w:bottom w:w="0" w:type="dxa"/>
                    <w:right w:w="15" w:type="dxa"/>
                  </w:tcMar>
                  <w:vAlign w:val="center"/>
                </w:tcPr>
                <w:p>
                  <w:pPr>
                    <w:jc w:val="center"/>
                    <w:rPr>
                      <w:szCs w:val="21"/>
                      <w:highlight w:val="none"/>
                    </w:rPr>
                  </w:pPr>
                  <w:r>
                    <w:rPr>
                      <w:rFonts w:hint="eastAsia"/>
                      <w:szCs w:val="21"/>
                      <w:highlight w:val="none"/>
                    </w:rPr>
                    <w:t>废气进</w:t>
                  </w:r>
                  <w:r>
                    <w:rPr>
                      <w:szCs w:val="21"/>
                      <w:highlight w:val="none"/>
                    </w:rPr>
                    <w:t>、出口</w:t>
                  </w:r>
                </w:p>
              </w:tc>
              <w:tc>
                <w:tcPr>
                  <w:tcW w:w="2237" w:type="dxa"/>
                  <w:tcMar>
                    <w:top w:w="15" w:type="dxa"/>
                    <w:left w:w="15" w:type="dxa"/>
                    <w:bottom w:w="0" w:type="dxa"/>
                    <w:right w:w="15" w:type="dxa"/>
                  </w:tcMar>
                  <w:vAlign w:val="center"/>
                </w:tcPr>
                <w:p>
                  <w:pPr>
                    <w:jc w:val="center"/>
                    <w:rPr>
                      <w:szCs w:val="21"/>
                      <w:highlight w:val="none"/>
                    </w:rPr>
                  </w:pPr>
                  <w:r>
                    <w:rPr>
                      <w:rFonts w:hint="eastAsia"/>
                      <w:szCs w:val="21"/>
                      <w:highlight w:val="none"/>
                    </w:rPr>
                    <w:t>连续2天</w:t>
                  </w:r>
                  <w:r>
                    <w:rPr>
                      <w:szCs w:val="21"/>
                      <w:highlight w:val="none"/>
                    </w:rPr>
                    <w:t>，每天3</w:t>
                  </w:r>
                  <w:r>
                    <w:rPr>
                      <w:rFonts w:hint="eastAsia"/>
                      <w:szCs w:val="21"/>
                      <w:highlight w:val="none"/>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1" w:hRule="atLeast"/>
                <w:jc w:val="center"/>
              </w:trPr>
              <w:tc>
                <w:tcPr>
                  <w:tcW w:w="611" w:type="dxa"/>
                  <w:tcMar>
                    <w:top w:w="15" w:type="dxa"/>
                    <w:left w:w="15" w:type="dxa"/>
                    <w:bottom w:w="0" w:type="dxa"/>
                    <w:right w:w="15" w:type="dxa"/>
                  </w:tcMar>
                  <w:vAlign w:val="center"/>
                </w:tcPr>
                <w:p>
                  <w:pPr>
                    <w:jc w:val="center"/>
                    <w:rPr>
                      <w:szCs w:val="21"/>
                      <w:highlight w:val="none"/>
                    </w:rPr>
                  </w:pPr>
                  <w:r>
                    <w:rPr>
                      <w:szCs w:val="21"/>
                      <w:highlight w:val="none"/>
                    </w:rPr>
                    <w:t>3</w:t>
                  </w:r>
                </w:p>
              </w:tc>
              <w:tc>
                <w:tcPr>
                  <w:tcW w:w="1506" w:type="dxa"/>
                  <w:tcMar>
                    <w:top w:w="15" w:type="dxa"/>
                    <w:left w:w="15" w:type="dxa"/>
                    <w:bottom w:w="0" w:type="dxa"/>
                    <w:right w:w="15" w:type="dxa"/>
                  </w:tcMar>
                  <w:vAlign w:val="center"/>
                </w:tcPr>
                <w:p>
                  <w:pPr>
                    <w:jc w:val="center"/>
                    <w:rPr>
                      <w:szCs w:val="21"/>
                      <w:highlight w:val="none"/>
                    </w:rPr>
                  </w:pPr>
                  <w:r>
                    <w:rPr>
                      <w:rFonts w:hint="eastAsia"/>
                      <w:szCs w:val="21"/>
                      <w:highlight w:val="none"/>
                    </w:rPr>
                    <w:t>无组织废气</w:t>
                  </w:r>
                </w:p>
              </w:tc>
              <w:tc>
                <w:tcPr>
                  <w:tcW w:w="2381" w:type="dxa"/>
                  <w:tcMar>
                    <w:top w:w="15" w:type="dxa"/>
                    <w:left w:w="15" w:type="dxa"/>
                    <w:bottom w:w="0" w:type="dxa"/>
                    <w:right w:w="15" w:type="dxa"/>
                  </w:tcMar>
                  <w:vAlign w:val="center"/>
                </w:tcPr>
                <w:p>
                  <w:pPr>
                    <w:jc w:val="center"/>
                    <w:rPr>
                      <w:szCs w:val="21"/>
                      <w:highlight w:val="none"/>
                    </w:rPr>
                  </w:pPr>
                  <w:r>
                    <w:rPr>
                      <w:rFonts w:hint="eastAsia"/>
                      <w:szCs w:val="21"/>
                      <w:highlight w:val="none"/>
                    </w:rPr>
                    <w:t>非甲烷总烃</w:t>
                  </w:r>
                  <w:r>
                    <w:rPr>
                      <w:szCs w:val="21"/>
                      <w:highlight w:val="none"/>
                    </w:rPr>
                    <w:t>、</w:t>
                  </w:r>
                  <w:r>
                    <w:rPr>
                      <w:rFonts w:hint="eastAsia" w:ascii="Times New Roman" w:hAnsi="Times New Roman" w:eastAsia="宋体"/>
                      <w:color w:val="000000"/>
                      <w:sz w:val="21"/>
                      <w:szCs w:val="21"/>
                      <w:lang w:val="en-US" w:eastAsia="zh-CN"/>
                    </w:rPr>
                    <w:t>苯乙烯、丙烯腈、</w:t>
                  </w:r>
                  <w:r>
                    <w:rPr>
                      <w:rFonts w:hint="default" w:ascii="Times New Roman" w:hAnsi="Times New Roman" w:eastAsia="宋体" w:cs="Times New Roman"/>
                      <w:color w:val="auto"/>
                      <w:sz w:val="21"/>
                      <w:szCs w:val="21"/>
                      <w:highlight w:val="none"/>
                      <w:lang w:val="en-US" w:eastAsia="zh-CN" w:bidi="ar-SA"/>
                    </w:rPr>
                    <w:t>酚类化合物</w:t>
                  </w:r>
                  <w:r>
                    <w:rPr>
                      <w:rFonts w:hint="eastAsia" w:ascii="Times New Roman" w:hAnsi="Times New Roman" w:eastAsia="宋体" w:cs="Times New Roman"/>
                      <w:color w:val="auto"/>
                      <w:sz w:val="21"/>
                      <w:szCs w:val="21"/>
                      <w:highlight w:val="none"/>
                      <w:lang w:val="en-US" w:eastAsia="zh-CN" w:bidi="ar-SA"/>
                    </w:rPr>
                    <w:t>、</w:t>
                  </w:r>
                  <w:r>
                    <w:rPr>
                      <w:rFonts w:hint="default" w:ascii="Times New Roman" w:hAnsi="Times New Roman" w:eastAsia="宋体" w:cs="Times New Roman"/>
                      <w:color w:val="auto"/>
                      <w:sz w:val="21"/>
                      <w:szCs w:val="21"/>
                      <w:highlight w:val="none"/>
                      <w:lang w:val="en-US" w:eastAsia="zh-CN" w:bidi="ar-SA"/>
                    </w:rPr>
                    <w:t>甲醛</w:t>
                  </w:r>
                  <w:r>
                    <w:rPr>
                      <w:rFonts w:hint="eastAsia" w:ascii="Times New Roman" w:hAnsi="Times New Roman" w:eastAsia="宋体" w:cs="Times New Roman"/>
                      <w:color w:val="auto"/>
                      <w:sz w:val="21"/>
                      <w:szCs w:val="21"/>
                      <w:highlight w:val="none"/>
                      <w:lang w:val="en-US" w:eastAsia="zh-CN" w:bidi="ar-SA"/>
                    </w:rPr>
                    <w:t>、</w:t>
                  </w:r>
                  <w:r>
                    <w:rPr>
                      <w:rFonts w:hint="default" w:ascii="Times New Roman" w:hAnsi="Times New Roman" w:eastAsia="宋体" w:cs="Times New Roman"/>
                      <w:color w:val="auto"/>
                      <w:sz w:val="21"/>
                      <w:szCs w:val="21"/>
                      <w:lang w:val="en-US" w:eastAsia="zh-CN" w:bidi="ar-SA"/>
                    </w:rPr>
                    <w:t>臭气浓度</w:t>
                  </w:r>
                </w:p>
              </w:tc>
              <w:tc>
                <w:tcPr>
                  <w:tcW w:w="1781" w:type="dxa"/>
                  <w:tcMar>
                    <w:top w:w="15" w:type="dxa"/>
                    <w:left w:w="15" w:type="dxa"/>
                    <w:bottom w:w="0" w:type="dxa"/>
                    <w:right w:w="15" w:type="dxa"/>
                  </w:tcMar>
                  <w:vAlign w:val="center"/>
                </w:tcPr>
                <w:p>
                  <w:pPr>
                    <w:jc w:val="center"/>
                    <w:rPr>
                      <w:szCs w:val="21"/>
                      <w:highlight w:val="none"/>
                    </w:rPr>
                  </w:pPr>
                  <w:r>
                    <w:rPr>
                      <w:rFonts w:hint="eastAsia"/>
                      <w:szCs w:val="21"/>
                      <w:highlight w:val="none"/>
                    </w:rPr>
                    <w:t>厂界</w:t>
                  </w:r>
                  <w:r>
                    <w:rPr>
                      <w:szCs w:val="21"/>
                      <w:highlight w:val="none"/>
                    </w:rPr>
                    <w:t>东、西、南、</w:t>
                  </w:r>
                  <w:r>
                    <w:rPr>
                      <w:rFonts w:hint="eastAsia"/>
                      <w:szCs w:val="21"/>
                      <w:highlight w:val="none"/>
                    </w:rPr>
                    <w:t>北</w:t>
                  </w:r>
                </w:p>
              </w:tc>
              <w:tc>
                <w:tcPr>
                  <w:tcW w:w="2237" w:type="dxa"/>
                  <w:tcMar>
                    <w:top w:w="15" w:type="dxa"/>
                    <w:left w:w="15" w:type="dxa"/>
                    <w:bottom w:w="0" w:type="dxa"/>
                    <w:right w:w="15" w:type="dxa"/>
                  </w:tcMar>
                  <w:vAlign w:val="center"/>
                </w:tcPr>
                <w:p>
                  <w:pPr>
                    <w:jc w:val="center"/>
                    <w:rPr>
                      <w:szCs w:val="21"/>
                      <w:highlight w:val="none"/>
                    </w:rPr>
                  </w:pPr>
                  <w:r>
                    <w:rPr>
                      <w:rFonts w:hint="eastAsia"/>
                      <w:szCs w:val="21"/>
                      <w:highlight w:val="none"/>
                    </w:rPr>
                    <w:t>连续2天</w:t>
                  </w:r>
                  <w:r>
                    <w:rPr>
                      <w:szCs w:val="21"/>
                      <w:highlight w:val="none"/>
                    </w:rPr>
                    <w:t>，每天</w:t>
                  </w:r>
                  <w:r>
                    <w:rPr>
                      <w:rFonts w:hint="eastAsia"/>
                      <w:szCs w:val="21"/>
                      <w:highlight w:val="none"/>
                      <w:lang w:val="en-US" w:eastAsia="zh-CN"/>
                    </w:rPr>
                    <w:t>3</w:t>
                  </w:r>
                  <w:r>
                    <w:rPr>
                      <w:rFonts w:hint="eastAsia"/>
                      <w:szCs w:val="21"/>
                      <w:highlight w:val="none"/>
                    </w:rPr>
                    <w:t>次</w:t>
                  </w:r>
                </w:p>
              </w:tc>
            </w:tr>
          </w:tbl>
          <w:p>
            <w:pPr>
              <w:spacing w:line="360" w:lineRule="auto"/>
              <w:rPr>
                <w:rFonts w:hint="eastAsia"/>
                <w:b/>
                <w:highlight w:val="none"/>
              </w:rPr>
            </w:pPr>
          </w:p>
          <w:p>
            <w:pPr>
              <w:spacing w:line="360" w:lineRule="auto"/>
              <w:rPr>
                <w:b/>
                <w:highlight w:val="none"/>
              </w:rPr>
            </w:pPr>
            <w:r>
              <w:rPr>
                <w:rFonts w:hint="eastAsia"/>
                <w:b/>
                <w:highlight w:val="none"/>
              </w:rPr>
              <w:t>1.3噪声监测内容</w:t>
            </w:r>
          </w:p>
          <w:p>
            <w:pPr>
              <w:ind w:firstLine="2606" w:firstLineChars="1236"/>
              <w:rPr>
                <w:b/>
                <w:szCs w:val="21"/>
                <w:highlight w:val="none"/>
              </w:rPr>
            </w:pPr>
            <w:r>
              <w:rPr>
                <w:b/>
                <w:szCs w:val="21"/>
                <w:highlight w:val="none"/>
              </w:rPr>
              <w:t>表6-</w:t>
            </w:r>
            <w:r>
              <w:rPr>
                <w:rFonts w:hint="eastAsia"/>
                <w:b/>
                <w:szCs w:val="21"/>
                <w:highlight w:val="none"/>
              </w:rPr>
              <w:t>3噪声</w:t>
            </w:r>
            <w:r>
              <w:rPr>
                <w:b/>
                <w:szCs w:val="21"/>
                <w:highlight w:val="none"/>
              </w:rPr>
              <w:t>监测内容及频次</w:t>
            </w:r>
          </w:p>
          <w:tbl>
            <w:tblPr>
              <w:tblStyle w:val="23"/>
              <w:tblW w:w="4838" w:type="pct"/>
              <w:jc w:val="center"/>
              <w:tblLayout w:type="fixed"/>
              <w:tblCellMar>
                <w:top w:w="0" w:type="dxa"/>
                <w:left w:w="0" w:type="dxa"/>
                <w:bottom w:w="0" w:type="dxa"/>
                <w:right w:w="0" w:type="dxa"/>
              </w:tblCellMar>
            </w:tblPr>
            <w:tblGrid>
              <w:gridCol w:w="1000"/>
              <w:gridCol w:w="2408"/>
              <w:gridCol w:w="2541"/>
              <w:gridCol w:w="2887"/>
            </w:tblGrid>
            <w:tr>
              <w:tblPrEx>
                <w:tblCellMar>
                  <w:top w:w="0" w:type="dxa"/>
                  <w:left w:w="0" w:type="dxa"/>
                  <w:bottom w:w="0" w:type="dxa"/>
                  <w:right w:w="0" w:type="dxa"/>
                </w:tblCellMar>
              </w:tblPrEx>
              <w:trPr>
                <w:trHeight w:val="442" w:hRule="atLeast"/>
                <w:jc w:val="center"/>
              </w:trPr>
              <w:tc>
                <w:tcPr>
                  <w:tcW w:w="565"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jc w:val="center"/>
                    <w:rPr>
                      <w:szCs w:val="21"/>
                      <w:highlight w:val="none"/>
                    </w:rPr>
                  </w:pPr>
                  <w:r>
                    <w:rPr>
                      <w:szCs w:val="21"/>
                      <w:highlight w:val="none"/>
                    </w:rPr>
                    <w:t>编号</w:t>
                  </w:r>
                </w:p>
              </w:tc>
              <w:tc>
                <w:tcPr>
                  <w:tcW w:w="1362"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jc w:val="center"/>
                    <w:rPr>
                      <w:szCs w:val="21"/>
                      <w:highlight w:val="none"/>
                    </w:rPr>
                  </w:pPr>
                  <w:r>
                    <w:rPr>
                      <w:szCs w:val="21"/>
                      <w:highlight w:val="none"/>
                    </w:rPr>
                    <w:t>监测内容</w:t>
                  </w:r>
                </w:p>
              </w:tc>
              <w:tc>
                <w:tcPr>
                  <w:tcW w:w="1438"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jc w:val="center"/>
                    <w:rPr>
                      <w:szCs w:val="21"/>
                      <w:highlight w:val="none"/>
                    </w:rPr>
                  </w:pPr>
                  <w:r>
                    <w:rPr>
                      <w:szCs w:val="21"/>
                      <w:highlight w:val="none"/>
                    </w:rPr>
                    <w:t>监测点位</w:t>
                  </w:r>
                </w:p>
              </w:tc>
              <w:tc>
                <w:tcPr>
                  <w:tcW w:w="1633"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jc w:val="center"/>
                    <w:rPr>
                      <w:szCs w:val="21"/>
                      <w:highlight w:val="none"/>
                    </w:rPr>
                  </w:pPr>
                  <w:r>
                    <w:rPr>
                      <w:szCs w:val="21"/>
                      <w:highlight w:val="none"/>
                    </w:rPr>
                    <w:t>监测频次</w:t>
                  </w:r>
                </w:p>
              </w:tc>
            </w:tr>
            <w:tr>
              <w:tblPrEx>
                <w:tblCellMar>
                  <w:top w:w="0" w:type="dxa"/>
                  <w:left w:w="0" w:type="dxa"/>
                  <w:bottom w:w="0" w:type="dxa"/>
                  <w:right w:w="0" w:type="dxa"/>
                </w:tblCellMar>
              </w:tblPrEx>
              <w:trPr>
                <w:trHeight w:val="531" w:hRule="atLeast"/>
                <w:jc w:val="center"/>
              </w:trPr>
              <w:tc>
                <w:tcPr>
                  <w:tcW w:w="565"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jc w:val="center"/>
                    <w:rPr>
                      <w:szCs w:val="21"/>
                      <w:highlight w:val="none"/>
                    </w:rPr>
                  </w:pPr>
                  <w:r>
                    <w:rPr>
                      <w:szCs w:val="21"/>
                      <w:highlight w:val="none"/>
                    </w:rPr>
                    <w:t>1</w:t>
                  </w:r>
                </w:p>
              </w:tc>
              <w:tc>
                <w:tcPr>
                  <w:tcW w:w="1362"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jc w:val="center"/>
                    <w:rPr>
                      <w:szCs w:val="21"/>
                      <w:highlight w:val="none"/>
                    </w:rPr>
                  </w:pPr>
                  <w:r>
                    <w:rPr>
                      <w:rFonts w:hint="eastAsia" w:eastAsiaTheme="minorEastAsia"/>
                      <w:color w:val="000000"/>
                      <w:szCs w:val="21"/>
                      <w:highlight w:val="none"/>
                    </w:rPr>
                    <w:t>工业企业厂界环境噪声</w:t>
                  </w:r>
                </w:p>
              </w:tc>
              <w:tc>
                <w:tcPr>
                  <w:tcW w:w="1438"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jc w:val="center"/>
                    <w:rPr>
                      <w:szCs w:val="21"/>
                      <w:highlight w:val="none"/>
                    </w:rPr>
                  </w:pPr>
                  <w:r>
                    <w:rPr>
                      <w:rFonts w:hint="eastAsia"/>
                      <w:szCs w:val="21"/>
                      <w:highlight w:val="none"/>
                    </w:rPr>
                    <w:t>东、南</w:t>
                  </w:r>
                  <w:r>
                    <w:rPr>
                      <w:szCs w:val="21"/>
                      <w:highlight w:val="none"/>
                    </w:rPr>
                    <w:t>、西、北</w:t>
                  </w:r>
                </w:p>
              </w:tc>
              <w:tc>
                <w:tcPr>
                  <w:tcW w:w="1633"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jc w:val="center"/>
                    <w:rPr>
                      <w:szCs w:val="21"/>
                      <w:highlight w:val="none"/>
                    </w:rPr>
                  </w:pPr>
                  <w:r>
                    <w:rPr>
                      <w:rFonts w:hint="eastAsia"/>
                      <w:szCs w:val="21"/>
                      <w:highlight w:val="none"/>
                    </w:rPr>
                    <w:t>连续2天，每天昼间1次</w:t>
                  </w:r>
                </w:p>
              </w:tc>
            </w:tr>
          </w:tbl>
          <w:p>
            <w:pPr>
              <w:spacing w:before="120" w:beforeLines="50" w:line="360" w:lineRule="auto"/>
              <w:rPr>
                <w:rFonts w:eastAsiaTheme="minorEastAsia"/>
                <w:b/>
                <w:bCs/>
                <w:szCs w:val="21"/>
                <w:highlight w:val="none"/>
              </w:rPr>
            </w:pPr>
            <w:r>
              <w:rPr>
                <w:rFonts w:eastAsiaTheme="minorEastAsia"/>
                <w:b/>
                <w:bCs/>
                <w:szCs w:val="21"/>
                <w:highlight w:val="none"/>
              </w:rPr>
              <w:t>2、监测布点图</w:t>
            </w:r>
          </w:p>
          <w:p>
            <w:pPr>
              <w:spacing w:before="120" w:beforeLines="50" w:line="360" w:lineRule="auto"/>
              <w:jc w:val="center"/>
            </w:pPr>
            <w:r>
              <w:rPr>
                <w:rFonts w:hint="eastAsia"/>
              </w:rPr>
              <w:object>
                <v:shape id="_x0000_i1025" o:spt="75" type="#_x0000_t75" style="height:325.3pt;width:293.5pt;" o:ole="t" filled="f" o:preferrelative="t" stroked="f" coordsize="21600,21600">
                  <v:path/>
                  <v:fill on="f" focussize="0,0"/>
                  <v:stroke on="f"/>
                  <v:imagedata r:id="rId21" o:title=""/>
                  <o:lock v:ext="edit" aspectratio="f"/>
                  <w10:wrap type="none"/>
                  <w10:anchorlock/>
                </v:shape>
                <o:OLEObject Type="Embed" ProgID="Visio.Drawing.11" ShapeID="_x0000_i1025" DrawAspect="Content" ObjectID="_1468075725" r:id="rId20">
                  <o:LockedField>false</o:LockedField>
                </o:OLEObject>
              </w:object>
            </w:r>
          </w:p>
          <w:p>
            <w:pPr>
              <w:spacing w:before="120" w:beforeLines="50" w:line="360" w:lineRule="auto"/>
              <w:jc w:val="center"/>
              <w:rPr>
                <w:rFonts w:eastAsiaTheme="minorEastAsia"/>
                <w:szCs w:val="21"/>
              </w:rPr>
            </w:pPr>
          </w:p>
        </w:tc>
      </w:tr>
    </w:tbl>
    <w:p>
      <w:pPr>
        <w:pStyle w:val="4"/>
        <w:rPr>
          <w:rFonts w:ascii="Times New Roman" w:hAnsi="Times New Roman"/>
        </w:rPr>
      </w:pPr>
      <w:bookmarkStart w:id="10" w:name="_Toc28924"/>
      <w:r>
        <w:rPr>
          <w:rFonts w:hint="eastAsia" w:ascii="Times New Roman" w:hAnsi="Times New Roman"/>
        </w:rPr>
        <w:t>表</w:t>
      </w:r>
      <w:r>
        <w:rPr>
          <w:rFonts w:ascii="Times New Roman" w:hAnsi="Times New Roman"/>
        </w:rPr>
        <w:t>七、</w:t>
      </w:r>
      <w:r>
        <w:rPr>
          <w:rFonts w:hint="eastAsia" w:ascii="Times New Roman" w:hAnsi="Times New Roman"/>
        </w:rPr>
        <w:t>监测</w:t>
      </w:r>
      <w:r>
        <w:rPr>
          <w:rFonts w:ascii="Times New Roman" w:hAnsi="Times New Roman"/>
        </w:rPr>
        <w:t>内容与结果评价</w:t>
      </w:r>
      <w:bookmarkEnd w:id="10"/>
    </w:p>
    <w:tbl>
      <w:tblPr>
        <w:tblStyle w:val="23"/>
        <w:tblpPr w:leftFromText="180" w:rightFromText="180" w:horzAnchor="margin" w:tblpXSpec="center" w:tblpY="548"/>
        <w:tblW w:w="99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12" w:space="0"/>
        </w:tblBorders>
        <w:tblLayout w:type="fixed"/>
        <w:tblCellMar>
          <w:top w:w="0" w:type="dxa"/>
          <w:left w:w="108" w:type="dxa"/>
          <w:bottom w:w="0" w:type="dxa"/>
          <w:right w:w="108" w:type="dxa"/>
        </w:tblCellMar>
      </w:tblPr>
      <w:tblGrid>
        <w:gridCol w:w="99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12" w:space="0"/>
          </w:tblBorders>
          <w:tblCellMar>
            <w:top w:w="0" w:type="dxa"/>
            <w:left w:w="108" w:type="dxa"/>
            <w:bottom w:w="0" w:type="dxa"/>
            <w:right w:w="108" w:type="dxa"/>
          </w:tblCellMar>
        </w:tblPrEx>
        <w:trPr>
          <w:trHeight w:val="13315" w:hRule="atLeast"/>
        </w:trPr>
        <w:tc>
          <w:tcPr>
            <w:tcW w:w="9915" w:type="dxa"/>
          </w:tcPr>
          <w:p>
            <w:pPr>
              <w:spacing w:before="120" w:beforeLines="50" w:line="360" w:lineRule="auto"/>
              <w:rPr>
                <w:rFonts w:eastAsiaTheme="majorEastAsia"/>
                <w:b/>
                <w:bCs/>
                <w:szCs w:val="21"/>
                <w:highlight w:val="none"/>
              </w:rPr>
            </w:pPr>
            <w:r>
              <w:rPr>
                <w:rFonts w:eastAsiaTheme="majorEastAsia"/>
                <w:b/>
                <w:bCs/>
                <w:szCs w:val="21"/>
                <w:highlight w:val="none"/>
              </w:rPr>
              <w:t>1、生产工况核查</w:t>
            </w:r>
          </w:p>
          <w:p>
            <w:pPr>
              <w:spacing w:before="48" w:beforeLines="20" w:line="360" w:lineRule="auto"/>
              <w:rPr>
                <w:rFonts w:eastAsiaTheme="majorEastAsia"/>
                <w:szCs w:val="21"/>
                <w:highlight w:val="none"/>
              </w:rPr>
            </w:pPr>
            <w:r>
              <w:rPr>
                <w:rFonts w:eastAsiaTheme="majorEastAsia"/>
                <w:szCs w:val="21"/>
                <w:highlight w:val="none"/>
              </w:rPr>
              <w:t>1.验收监测期间生产工况记录：</w:t>
            </w:r>
          </w:p>
          <w:p>
            <w:pPr>
              <w:spacing w:before="48" w:beforeLines="20" w:line="360" w:lineRule="auto"/>
              <w:ind w:firstLine="420" w:firstLineChars="200"/>
              <w:rPr>
                <w:rFonts w:eastAsiaTheme="majorEastAsia"/>
                <w:szCs w:val="21"/>
                <w:highlight w:val="none"/>
              </w:rPr>
            </w:pPr>
            <w:r>
              <w:rPr>
                <w:rFonts w:eastAsiaTheme="majorEastAsia"/>
                <w:szCs w:val="21"/>
                <w:highlight w:val="none"/>
              </w:rPr>
              <w:t>验收监测期间，该项目满足环境保护设施竣工验收监测工况大于75%的要求。详见表7-1。</w:t>
            </w:r>
          </w:p>
          <w:p>
            <w:pPr>
              <w:ind w:firstLine="2637" w:firstLineChars="1251"/>
              <w:rPr>
                <w:rFonts w:eastAsiaTheme="majorEastAsia"/>
                <w:b/>
                <w:szCs w:val="21"/>
                <w:highlight w:val="none"/>
              </w:rPr>
            </w:pPr>
            <w:r>
              <w:rPr>
                <w:rFonts w:eastAsiaTheme="majorEastAsia"/>
                <w:b/>
                <w:szCs w:val="21"/>
                <w:highlight w:val="none"/>
              </w:rPr>
              <w:t>表7-1建设项目竣工验收监测期间产量核实</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46"/>
              <w:gridCol w:w="1508"/>
              <w:gridCol w:w="1508"/>
              <w:gridCol w:w="1508"/>
              <w:gridCol w:w="1516"/>
              <w:gridCol w:w="16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6"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eastAsiaTheme="majorEastAsia"/>
                      <w:snapToGrid w:val="0"/>
                      <w:szCs w:val="21"/>
                      <w:highlight w:val="none"/>
                    </w:rPr>
                  </w:pPr>
                  <w:r>
                    <w:rPr>
                      <w:rFonts w:hint="eastAsia" w:eastAsiaTheme="majorEastAsia"/>
                      <w:snapToGrid w:val="0"/>
                      <w:szCs w:val="21"/>
                      <w:highlight w:val="none"/>
                    </w:rPr>
                    <w:t>产品名称</w:t>
                  </w:r>
                </w:p>
              </w:tc>
              <w:tc>
                <w:tcPr>
                  <w:tcW w:w="3116" w:type="pct"/>
                  <w:gridSpan w:val="4"/>
                  <w:tcBorders>
                    <w:top w:val="single" w:color="auto" w:sz="4" w:space="0"/>
                    <w:left w:val="single" w:color="auto" w:sz="4" w:space="0"/>
                    <w:bottom w:val="single" w:color="auto" w:sz="4" w:space="0"/>
                    <w:right w:val="single" w:color="auto" w:sz="4" w:space="0"/>
                  </w:tcBorders>
                  <w:vAlign w:val="center"/>
                </w:tcPr>
                <w:p>
                  <w:pPr>
                    <w:jc w:val="center"/>
                    <w:rPr>
                      <w:rFonts w:eastAsiaTheme="majorEastAsia"/>
                      <w:snapToGrid w:val="0"/>
                      <w:szCs w:val="21"/>
                      <w:highlight w:val="none"/>
                    </w:rPr>
                  </w:pPr>
                  <w:r>
                    <w:rPr>
                      <w:rFonts w:hint="eastAsia" w:eastAsiaTheme="majorEastAsia"/>
                      <w:snapToGrid w:val="0"/>
                      <w:szCs w:val="21"/>
                      <w:highlight w:val="none"/>
                    </w:rPr>
                    <w:t>监测期间产量</w:t>
                  </w:r>
                </w:p>
              </w:tc>
              <w:tc>
                <w:tcPr>
                  <w:tcW w:w="827"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eastAsiaTheme="majorEastAsia"/>
                      <w:snapToGrid w:val="0"/>
                      <w:szCs w:val="21"/>
                      <w:highlight w:val="none"/>
                    </w:rPr>
                  </w:pPr>
                  <w:r>
                    <w:rPr>
                      <w:rFonts w:hint="eastAsia" w:eastAsiaTheme="majorEastAsia"/>
                      <w:snapToGrid w:val="0"/>
                      <w:szCs w:val="21"/>
                      <w:highlight w:val="none"/>
                    </w:rPr>
                    <w:t>实际年产量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eastAsiaTheme="majorEastAsia"/>
                      <w:snapToGrid w:val="0"/>
                      <w:szCs w:val="21"/>
                      <w:highlight w:val="none"/>
                    </w:rPr>
                  </w:pPr>
                </w:p>
              </w:tc>
              <w:tc>
                <w:tcPr>
                  <w:tcW w:w="1556" w:type="pct"/>
                  <w:gridSpan w:val="2"/>
                  <w:tcBorders>
                    <w:top w:val="single" w:color="auto" w:sz="4" w:space="0"/>
                    <w:left w:val="single" w:color="auto" w:sz="4" w:space="0"/>
                    <w:bottom w:val="single" w:color="auto" w:sz="4" w:space="0"/>
                    <w:right w:val="single" w:color="auto" w:sz="4" w:space="0"/>
                  </w:tcBorders>
                  <w:vAlign w:val="center"/>
                </w:tcPr>
                <w:p>
                  <w:pPr>
                    <w:jc w:val="center"/>
                    <w:rPr>
                      <w:rFonts w:hint="default" w:eastAsiaTheme="majorEastAsia"/>
                      <w:snapToGrid w:val="0"/>
                      <w:szCs w:val="21"/>
                      <w:highlight w:val="none"/>
                      <w:lang w:val="en-US" w:eastAsia="zh-CN"/>
                    </w:rPr>
                  </w:pPr>
                  <w:r>
                    <w:rPr>
                      <w:rFonts w:hint="eastAsia" w:eastAsiaTheme="majorEastAsia"/>
                      <w:snapToGrid w:val="0"/>
                      <w:szCs w:val="21"/>
                      <w:highlight w:val="none"/>
                      <w:lang w:val="en-US" w:eastAsia="zh-CN"/>
                    </w:rPr>
                    <w:t>2023.10.12</w:t>
                  </w:r>
                </w:p>
              </w:tc>
              <w:tc>
                <w:tcPr>
                  <w:tcW w:w="1559" w:type="pct"/>
                  <w:gridSpan w:val="2"/>
                  <w:tcBorders>
                    <w:top w:val="single" w:color="auto" w:sz="4" w:space="0"/>
                    <w:left w:val="single" w:color="auto" w:sz="4" w:space="0"/>
                    <w:bottom w:val="single" w:color="auto" w:sz="4" w:space="0"/>
                    <w:right w:val="single" w:color="auto" w:sz="4" w:space="0"/>
                  </w:tcBorders>
                  <w:vAlign w:val="center"/>
                </w:tcPr>
                <w:p>
                  <w:pPr>
                    <w:jc w:val="center"/>
                    <w:rPr>
                      <w:rFonts w:hint="default" w:eastAsiaTheme="majorEastAsia"/>
                      <w:snapToGrid w:val="0"/>
                      <w:szCs w:val="21"/>
                      <w:highlight w:val="none"/>
                      <w:lang w:val="en-US" w:eastAsia="zh-CN"/>
                    </w:rPr>
                  </w:pPr>
                  <w:r>
                    <w:rPr>
                      <w:rFonts w:hint="eastAsia" w:eastAsiaTheme="majorEastAsia"/>
                      <w:snapToGrid w:val="0"/>
                      <w:szCs w:val="21"/>
                      <w:highlight w:val="none"/>
                      <w:lang w:val="en-US" w:eastAsia="zh-CN"/>
                    </w:rPr>
                    <w:t>2023.10.13</w:t>
                  </w:r>
                </w:p>
              </w:tc>
              <w:tc>
                <w:tcPr>
                  <w:tcW w:w="827"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eastAsiaTheme="majorEastAsia"/>
                      <w:snapToGrid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eastAsiaTheme="majorEastAsia"/>
                      <w:snapToGrid w:val="0"/>
                      <w:szCs w:val="21"/>
                      <w:highlight w:val="none"/>
                    </w:rPr>
                  </w:pPr>
                </w:p>
              </w:tc>
              <w:tc>
                <w:tcPr>
                  <w:tcW w:w="778" w:type="pct"/>
                  <w:tcBorders>
                    <w:top w:val="single" w:color="auto" w:sz="4" w:space="0"/>
                    <w:left w:val="single" w:color="auto" w:sz="4" w:space="0"/>
                    <w:bottom w:val="single" w:color="auto" w:sz="4" w:space="0"/>
                    <w:right w:val="single" w:color="auto" w:sz="4" w:space="0"/>
                  </w:tcBorders>
                  <w:vAlign w:val="center"/>
                </w:tcPr>
                <w:p>
                  <w:pPr>
                    <w:jc w:val="center"/>
                    <w:rPr>
                      <w:rFonts w:eastAsiaTheme="majorEastAsia"/>
                      <w:snapToGrid w:val="0"/>
                      <w:szCs w:val="21"/>
                      <w:highlight w:val="none"/>
                    </w:rPr>
                  </w:pPr>
                  <w:r>
                    <w:rPr>
                      <w:rFonts w:hint="eastAsia" w:eastAsiaTheme="majorEastAsia"/>
                      <w:snapToGrid w:val="0"/>
                      <w:szCs w:val="21"/>
                      <w:highlight w:val="none"/>
                    </w:rPr>
                    <w:t>产量</w:t>
                  </w:r>
                </w:p>
              </w:tc>
              <w:tc>
                <w:tcPr>
                  <w:tcW w:w="778" w:type="pct"/>
                  <w:tcBorders>
                    <w:top w:val="single" w:color="auto" w:sz="4" w:space="0"/>
                    <w:left w:val="single" w:color="auto" w:sz="4" w:space="0"/>
                    <w:bottom w:val="single" w:color="auto" w:sz="4" w:space="0"/>
                    <w:right w:val="single" w:color="auto" w:sz="4" w:space="0"/>
                  </w:tcBorders>
                  <w:vAlign w:val="center"/>
                </w:tcPr>
                <w:p>
                  <w:pPr>
                    <w:jc w:val="center"/>
                    <w:rPr>
                      <w:rFonts w:eastAsiaTheme="majorEastAsia"/>
                      <w:snapToGrid w:val="0"/>
                      <w:szCs w:val="21"/>
                      <w:highlight w:val="none"/>
                    </w:rPr>
                  </w:pPr>
                  <w:r>
                    <w:rPr>
                      <w:rFonts w:hint="eastAsia" w:eastAsiaTheme="majorEastAsia"/>
                      <w:snapToGrid w:val="0"/>
                      <w:szCs w:val="21"/>
                      <w:highlight w:val="none"/>
                    </w:rPr>
                    <w:t>负荷</w:t>
                  </w:r>
                  <w:r>
                    <w:rPr>
                      <w:rFonts w:eastAsiaTheme="majorEastAsia"/>
                      <w:snapToGrid w:val="0"/>
                      <w:szCs w:val="21"/>
                      <w:highlight w:val="none"/>
                    </w:rPr>
                    <w:t>%</w:t>
                  </w:r>
                </w:p>
              </w:tc>
              <w:tc>
                <w:tcPr>
                  <w:tcW w:w="778" w:type="pct"/>
                  <w:tcBorders>
                    <w:top w:val="single" w:color="auto" w:sz="4" w:space="0"/>
                    <w:left w:val="single" w:color="auto" w:sz="4" w:space="0"/>
                    <w:bottom w:val="single" w:color="auto" w:sz="4" w:space="0"/>
                    <w:right w:val="single" w:color="auto" w:sz="4" w:space="0"/>
                  </w:tcBorders>
                  <w:vAlign w:val="center"/>
                </w:tcPr>
                <w:p>
                  <w:pPr>
                    <w:jc w:val="center"/>
                    <w:rPr>
                      <w:rFonts w:eastAsiaTheme="majorEastAsia"/>
                      <w:snapToGrid w:val="0"/>
                      <w:szCs w:val="21"/>
                      <w:highlight w:val="none"/>
                    </w:rPr>
                  </w:pPr>
                  <w:r>
                    <w:rPr>
                      <w:rFonts w:hint="eastAsia" w:eastAsiaTheme="majorEastAsia"/>
                      <w:snapToGrid w:val="0"/>
                      <w:szCs w:val="21"/>
                      <w:highlight w:val="none"/>
                    </w:rPr>
                    <w:t>产量</w:t>
                  </w:r>
                </w:p>
              </w:tc>
              <w:tc>
                <w:tcPr>
                  <w:tcW w:w="781" w:type="pct"/>
                  <w:tcBorders>
                    <w:top w:val="single" w:color="auto" w:sz="4" w:space="0"/>
                    <w:left w:val="single" w:color="auto" w:sz="4" w:space="0"/>
                    <w:bottom w:val="single" w:color="auto" w:sz="4" w:space="0"/>
                    <w:right w:val="single" w:color="auto" w:sz="4" w:space="0"/>
                  </w:tcBorders>
                  <w:vAlign w:val="center"/>
                </w:tcPr>
                <w:p>
                  <w:pPr>
                    <w:jc w:val="center"/>
                    <w:rPr>
                      <w:rFonts w:eastAsiaTheme="majorEastAsia"/>
                      <w:snapToGrid w:val="0"/>
                      <w:szCs w:val="21"/>
                      <w:highlight w:val="none"/>
                    </w:rPr>
                  </w:pPr>
                  <w:r>
                    <w:rPr>
                      <w:rFonts w:hint="eastAsia" w:eastAsiaTheme="majorEastAsia"/>
                      <w:snapToGrid w:val="0"/>
                      <w:szCs w:val="21"/>
                      <w:highlight w:val="none"/>
                    </w:rPr>
                    <w:t>负荷</w:t>
                  </w:r>
                  <w:r>
                    <w:rPr>
                      <w:rFonts w:eastAsiaTheme="majorEastAsia"/>
                      <w:snapToGrid w:val="0"/>
                      <w:szCs w:val="21"/>
                      <w:highlight w:val="none"/>
                    </w:rPr>
                    <w:t>%</w:t>
                  </w:r>
                </w:p>
              </w:tc>
              <w:tc>
                <w:tcPr>
                  <w:tcW w:w="827"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eastAsiaTheme="majorEastAsia"/>
                      <w:snapToGrid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6" w:type="pct"/>
                  <w:tcBorders>
                    <w:top w:val="single" w:color="auto" w:sz="4" w:space="0"/>
                    <w:left w:val="single" w:color="auto" w:sz="4" w:space="0"/>
                    <w:bottom w:val="single" w:color="auto" w:sz="4" w:space="0"/>
                    <w:right w:val="single" w:color="auto" w:sz="4" w:space="0"/>
                  </w:tcBorders>
                  <w:vAlign w:val="center"/>
                </w:tcPr>
                <w:p>
                  <w:pPr>
                    <w:autoSpaceDN w:val="0"/>
                    <w:jc w:val="center"/>
                    <w:textAlignment w:val="center"/>
                    <w:rPr>
                      <w:rFonts w:hint="eastAsia" w:eastAsia="宋体"/>
                      <w:bCs/>
                      <w:szCs w:val="21"/>
                      <w:highlight w:val="none"/>
                      <w:lang w:eastAsia="zh-CN"/>
                    </w:rPr>
                  </w:pPr>
                  <w:r>
                    <w:rPr>
                      <w:rFonts w:hint="eastAsia"/>
                      <w:szCs w:val="21"/>
                      <w:highlight w:val="none"/>
                    </w:rPr>
                    <w:t>按摩椅机芯</w:t>
                  </w:r>
                  <w:r>
                    <w:rPr>
                      <w:rFonts w:hint="eastAsia"/>
                      <w:szCs w:val="21"/>
                      <w:highlight w:val="none"/>
                      <w:lang w:eastAsia="zh-CN"/>
                    </w:rPr>
                    <w:t>（</w:t>
                  </w:r>
                  <w:r>
                    <w:rPr>
                      <w:rFonts w:hint="eastAsia"/>
                      <w:szCs w:val="21"/>
                      <w:highlight w:val="none"/>
                      <w:lang w:val="en-US" w:eastAsia="zh-CN"/>
                    </w:rPr>
                    <w:t>万台</w:t>
                  </w:r>
                  <w:r>
                    <w:rPr>
                      <w:rFonts w:hint="eastAsia"/>
                      <w:szCs w:val="21"/>
                      <w:highlight w:val="none"/>
                      <w:lang w:eastAsia="zh-CN"/>
                    </w:rPr>
                    <w:t>）</w:t>
                  </w:r>
                </w:p>
              </w:tc>
              <w:tc>
                <w:tcPr>
                  <w:tcW w:w="778" w:type="pct"/>
                  <w:tcBorders>
                    <w:top w:val="single" w:color="auto" w:sz="4" w:space="0"/>
                    <w:left w:val="single" w:color="auto" w:sz="4" w:space="0"/>
                    <w:bottom w:val="single" w:color="auto" w:sz="4" w:space="0"/>
                    <w:right w:val="single" w:color="auto" w:sz="4" w:space="0"/>
                  </w:tcBorders>
                  <w:vAlign w:val="center"/>
                </w:tcPr>
                <w:p>
                  <w:pPr>
                    <w:autoSpaceDN w:val="0"/>
                    <w:jc w:val="center"/>
                    <w:textAlignment w:val="center"/>
                    <w:rPr>
                      <w:rFonts w:hint="default" w:eastAsiaTheme="majorEastAsia"/>
                      <w:szCs w:val="21"/>
                      <w:highlight w:val="none"/>
                      <w:lang w:val="en-US" w:eastAsia="zh-CN"/>
                    </w:rPr>
                  </w:pPr>
                  <w:r>
                    <w:rPr>
                      <w:rFonts w:hint="eastAsia" w:eastAsiaTheme="majorEastAsia"/>
                      <w:szCs w:val="21"/>
                      <w:highlight w:val="none"/>
                      <w:lang w:val="en-US" w:eastAsia="zh-CN"/>
                    </w:rPr>
                    <w:t>0.11</w:t>
                  </w:r>
                </w:p>
              </w:tc>
              <w:tc>
                <w:tcPr>
                  <w:tcW w:w="778" w:type="pct"/>
                  <w:tcBorders>
                    <w:top w:val="single" w:color="auto" w:sz="4" w:space="0"/>
                    <w:left w:val="single" w:color="auto" w:sz="4" w:space="0"/>
                    <w:bottom w:val="single" w:color="auto" w:sz="4" w:space="0"/>
                    <w:right w:val="single" w:color="auto" w:sz="4" w:space="0"/>
                  </w:tcBorders>
                  <w:vAlign w:val="center"/>
                </w:tcPr>
                <w:p>
                  <w:pPr>
                    <w:jc w:val="center"/>
                    <w:rPr>
                      <w:rFonts w:hint="default" w:eastAsiaTheme="majorEastAsia"/>
                      <w:szCs w:val="21"/>
                      <w:highlight w:val="none"/>
                      <w:lang w:val="en-US" w:eastAsia="zh-CN"/>
                    </w:rPr>
                  </w:pPr>
                  <w:r>
                    <w:rPr>
                      <w:rFonts w:hint="eastAsia" w:eastAsiaTheme="majorEastAsia"/>
                      <w:szCs w:val="21"/>
                      <w:highlight w:val="none"/>
                      <w:lang w:val="en-US" w:eastAsia="zh-CN"/>
                    </w:rPr>
                    <w:t>87</w:t>
                  </w:r>
                </w:p>
              </w:tc>
              <w:tc>
                <w:tcPr>
                  <w:tcW w:w="778" w:type="pct"/>
                  <w:tcBorders>
                    <w:top w:val="single" w:color="auto" w:sz="4" w:space="0"/>
                    <w:left w:val="single" w:color="auto" w:sz="4" w:space="0"/>
                    <w:bottom w:val="single" w:color="auto" w:sz="4" w:space="0"/>
                    <w:right w:val="single" w:color="auto" w:sz="4" w:space="0"/>
                  </w:tcBorders>
                  <w:vAlign w:val="center"/>
                </w:tcPr>
                <w:p>
                  <w:pPr>
                    <w:jc w:val="center"/>
                    <w:rPr>
                      <w:rFonts w:hint="default" w:eastAsiaTheme="majorEastAsia"/>
                      <w:szCs w:val="21"/>
                      <w:highlight w:val="none"/>
                      <w:lang w:val="en-US" w:eastAsia="zh-CN"/>
                    </w:rPr>
                  </w:pPr>
                  <w:r>
                    <w:rPr>
                      <w:rFonts w:hint="eastAsia" w:eastAsiaTheme="majorEastAsia"/>
                      <w:szCs w:val="21"/>
                      <w:highlight w:val="none"/>
                      <w:lang w:val="en-US" w:eastAsia="zh-CN"/>
                    </w:rPr>
                    <w:t>0.10</w:t>
                  </w:r>
                </w:p>
              </w:tc>
              <w:tc>
                <w:tcPr>
                  <w:tcW w:w="781" w:type="pct"/>
                  <w:tcBorders>
                    <w:top w:val="single" w:color="auto" w:sz="4" w:space="0"/>
                    <w:left w:val="single" w:color="auto" w:sz="4" w:space="0"/>
                    <w:bottom w:val="single" w:color="auto" w:sz="4" w:space="0"/>
                    <w:right w:val="single" w:color="auto" w:sz="4" w:space="0"/>
                  </w:tcBorders>
                  <w:vAlign w:val="center"/>
                </w:tcPr>
                <w:p>
                  <w:pPr>
                    <w:jc w:val="center"/>
                    <w:rPr>
                      <w:rFonts w:hint="default" w:eastAsiaTheme="majorEastAsia"/>
                      <w:szCs w:val="21"/>
                      <w:highlight w:val="none"/>
                      <w:lang w:val="en-US" w:eastAsia="zh-CN"/>
                    </w:rPr>
                  </w:pPr>
                  <w:r>
                    <w:rPr>
                      <w:rFonts w:hint="eastAsia" w:eastAsiaTheme="majorEastAsia"/>
                      <w:szCs w:val="21"/>
                      <w:highlight w:val="none"/>
                      <w:lang w:val="en-US" w:eastAsia="zh-CN"/>
                    </w:rPr>
                    <w:t>79</w:t>
                  </w:r>
                </w:p>
              </w:tc>
              <w:tc>
                <w:tcPr>
                  <w:tcW w:w="827" w:type="pct"/>
                  <w:tcBorders>
                    <w:top w:val="single" w:color="auto" w:sz="4" w:space="0"/>
                    <w:left w:val="single" w:color="auto" w:sz="4" w:space="0"/>
                    <w:bottom w:val="single" w:color="auto" w:sz="4" w:space="0"/>
                    <w:right w:val="single" w:color="auto" w:sz="4" w:space="0"/>
                  </w:tcBorders>
                  <w:vAlign w:val="center"/>
                </w:tcPr>
                <w:p>
                  <w:pPr>
                    <w:autoSpaceDN w:val="0"/>
                    <w:jc w:val="center"/>
                    <w:textAlignment w:val="center"/>
                    <w:rPr>
                      <w:rFonts w:hint="default" w:eastAsia="宋体"/>
                      <w:szCs w:val="21"/>
                      <w:highlight w:val="none"/>
                      <w:lang w:val="en-US" w:eastAsia="zh-CN"/>
                    </w:rPr>
                  </w:pPr>
                  <w:r>
                    <w:rPr>
                      <w:rFonts w:hint="eastAsia"/>
                      <w:szCs w:val="21"/>
                      <w:highlight w:val="none"/>
                      <w:lang w:val="en-US" w:eastAsia="zh-CN"/>
                    </w:rPr>
                    <w:t>38</w:t>
                  </w:r>
                </w:p>
              </w:tc>
            </w:tr>
          </w:tbl>
          <w:p>
            <w:pPr>
              <w:spacing w:line="360" w:lineRule="auto"/>
              <w:rPr>
                <w:rFonts w:eastAsiaTheme="majorEastAsia"/>
                <w:szCs w:val="21"/>
                <w:highlight w:val="none"/>
              </w:rPr>
            </w:pPr>
            <w:r>
              <w:rPr>
                <w:rFonts w:eastAsiaTheme="majorEastAsia"/>
                <w:szCs w:val="21"/>
                <w:highlight w:val="none"/>
              </w:rPr>
              <w:t>注：全年生产天数3</w:t>
            </w:r>
            <w:r>
              <w:rPr>
                <w:rFonts w:hint="eastAsia" w:eastAsiaTheme="majorEastAsia"/>
                <w:szCs w:val="21"/>
                <w:highlight w:val="none"/>
                <w:lang w:val="en-US" w:eastAsia="zh-CN"/>
              </w:rPr>
              <w:t>0</w:t>
            </w:r>
            <w:r>
              <w:rPr>
                <w:rFonts w:eastAsiaTheme="majorEastAsia"/>
                <w:szCs w:val="21"/>
                <w:highlight w:val="none"/>
              </w:rPr>
              <w:t>0天</w:t>
            </w:r>
            <w:r>
              <w:rPr>
                <w:rFonts w:hint="eastAsia" w:eastAsiaTheme="majorEastAsia"/>
                <w:szCs w:val="21"/>
                <w:highlight w:val="none"/>
              </w:rPr>
              <w:t>。</w:t>
            </w:r>
          </w:p>
          <w:p>
            <w:pPr>
              <w:spacing w:before="48" w:beforeLines="20" w:line="360" w:lineRule="auto"/>
              <w:rPr>
                <w:rFonts w:eastAsiaTheme="majorEastAsia"/>
                <w:color w:val="000000"/>
                <w:szCs w:val="21"/>
                <w:highlight w:val="none"/>
              </w:rPr>
            </w:pPr>
            <w:r>
              <w:rPr>
                <w:rFonts w:eastAsiaTheme="majorEastAsia"/>
                <w:color w:val="000000"/>
                <w:szCs w:val="21"/>
                <w:highlight w:val="none"/>
              </w:rPr>
              <w:t>验收监测结果：</w:t>
            </w:r>
          </w:p>
          <w:p>
            <w:pPr>
              <w:spacing w:before="48" w:beforeLines="20" w:line="360" w:lineRule="auto"/>
              <w:rPr>
                <w:rFonts w:eastAsiaTheme="majorEastAsia"/>
                <w:b/>
                <w:color w:val="000000"/>
                <w:szCs w:val="21"/>
                <w:highlight w:val="none"/>
              </w:rPr>
            </w:pPr>
            <w:r>
              <w:rPr>
                <w:rFonts w:eastAsiaTheme="majorEastAsia"/>
                <w:b/>
                <w:color w:val="000000"/>
                <w:szCs w:val="21"/>
                <w:highlight w:val="none"/>
              </w:rPr>
              <w:t>1</w:t>
            </w:r>
            <w:r>
              <w:rPr>
                <w:rFonts w:hint="eastAsia" w:eastAsiaTheme="majorEastAsia"/>
                <w:b/>
                <w:color w:val="000000"/>
                <w:szCs w:val="21"/>
                <w:highlight w:val="none"/>
              </w:rPr>
              <w:t>、</w:t>
            </w:r>
            <w:r>
              <w:rPr>
                <w:rFonts w:eastAsiaTheme="majorEastAsia"/>
                <w:b/>
                <w:color w:val="000000"/>
                <w:szCs w:val="21"/>
                <w:highlight w:val="none"/>
              </w:rPr>
              <w:t>废水</w:t>
            </w:r>
            <w:r>
              <w:rPr>
                <w:rFonts w:hint="eastAsia" w:eastAsiaTheme="majorEastAsia"/>
                <w:b/>
                <w:color w:val="000000"/>
                <w:szCs w:val="21"/>
                <w:highlight w:val="none"/>
              </w:rPr>
              <w:t>验收监测</w:t>
            </w:r>
            <w:r>
              <w:rPr>
                <w:rFonts w:eastAsiaTheme="majorEastAsia"/>
                <w:b/>
                <w:color w:val="000000"/>
                <w:szCs w:val="21"/>
                <w:highlight w:val="none"/>
              </w:rPr>
              <w:t>结果</w:t>
            </w:r>
          </w:p>
          <w:p>
            <w:pPr>
              <w:spacing w:before="48" w:beforeLines="20"/>
              <w:ind w:firstLine="420" w:firstLineChars="200"/>
              <w:rPr>
                <w:rFonts w:eastAsiaTheme="majorEastAsia"/>
                <w:b/>
                <w:spacing w:val="-2"/>
                <w:szCs w:val="21"/>
                <w:highlight w:val="none"/>
              </w:rPr>
            </w:pPr>
            <w:r>
              <w:rPr>
                <w:rFonts w:eastAsiaTheme="majorEastAsia"/>
                <w:color w:val="000000"/>
                <w:szCs w:val="21"/>
                <w:highlight w:val="none"/>
              </w:rPr>
              <w:t>废水监测结果见表7-2。</w:t>
            </w:r>
          </w:p>
          <w:p>
            <w:pPr>
              <w:jc w:val="center"/>
              <w:rPr>
                <w:rFonts w:eastAsiaTheme="majorEastAsia"/>
                <w:b/>
                <w:szCs w:val="21"/>
                <w:highlight w:val="none"/>
              </w:rPr>
            </w:pPr>
            <w:r>
              <w:rPr>
                <w:rFonts w:eastAsiaTheme="majorEastAsia"/>
                <w:b/>
                <w:szCs w:val="21"/>
                <w:highlight w:val="none"/>
              </w:rPr>
              <w:t>表7-2废水监测结果数据统计表</w:t>
            </w:r>
          </w:p>
          <w:tbl>
            <w:tblPr>
              <w:tblStyle w:val="23"/>
              <w:tblW w:w="961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15"/>
              <w:gridCol w:w="1059"/>
              <w:gridCol w:w="414"/>
              <w:gridCol w:w="1090"/>
              <w:gridCol w:w="986"/>
              <w:gridCol w:w="1011"/>
              <w:gridCol w:w="992"/>
              <w:gridCol w:w="994"/>
              <w:gridCol w:w="1132"/>
              <w:gridCol w:w="111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423" w:type="pct"/>
                  <w:vMerge w:val="restart"/>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r>
                    <w:rPr>
                      <w:rFonts w:hint="default" w:ascii="Times New Roman" w:hAnsi="Times New Roman" w:cs="Times New Roman" w:eastAsiaTheme="minorEastAsia"/>
                      <w:szCs w:val="21"/>
                      <w:highlight w:val="none"/>
                    </w:rPr>
                    <w:t>采样</w:t>
                  </w:r>
                </w:p>
                <w:p>
                  <w:pPr>
                    <w:tabs>
                      <w:tab w:val="left" w:pos="5400"/>
                    </w:tabs>
                    <w:ind w:left="-105" w:leftChars="-50" w:right="-105" w:rightChars="-50"/>
                    <w:jc w:val="center"/>
                    <w:rPr>
                      <w:rFonts w:hint="default" w:ascii="Times New Roman" w:hAnsi="Times New Roman" w:cs="Times New Roman" w:eastAsiaTheme="minorEastAsia"/>
                      <w:szCs w:val="21"/>
                      <w:highlight w:val="none"/>
                    </w:rPr>
                  </w:pPr>
                  <w:r>
                    <w:rPr>
                      <w:rFonts w:hint="default" w:ascii="Times New Roman" w:hAnsi="Times New Roman" w:cs="Times New Roman" w:eastAsiaTheme="minorEastAsia"/>
                      <w:szCs w:val="21"/>
                      <w:highlight w:val="none"/>
                    </w:rPr>
                    <w:t>点位</w:t>
                  </w:r>
                </w:p>
              </w:tc>
              <w:tc>
                <w:tcPr>
                  <w:tcW w:w="766" w:type="pct"/>
                  <w:gridSpan w:val="2"/>
                  <w:vMerge w:val="restart"/>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r>
                    <w:rPr>
                      <w:rFonts w:hint="default" w:ascii="Times New Roman" w:hAnsi="Times New Roman" w:cs="Times New Roman" w:eastAsiaTheme="minorEastAsia"/>
                      <w:szCs w:val="21"/>
                      <w:highlight w:val="none"/>
                    </w:rPr>
                    <w:t>采样时间</w:t>
                  </w:r>
                </w:p>
              </w:tc>
              <w:tc>
                <w:tcPr>
                  <w:tcW w:w="566" w:type="pct"/>
                  <w:vMerge w:val="restart"/>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r>
                    <w:rPr>
                      <w:rFonts w:hint="default" w:ascii="Times New Roman" w:hAnsi="Times New Roman" w:cs="Times New Roman" w:eastAsiaTheme="minorEastAsia"/>
                      <w:szCs w:val="21"/>
                      <w:highlight w:val="none"/>
                    </w:rPr>
                    <w:t>样品性状</w:t>
                  </w:r>
                </w:p>
              </w:tc>
              <w:tc>
                <w:tcPr>
                  <w:tcW w:w="3242" w:type="pct"/>
                  <w:gridSpan w:val="6"/>
                  <w:tcBorders>
                    <w:right w:val="single" w:color="auto" w:sz="4" w:space="0"/>
                  </w:tcBorders>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r>
                    <w:rPr>
                      <w:rFonts w:hint="default" w:ascii="Times New Roman" w:hAnsi="Times New Roman" w:cs="Times New Roman" w:eastAsiaTheme="minorEastAsia"/>
                      <w:szCs w:val="21"/>
                      <w:highlight w:val="none"/>
                    </w:rPr>
                    <w:t>检测结果</w:t>
                  </w:r>
                  <w:r>
                    <w:rPr>
                      <w:rFonts w:hint="eastAsia" w:cs="Times New Roman" w:eastAsiaTheme="minorEastAsia"/>
                      <w:szCs w:val="21"/>
                      <w:highlight w:val="none"/>
                      <w:lang w:eastAsia="zh-CN"/>
                    </w:rPr>
                    <w:t>（</w:t>
                  </w:r>
                  <w:r>
                    <w:rPr>
                      <w:rFonts w:hint="default" w:ascii="Times New Roman" w:hAnsi="Times New Roman" w:cs="Times New Roman" w:eastAsiaTheme="minorEastAsia"/>
                      <w:szCs w:val="21"/>
                      <w:highlight w:val="none"/>
                    </w:rPr>
                    <w:t>单位：pH值无量纲</w:t>
                  </w:r>
                  <w:r>
                    <w:rPr>
                      <w:rFonts w:hint="eastAsia" w:cs="Times New Roman" w:eastAsiaTheme="minorEastAsia"/>
                      <w:szCs w:val="21"/>
                      <w:highlight w:val="none"/>
                      <w:lang w:eastAsia="zh-CN"/>
                    </w:rPr>
                    <w:t>，</w:t>
                  </w:r>
                  <w:r>
                    <w:rPr>
                      <w:rFonts w:hint="eastAsia" w:cs="Times New Roman" w:eastAsiaTheme="minorEastAsia"/>
                      <w:szCs w:val="21"/>
                      <w:highlight w:val="none"/>
                      <w:lang w:val="en-US" w:eastAsia="zh-CN"/>
                    </w:rPr>
                    <w:t>其余</w:t>
                  </w:r>
                  <w:r>
                    <w:rPr>
                      <w:rFonts w:hint="default" w:ascii="Times New Roman" w:hAnsi="Times New Roman" w:cs="Times New Roman" w:eastAsiaTheme="minorEastAsia"/>
                      <w:szCs w:val="21"/>
                      <w:highlight w:val="none"/>
                    </w:rPr>
                    <w:t>mg/L</w:t>
                  </w:r>
                  <w:r>
                    <w:rPr>
                      <w:rFonts w:hint="eastAsia" w:cs="Times New Roman" w:eastAsiaTheme="minorEastAsia"/>
                      <w:szCs w:val="21"/>
                      <w:highlight w:val="none"/>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423" w:type="pct"/>
                  <w:vMerge w:val="continue"/>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p>
              </w:tc>
              <w:tc>
                <w:tcPr>
                  <w:tcW w:w="766" w:type="pct"/>
                  <w:gridSpan w:val="2"/>
                  <w:vMerge w:val="continue"/>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p>
              </w:tc>
              <w:tc>
                <w:tcPr>
                  <w:tcW w:w="566" w:type="pct"/>
                  <w:vMerge w:val="continue"/>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p>
              </w:tc>
              <w:tc>
                <w:tcPr>
                  <w:tcW w:w="512" w:type="pct"/>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r>
                    <w:rPr>
                      <w:rFonts w:hint="default" w:ascii="Times New Roman" w:hAnsi="Times New Roman" w:cs="Times New Roman" w:eastAsiaTheme="minorEastAsia"/>
                      <w:szCs w:val="21"/>
                      <w:highlight w:val="none"/>
                    </w:rPr>
                    <w:t>pH值</w:t>
                  </w:r>
                </w:p>
              </w:tc>
              <w:tc>
                <w:tcPr>
                  <w:tcW w:w="525" w:type="pct"/>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r>
                    <w:rPr>
                      <w:rFonts w:hint="default" w:ascii="Times New Roman" w:hAnsi="Times New Roman" w:cs="Times New Roman" w:eastAsiaTheme="minorEastAsia"/>
                      <w:szCs w:val="21"/>
                      <w:highlight w:val="none"/>
                    </w:rPr>
                    <w:t>悬浮物</w:t>
                  </w:r>
                </w:p>
              </w:tc>
              <w:tc>
                <w:tcPr>
                  <w:tcW w:w="516" w:type="pct"/>
                  <w:tcBorders>
                    <w:right w:val="single" w:color="auto" w:sz="4" w:space="0"/>
                  </w:tcBorders>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r>
                    <w:rPr>
                      <w:rFonts w:hint="default" w:ascii="Times New Roman" w:hAnsi="Times New Roman" w:cs="Times New Roman" w:eastAsiaTheme="minorEastAsia"/>
                      <w:szCs w:val="21"/>
                      <w:highlight w:val="none"/>
                    </w:rPr>
                    <w:t>化学</w:t>
                  </w:r>
                </w:p>
                <w:p>
                  <w:pPr>
                    <w:tabs>
                      <w:tab w:val="left" w:pos="5400"/>
                    </w:tabs>
                    <w:ind w:left="-105" w:leftChars="-50" w:right="-105" w:rightChars="-50"/>
                    <w:jc w:val="center"/>
                    <w:rPr>
                      <w:rFonts w:hint="default" w:ascii="Times New Roman" w:hAnsi="Times New Roman" w:cs="Times New Roman" w:eastAsiaTheme="minorEastAsia"/>
                      <w:szCs w:val="21"/>
                      <w:highlight w:val="none"/>
                    </w:rPr>
                  </w:pPr>
                  <w:r>
                    <w:rPr>
                      <w:rFonts w:hint="default" w:ascii="Times New Roman" w:hAnsi="Times New Roman" w:cs="Times New Roman" w:eastAsiaTheme="minorEastAsia"/>
                      <w:szCs w:val="21"/>
                      <w:highlight w:val="none"/>
                    </w:rPr>
                    <w:t>需氧量</w:t>
                  </w:r>
                </w:p>
              </w:tc>
              <w:tc>
                <w:tcPr>
                  <w:tcW w:w="517" w:type="pct"/>
                  <w:tcBorders>
                    <w:right w:val="single" w:color="auto" w:sz="4" w:space="0"/>
                  </w:tcBorders>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r>
                    <w:rPr>
                      <w:rFonts w:hint="default" w:ascii="Times New Roman" w:hAnsi="Times New Roman" w:cs="Times New Roman" w:eastAsiaTheme="minorEastAsia"/>
                      <w:szCs w:val="21"/>
                      <w:highlight w:val="none"/>
                    </w:rPr>
                    <w:t>氨氮</w:t>
                  </w:r>
                </w:p>
              </w:tc>
              <w:tc>
                <w:tcPr>
                  <w:tcW w:w="588" w:type="pct"/>
                  <w:tcBorders>
                    <w:right w:val="single" w:color="auto" w:sz="4" w:space="0"/>
                  </w:tcBorders>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r>
                    <w:rPr>
                      <w:rFonts w:hint="default" w:ascii="Times New Roman" w:hAnsi="Times New Roman" w:cs="Times New Roman" w:eastAsiaTheme="minorEastAsia"/>
                      <w:szCs w:val="21"/>
                      <w:highlight w:val="none"/>
                    </w:rPr>
                    <w:t>总磷</w:t>
                  </w:r>
                </w:p>
              </w:tc>
              <w:tc>
                <w:tcPr>
                  <w:tcW w:w="582" w:type="pct"/>
                  <w:tcBorders>
                    <w:left w:val="single" w:color="auto" w:sz="4" w:space="0"/>
                    <w:right w:val="single" w:color="auto" w:sz="4" w:space="0"/>
                  </w:tcBorders>
                  <w:vAlign w:val="center"/>
                </w:tcPr>
                <w:p>
                  <w:pPr>
                    <w:tabs>
                      <w:tab w:val="left" w:pos="5400"/>
                    </w:tabs>
                    <w:ind w:right="-105" w:rightChars="-50"/>
                    <w:jc w:val="center"/>
                    <w:rPr>
                      <w:rFonts w:hint="default" w:ascii="Times New Roman" w:hAnsi="Times New Roman" w:cs="Times New Roman" w:eastAsiaTheme="minorEastAsia"/>
                      <w:szCs w:val="21"/>
                      <w:highlight w:val="none"/>
                    </w:rPr>
                  </w:pPr>
                  <w:r>
                    <w:rPr>
                      <w:rFonts w:hint="default" w:ascii="Times New Roman" w:hAnsi="Times New Roman" w:cs="Times New Roman" w:eastAsiaTheme="minorEastAsia"/>
                      <w:szCs w:val="21"/>
                      <w:highlight w:val="none"/>
                    </w:rPr>
                    <w:t>动植物油类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423" w:type="pct"/>
                  <w:vMerge w:val="restart"/>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r>
                    <w:rPr>
                      <w:rFonts w:hint="default" w:ascii="Times New Roman" w:hAnsi="Times New Roman" w:cs="Times New Roman"/>
                      <w:szCs w:val="21"/>
                      <w:highlight w:val="none"/>
                    </w:rPr>
                    <w:t>生活污水排放口</w:t>
                  </w:r>
                  <w:r>
                    <w:rPr>
                      <w:rFonts w:hint="eastAsia" w:cs="Times New Roman"/>
                      <w:szCs w:val="21"/>
                      <w:highlight w:val="none"/>
                      <w:lang w:val="en-US" w:eastAsia="zh-CN"/>
                    </w:rPr>
                    <w:t>5</w:t>
                  </w:r>
                  <w:r>
                    <w:rPr>
                      <w:rFonts w:hint="default" w:ascii="Times New Roman" w:hAnsi="Times New Roman" w:cs="Times New Roman"/>
                      <w:szCs w:val="21"/>
                      <w:highlight w:val="none"/>
                    </w:rPr>
                    <w:t>#</w:t>
                  </w:r>
                </w:p>
              </w:tc>
              <w:tc>
                <w:tcPr>
                  <w:tcW w:w="550" w:type="pct"/>
                  <w:vMerge w:val="restart"/>
                  <w:vAlign w:val="center"/>
                </w:tcPr>
                <w:p>
                  <w:pPr>
                    <w:tabs>
                      <w:tab w:val="left" w:pos="5400"/>
                    </w:tabs>
                    <w:ind w:left="-105" w:leftChars="-50" w:right="-105" w:rightChars="-50"/>
                    <w:jc w:val="center"/>
                    <w:rPr>
                      <w:rFonts w:hint="eastAsia" w:ascii="Times New Roman" w:hAnsi="Times New Roman" w:eastAsia="宋体" w:cs="Times New Roman"/>
                      <w:szCs w:val="21"/>
                      <w:highlight w:val="none"/>
                      <w:lang w:eastAsia="zh-CN"/>
                    </w:rPr>
                  </w:pPr>
                  <w:r>
                    <w:rPr>
                      <w:rFonts w:hint="eastAsia" w:cs="Times New Roman"/>
                      <w:szCs w:val="21"/>
                      <w:highlight w:val="none"/>
                      <w:lang w:eastAsia="zh-CN"/>
                    </w:rPr>
                    <w:t>202</w:t>
                  </w:r>
                  <w:r>
                    <w:rPr>
                      <w:rFonts w:hint="eastAsia" w:cs="Times New Roman"/>
                      <w:szCs w:val="21"/>
                      <w:highlight w:val="none"/>
                      <w:lang w:val="en-US" w:eastAsia="zh-CN"/>
                    </w:rPr>
                    <w:t>3</w:t>
                  </w:r>
                  <w:r>
                    <w:rPr>
                      <w:rFonts w:hint="eastAsia" w:cs="Times New Roman"/>
                      <w:szCs w:val="21"/>
                      <w:highlight w:val="none"/>
                      <w:lang w:eastAsia="zh-CN"/>
                    </w:rPr>
                    <w:t>.10.12</w:t>
                  </w:r>
                </w:p>
              </w:tc>
              <w:tc>
                <w:tcPr>
                  <w:tcW w:w="215" w:type="pct"/>
                  <w:vAlign w:val="center"/>
                </w:tcPr>
                <w:p>
                  <w:pPr>
                    <w:tabs>
                      <w:tab w:val="left" w:pos="5400"/>
                    </w:tabs>
                    <w:ind w:left="-105" w:leftChars="-50" w:right="-105" w:rightChars="-50"/>
                    <w:jc w:val="center"/>
                    <w:rPr>
                      <w:rFonts w:hint="default" w:ascii="Times New Roman" w:hAnsi="Times New Roman" w:cs="Times New Roman"/>
                      <w:b/>
                      <w:bCs/>
                      <w:szCs w:val="21"/>
                      <w:highlight w:val="none"/>
                    </w:rPr>
                  </w:pPr>
                  <w:r>
                    <w:rPr>
                      <w:rFonts w:hint="default" w:ascii="Times New Roman" w:hAnsi="Times New Roman" w:cs="Times New Roman"/>
                      <w:b w:val="0"/>
                      <w:bCs w:val="0"/>
                      <w:szCs w:val="21"/>
                      <w:highlight w:val="none"/>
                    </w:rPr>
                    <w:t>1</w:t>
                  </w:r>
                </w:p>
              </w:tc>
              <w:tc>
                <w:tcPr>
                  <w:tcW w:w="566" w:type="pct"/>
                  <w:vAlign w:val="center"/>
                </w:tcPr>
                <w:p>
                  <w:pPr>
                    <w:tabs>
                      <w:tab w:val="left" w:pos="5400"/>
                    </w:tabs>
                    <w:ind w:left="-105" w:leftChars="-50" w:right="-105" w:rightChars="-5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浅黄微浊</w:t>
                  </w:r>
                </w:p>
              </w:tc>
              <w:tc>
                <w:tcPr>
                  <w:tcW w:w="986" w:type="dxa"/>
                  <w:vAlign w:val="center"/>
                </w:tcPr>
                <w:p>
                  <w:pPr>
                    <w:spacing w:after="0"/>
                    <w:ind w:left="-105" w:leftChars="-50" w:right="-105" w:rightChars="-50"/>
                    <w:jc w:val="center"/>
                    <w:rPr>
                      <w:rFonts w:hint="default" w:ascii="Times New Roman" w:hAnsi="Times New Roman" w:cs="Times New Roman"/>
                      <w:szCs w:val="21"/>
                      <w:highlight w:val="none"/>
                    </w:rPr>
                  </w:pPr>
                  <w:r>
                    <w:rPr>
                      <w:rFonts w:hint="eastAsia" w:ascii="Times New Roman" w:hAnsi="Times New Roman" w:eastAsia="宋体"/>
                      <w:sz w:val="21"/>
                      <w:szCs w:val="21"/>
                      <w:lang w:val="en-US" w:eastAsia="zh-CN"/>
                    </w:rPr>
                    <w:t>7.1</w:t>
                  </w:r>
                </w:p>
              </w:tc>
              <w:tc>
                <w:tcPr>
                  <w:tcW w:w="1011" w:type="dxa"/>
                  <w:vAlign w:val="center"/>
                </w:tcPr>
                <w:p>
                  <w:pPr>
                    <w:spacing w:after="0"/>
                    <w:ind w:left="-105" w:leftChars="-50" w:right="-105" w:rightChars="-50"/>
                    <w:jc w:val="center"/>
                    <w:rPr>
                      <w:rFonts w:hint="default" w:ascii="Times New Roman" w:hAnsi="Times New Roman" w:cs="Times New Roman"/>
                      <w:szCs w:val="21"/>
                      <w:highlight w:val="none"/>
                    </w:rPr>
                  </w:pPr>
                  <w:r>
                    <w:rPr>
                      <w:rFonts w:hint="eastAsia" w:ascii="Times New Roman" w:hAnsi="Times New Roman" w:eastAsia="宋体"/>
                      <w:sz w:val="21"/>
                      <w:szCs w:val="21"/>
                      <w:lang w:val="en-US" w:eastAsia="zh-CN"/>
                    </w:rPr>
                    <w:t>35</w:t>
                  </w:r>
                </w:p>
              </w:tc>
              <w:tc>
                <w:tcPr>
                  <w:tcW w:w="992" w:type="dxa"/>
                  <w:tcBorders>
                    <w:right w:val="single" w:color="auto" w:sz="4" w:space="0"/>
                  </w:tcBorders>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211</w:t>
                  </w:r>
                </w:p>
              </w:tc>
              <w:tc>
                <w:tcPr>
                  <w:tcW w:w="994" w:type="dxa"/>
                  <w:tcBorders>
                    <w:left w:val="single" w:color="auto" w:sz="4" w:space="0"/>
                    <w:right w:val="single" w:color="auto" w:sz="4" w:space="0"/>
                  </w:tcBorders>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lang w:val="en-US" w:eastAsia="zh-CN"/>
                    </w:rPr>
                    <w:t>23.8</w:t>
                  </w:r>
                </w:p>
              </w:tc>
              <w:tc>
                <w:tcPr>
                  <w:tcW w:w="1132" w:type="dxa"/>
                  <w:tcBorders>
                    <w:left w:val="single" w:color="auto" w:sz="4" w:space="0"/>
                  </w:tcBorders>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4.79</w:t>
                  </w:r>
                </w:p>
              </w:tc>
              <w:tc>
                <w:tcPr>
                  <w:tcW w:w="1119" w:type="dxa"/>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0.91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423" w:type="pct"/>
                  <w:vMerge w:val="continue"/>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p>
              </w:tc>
              <w:tc>
                <w:tcPr>
                  <w:tcW w:w="550" w:type="pct"/>
                  <w:vMerge w:val="continue"/>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p>
              </w:tc>
              <w:tc>
                <w:tcPr>
                  <w:tcW w:w="215" w:type="pct"/>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r>
                    <w:rPr>
                      <w:rFonts w:hint="default" w:ascii="Times New Roman" w:hAnsi="Times New Roman" w:cs="Times New Roman" w:eastAsiaTheme="minorEastAsia"/>
                      <w:szCs w:val="21"/>
                      <w:highlight w:val="none"/>
                    </w:rPr>
                    <w:t>2</w:t>
                  </w:r>
                </w:p>
              </w:tc>
              <w:tc>
                <w:tcPr>
                  <w:tcW w:w="566" w:type="pct"/>
                  <w:vAlign w:val="center"/>
                </w:tcPr>
                <w:p>
                  <w:pPr>
                    <w:tabs>
                      <w:tab w:val="left" w:pos="5400"/>
                    </w:tabs>
                    <w:ind w:left="-105" w:leftChars="-50" w:right="-105" w:rightChars="-5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浅黄微浊</w:t>
                  </w:r>
                </w:p>
              </w:tc>
              <w:tc>
                <w:tcPr>
                  <w:tcW w:w="986" w:type="dxa"/>
                  <w:vAlign w:val="center"/>
                </w:tcPr>
                <w:p>
                  <w:pPr>
                    <w:spacing w:after="0"/>
                    <w:ind w:left="-105" w:leftChars="-50" w:right="-105" w:rightChars="-50"/>
                    <w:jc w:val="center"/>
                    <w:rPr>
                      <w:rFonts w:hint="default" w:ascii="Times New Roman" w:hAnsi="Times New Roman" w:cs="Times New Roman"/>
                      <w:szCs w:val="21"/>
                      <w:highlight w:val="none"/>
                    </w:rPr>
                  </w:pPr>
                  <w:r>
                    <w:rPr>
                      <w:rFonts w:hint="eastAsia" w:ascii="Times New Roman" w:hAnsi="Times New Roman" w:eastAsia="宋体"/>
                      <w:sz w:val="21"/>
                      <w:szCs w:val="21"/>
                      <w:lang w:val="en-US" w:eastAsia="zh-CN"/>
                    </w:rPr>
                    <w:t>7.1</w:t>
                  </w:r>
                </w:p>
              </w:tc>
              <w:tc>
                <w:tcPr>
                  <w:tcW w:w="1011" w:type="dxa"/>
                  <w:vAlign w:val="center"/>
                </w:tcPr>
                <w:p>
                  <w:pPr>
                    <w:spacing w:after="0"/>
                    <w:ind w:left="-105" w:leftChars="-50" w:right="-105" w:rightChars="-50"/>
                    <w:jc w:val="center"/>
                    <w:rPr>
                      <w:rFonts w:hint="default" w:ascii="Times New Roman" w:hAnsi="Times New Roman" w:cs="Times New Roman"/>
                      <w:szCs w:val="21"/>
                      <w:highlight w:val="none"/>
                    </w:rPr>
                  </w:pPr>
                  <w:r>
                    <w:rPr>
                      <w:rFonts w:hint="eastAsia" w:ascii="Times New Roman" w:hAnsi="Times New Roman" w:eastAsia="宋体"/>
                      <w:sz w:val="21"/>
                      <w:szCs w:val="21"/>
                      <w:lang w:val="en-US" w:eastAsia="zh-CN"/>
                    </w:rPr>
                    <w:t>28</w:t>
                  </w:r>
                </w:p>
              </w:tc>
              <w:tc>
                <w:tcPr>
                  <w:tcW w:w="992" w:type="dxa"/>
                  <w:tcBorders>
                    <w:right w:val="single" w:color="auto" w:sz="4" w:space="0"/>
                  </w:tcBorders>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229</w:t>
                  </w:r>
                </w:p>
              </w:tc>
              <w:tc>
                <w:tcPr>
                  <w:tcW w:w="994" w:type="dxa"/>
                  <w:tcBorders>
                    <w:left w:val="single" w:color="auto" w:sz="4" w:space="0"/>
                    <w:right w:val="single" w:color="auto" w:sz="4" w:space="0"/>
                  </w:tcBorders>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lang w:val="en-US" w:eastAsia="zh-CN"/>
                    </w:rPr>
                    <w:t>23.6</w:t>
                  </w:r>
                </w:p>
              </w:tc>
              <w:tc>
                <w:tcPr>
                  <w:tcW w:w="1132" w:type="dxa"/>
                  <w:tcBorders>
                    <w:left w:val="single" w:color="auto" w:sz="4" w:space="0"/>
                  </w:tcBorders>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5.63</w:t>
                  </w:r>
                </w:p>
              </w:tc>
              <w:tc>
                <w:tcPr>
                  <w:tcW w:w="1119" w:type="dxa"/>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1.43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423" w:type="pct"/>
                  <w:vMerge w:val="continue"/>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p>
              </w:tc>
              <w:tc>
                <w:tcPr>
                  <w:tcW w:w="550" w:type="pct"/>
                  <w:vMerge w:val="continue"/>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p>
              </w:tc>
              <w:tc>
                <w:tcPr>
                  <w:tcW w:w="215" w:type="pct"/>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r>
                    <w:rPr>
                      <w:rFonts w:hint="default" w:ascii="Times New Roman" w:hAnsi="Times New Roman" w:cs="Times New Roman" w:eastAsiaTheme="minorEastAsia"/>
                      <w:szCs w:val="21"/>
                      <w:highlight w:val="none"/>
                    </w:rPr>
                    <w:t>3</w:t>
                  </w:r>
                </w:p>
              </w:tc>
              <w:tc>
                <w:tcPr>
                  <w:tcW w:w="566" w:type="pct"/>
                  <w:vAlign w:val="center"/>
                </w:tcPr>
                <w:p>
                  <w:pPr>
                    <w:tabs>
                      <w:tab w:val="left" w:pos="5400"/>
                    </w:tabs>
                    <w:ind w:left="-105" w:leftChars="-50" w:right="-105" w:rightChars="-5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浅黄微浊</w:t>
                  </w:r>
                </w:p>
              </w:tc>
              <w:tc>
                <w:tcPr>
                  <w:tcW w:w="986" w:type="dxa"/>
                  <w:vAlign w:val="center"/>
                </w:tcPr>
                <w:p>
                  <w:pPr>
                    <w:spacing w:after="0"/>
                    <w:ind w:left="-105" w:leftChars="-50" w:right="-105" w:rightChars="-50"/>
                    <w:jc w:val="center"/>
                    <w:rPr>
                      <w:rFonts w:hint="default" w:ascii="Times New Roman" w:hAnsi="Times New Roman" w:cs="Times New Roman"/>
                      <w:szCs w:val="21"/>
                      <w:highlight w:val="none"/>
                    </w:rPr>
                  </w:pPr>
                  <w:r>
                    <w:rPr>
                      <w:rFonts w:hint="eastAsia" w:ascii="Times New Roman" w:hAnsi="Times New Roman" w:eastAsia="宋体"/>
                      <w:sz w:val="21"/>
                      <w:szCs w:val="21"/>
                      <w:lang w:val="en-US" w:eastAsia="zh-CN"/>
                    </w:rPr>
                    <w:t>7.1</w:t>
                  </w:r>
                </w:p>
              </w:tc>
              <w:tc>
                <w:tcPr>
                  <w:tcW w:w="1011" w:type="dxa"/>
                  <w:vAlign w:val="center"/>
                </w:tcPr>
                <w:p>
                  <w:pPr>
                    <w:spacing w:after="0"/>
                    <w:ind w:left="-105" w:leftChars="-50" w:right="-105" w:rightChars="-50"/>
                    <w:jc w:val="center"/>
                    <w:rPr>
                      <w:rFonts w:hint="default" w:ascii="Times New Roman" w:hAnsi="Times New Roman" w:cs="Times New Roman"/>
                      <w:szCs w:val="21"/>
                      <w:highlight w:val="none"/>
                    </w:rPr>
                  </w:pPr>
                  <w:r>
                    <w:rPr>
                      <w:rFonts w:hint="eastAsia" w:ascii="Times New Roman" w:hAnsi="Times New Roman" w:eastAsia="宋体"/>
                      <w:sz w:val="21"/>
                      <w:szCs w:val="21"/>
                      <w:lang w:val="en-US" w:eastAsia="zh-CN"/>
                    </w:rPr>
                    <w:t>33</w:t>
                  </w:r>
                </w:p>
              </w:tc>
              <w:tc>
                <w:tcPr>
                  <w:tcW w:w="992" w:type="dxa"/>
                  <w:tcBorders>
                    <w:right w:val="single" w:color="auto" w:sz="4" w:space="0"/>
                  </w:tcBorders>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215</w:t>
                  </w:r>
                </w:p>
              </w:tc>
              <w:tc>
                <w:tcPr>
                  <w:tcW w:w="994" w:type="dxa"/>
                  <w:tcBorders>
                    <w:left w:val="single" w:color="auto" w:sz="4" w:space="0"/>
                    <w:right w:val="single" w:color="auto" w:sz="4" w:space="0"/>
                  </w:tcBorders>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lang w:val="en-US" w:eastAsia="zh-CN"/>
                    </w:rPr>
                    <w:t>24.2</w:t>
                  </w:r>
                </w:p>
              </w:tc>
              <w:tc>
                <w:tcPr>
                  <w:tcW w:w="1132" w:type="dxa"/>
                  <w:tcBorders>
                    <w:left w:val="single" w:color="auto" w:sz="4" w:space="0"/>
                  </w:tcBorders>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6.10</w:t>
                  </w:r>
                </w:p>
              </w:tc>
              <w:tc>
                <w:tcPr>
                  <w:tcW w:w="1119" w:type="dxa"/>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1.09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423" w:type="pct"/>
                  <w:vMerge w:val="continue"/>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p>
              </w:tc>
              <w:tc>
                <w:tcPr>
                  <w:tcW w:w="550" w:type="pct"/>
                  <w:vMerge w:val="continue"/>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p>
              </w:tc>
              <w:tc>
                <w:tcPr>
                  <w:tcW w:w="215" w:type="pct"/>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r>
                    <w:rPr>
                      <w:rFonts w:hint="default" w:ascii="Times New Roman" w:hAnsi="Times New Roman" w:cs="Times New Roman" w:eastAsiaTheme="minorEastAsia"/>
                      <w:szCs w:val="21"/>
                      <w:highlight w:val="none"/>
                    </w:rPr>
                    <w:t>4</w:t>
                  </w:r>
                </w:p>
              </w:tc>
              <w:tc>
                <w:tcPr>
                  <w:tcW w:w="566" w:type="pct"/>
                  <w:vAlign w:val="center"/>
                </w:tcPr>
                <w:p>
                  <w:pPr>
                    <w:tabs>
                      <w:tab w:val="left" w:pos="5400"/>
                    </w:tabs>
                    <w:ind w:left="-105" w:leftChars="-50" w:right="-105" w:rightChars="-5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浅黄微浊</w:t>
                  </w:r>
                </w:p>
              </w:tc>
              <w:tc>
                <w:tcPr>
                  <w:tcW w:w="986" w:type="dxa"/>
                  <w:vAlign w:val="center"/>
                </w:tcPr>
                <w:p>
                  <w:pPr>
                    <w:spacing w:after="0"/>
                    <w:ind w:left="-105" w:leftChars="-50" w:right="-105" w:rightChars="-50"/>
                    <w:jc w:val="center"/>
                    <w:rPr>
                      <w:rFonts w:hint="default" w:ascii="Times New Roman" w:hAnsi="Times New Roman" w:cs="Times New Roman"/>
                      <w:szCs w:val="21"/>
                      <w:highlight w:val="none"/>
                    </w:rPr>
                  </w:pPr>
                  <w:r>
                    <w:rPr>
                      <w:rFonts w:hint="eastAsia" w:ascii="Times New Roman" w:hAnsi="Times New Roman" w:eastAsia="宋体"/>
                      <w:sz w:val="21"/>
                      <w:szCs w:val="21"/>
                      <w:lang w:val="en-US" w:eastAsia="zh-CN"/>
                    </w:rPr>
                    <w:t>7.1</w:t>
                  </w:r>
                </w:p>
              </w:tc>
              <w:tc>
                <w:tcPr>
                  <w:tcW w:w="1011" w:type="dxa"/>
                  <w:vAlign w:val="center"/>
                </w:tcPr>
                <w:p>
                  <w:pPr>
                    <w:spacing w:after="0"/>
                    <w:ind w:left="-105" w:leftChars="-50" w:right="-105" w:rightChars="-50"/>
                    <w:jc w:val="center"/>
                    <w:rPr>
                      <w:rFonts w:hint="default" w:ascii="Times New Roman" w:hAnsi="Times New Roman" w:cs="Times New Roman"/>
                      <w:szCs w:val="21"/>
                      <w:highlight w:val="none"/>
                    </w:rPr>
                  </w:pPr>
                  <w:r>
                    <w:rPr>
                      <w:rFonts w:hint="eastAsia" w:ascii="Times New Roman" w:hAnsi="Times New Roman" w:eastAsia="宋体"/>
                      <w:sz w:val="21"/>
                      <w:szCs w:val="21"/>
                      <w:lang w:val="en-US" w:eastAsia="zh-CN"/>
                    </w:rPr>
                    <w:t>32</w:t>
                  </w:r>
                </w:p>
              </w:tc>
              <w:tc>
                <w:tcPr>
                  <w:tcW w:w="992" w:type="dxa"/>
                  <w:tcBorders>
                    <w:right w:val="single" w:color="auto" w:sz="4" w:space="0"/>
                  </w:tcBorders>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321</w:t>
                  </w:r>
                </w:p>
              </w:tc>
              <w:tc>
                <w:tcPr>
                  <w:tcW w:w="994" w:type="dxa"/>
                  <w:tcBorders>
                    <w:left w:val="single" w:color="auto" w:sz="4" w:space="0"/>
                    <w:right w:val="single" w:color="auto" w:sz="4" w:space="0"/>
                  </w:tcBorders>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lang w:val="en-US" w:eastAsia="zh-CN"/>
                    </w:rPr>
                    <w:t>25.0</w:t>
                  </w:r>
                </w:p>
              </w:tc>
              <w:tc>
                <w:tcPr>
                  <w:tcW w:w="1132" w:type="dxa"/>
                  <w:tcBorders>
                    <w:left w:val="single" w:color="auto" w:sz="4" w:space="0"/>
                  </w:tcBorders>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4.99</w:t>
                  </w:r>
                </w:p>
              </w:tc>
              <w:tc>
                <w:tcPr>
                  <w:tcW w:w="1119" w:type="dxa"/>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0.91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423" w:type="pct"/>
                  <w:vMerge w:val="continue"/>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p>
              </w:tc>
              <w:tc>
                <w:tcPr>
                  <w:tcW w:w="550" w:type="pct"/>
                  <w:vMerge w:val="continue"/>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p>
              </w:tc>
              <w:tc>
                <w:tcPr>
                  <w:tcW w:w="782" w:type="pct"/>
                  <w:gridSpan w:val="2"/>
                  <w:vAlign w:val="center"/>
                </w:tcPr>
                <w:p>
                  <w:pPr>
                    <w:tabs>
                      <w:tab w:val="left" w:pos="5400"/>
                    </w:tabs>
                    <w:ind w:left="-105" w:leftChars="-50" w:right="-105" w:rightChars="-50"/>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日均值</w:t>
                  </w:r>
                </w:p>
              </w:tc>
              <w:tc>
                <w:tcPr>
                  <w:tcW w:w="512" w:type="pct"/>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w:t>
                  </w:r>
                </w:p>
              </w:tc>
              <w:tc>
                <w:tcPr>
                  <w:tcW w:w="1011" w:type="dxa"/>
                  <w:vAlign w:val="center"/>
                </w:tcPr>
                <w:p>
                  <w:pPr>
                    <w:spacing w:after="0"/>
                    <w:ind w:left="-105" w:leftChars="-50" w:right="-105" w:rightChars="-50"/>
                    <w:jc w:val="center"/>
                    <w:rPr>
                      <w:rFonts w:hint="default" w:ascii="Times New Roman" w:hAnsi="Times New Roman" w:eastAsia="宋体" w:cs="Times New Roman"/>
                      <w:b/>
                      <w:bCs/>
                      <w:szCs w:val="21"/>
                      <w:highlight w:val="none"/>
                    </w:rPr>
                  </w:pPr>
                  <w:r>
                    <w:rPr>
                      <w:rFonts w:hint="eastAsia" w:ascii="Times New Roman" w:hAnsi="Times New Roman" w:eastAsia="宋体" w:cs="Times New Roman"/>
                      <w:b/>
                      <w:bCs/>
                      <w:szCs w:val="21"/>
                      <w:highlight w:val="none"/>
                      <w:lang w:val="en-US" w:eastAsia="zh-CN"/>
                    </w:rPr>
                    <w:t>32</w:t>
                  </w:r>
                </w:p>
              </w:tc>
              <w:tc>
                <w:tcPr>
                  <w:tcW w:w="992" w:type="dxa"/>
                  <w:tcBorders>
                    <w:right w:val="single" w:color="auto" w:sz="4" w:space="0"/>
                  </w:tcBorders>
                  <w:vAlign w:val="center"/>
                </w:tcPr>
                <w:p>
                  <w:pPr>
                    <w:spacing w:after="0"/>
                    <w:ind w:left="-105" w:leftChars="-50" w:right="-105" w:rightChars="-50"/>
                    <w:jc w:val="center"/>
                    <w:rPr>
                      <w:rFonts w:hint="default" w:ascii="Times New Roman" w:hAnsi="Times New Roman" w:eastAsia="宋体" w:cs="Times New Roman"/>
                      <w:b/>
                      <w:bCs/>
                      <w:szCs w:val="21"/>
                      <w:highlight w:val="none"/>
                    </w:rPr>
                  </w:pPr>
                  <w:r>
                    <w:rPr>
                      <w:rFonts w:hint="eastAsia" w:ascii="Times New Roman" w:hAnsi="Times New Roman" w:eastAsia="宋体" w:cs="Times New Roman"/>
                      <w:b/>
                      <w:bCs/>
                      <w:szCs w:val="21"/>
                      <w:highlight w:val="none"/>
                      <w:lang w:val="en-US" w:eastAsia="zh-CN"/>
                    </w:rPr>
                    <w:t>244</w:t>
                  </w:r>
                </w:p>
              </w:tc>
              <w:tc>
                <w:tcPr>
                  <w:tcW w:w="994" w:type="dxa"/>
                  <w:tcBorders>
                    <w:left w:val="single" w:color="auto" w:sz="4" w:space="0"/>
                    <w:right w:val="single" w:color="auto" w:sz="4" w:space="0"/>
                  </w:tcBorders>
                  <w:vAlign w:val="center"/>
                </w:tcPr>
                <w:p>
                  <w:pPr>
                    <w:spacing w:after="0"/>
                    <w:ind w:left="-105" w:leftChars="-50" w:right="-105" w:rightChars="-50"/>
                    <w:jc w:val="center"/>
                    <w:rPr>
                      <w:rFonts w:hint="default" w:ascii="Times New Roman" w:hAnsi="Times New Roman" w:eastAsia="宋体" w:cs="Times New Roman"/>
                      <w:b/>
                      <w:bCs/>
                      <w:szCs w:val="21"/>
                      <w:highlight w:val="none"/>
                    </w:rPr>
                  </w:pPr>
                  <w:r>
                    <w:rPr>
                      <w:rFonts w:hint="eastAsia" w:ascii="Times New Roman" w:hAnsi="Times New Roman" w:eastAsia="宋体" w:cs="Times New Roman"/>
                      <w:b/>
                      <w:bCs/>
                      <w:szCs w:val="21"/>
                      <w:highlight w:val="none"/>
                      <w:lang w:val="en-US" w:eastAsia="zh-CN"/>
                    </w:rPr>
                    <w:t>24.2</w:t>
                  </w:r>
                </w:p>
              </w:tc>
              <w:tc>
                <w:tcPr>
                  <w:tcW w:w="1132" w:type="dxa"/>
                  <w:tcBorders>
                    <w:left w:val="single" w:color="auto" w:sz="4" w:space="0"/>
                    <w:right w:val="single" w:color="auto" w:sz="4" w:space="0"/>
                  </w:tcBorders>
                  <w:vAlign w:val="center"/>
                </w:tcPr>
                <w:p>
                  <w:pPr>
                    <w:spacing w:after="0"/>
                    <w:ind w:left="-105" w:leftChars="-50" w:right="-105" w:rightChars="-50"/>
                    <w:jc w:val="center"/>
                    <w:rPr>
                      <w:rFonts w:hint="default" w:ascii="Times New Roman" w:hAnsi="Times New Roman" w:eastAsia="宋体" w:cs="Times New Roman"/>
                      <w:b/>
                      <w:bCs/>
                      <w:szCs w:val="21"/>
                      <w:highlight w:val="none"/>
                    </w:rPr>
                  </w:pPr>
                  <w:r>
                    <w:rPr>
                      <w:rFonts w:hint="eastAsia" w:ascii="Times New Roman" w:hAnsi="Times New Roman" w:eastAsia="宋体" w:cs="Times New Roman"/>
                      <w:b/>
                      <w:bCs/>
                      <w:szCs w:val="21"/>
                      <w:highlight w:val="none"/>
                      <w:lang w:val="en-US" w:eastAsia="zh-CN"/>
                    </w:rPr>
                    <w:t>5.38</w:t>
                  </w:r>
                </w:p>
              </w:tc>
              <w:tc>
                <w:tcPr>
                  <w:tcW w:w="1119" w:type="dxa"/>
                  <w:tcBorders>
                    <w:left w:val="single" w:color="auto" w:sz="4" w:space="0"/>
                    <w:right w:val="single" w:color="auto" w:sz="4" w:space="0"/>
                  </w:tcBorders>
                  <w:vAlign w:val="center"/>
                </w:tcPr>
                <w:p>
                  <w:pPr>
                    <w:spacing w:after="0"/>
                    <w:ind w:left="-105" w:leftChars="-50" w:right="-105" w:rightChars="-50"/>
                    <w:jc w:val="center"/>
                    <w:rPr>
                      <w:rFonts w:hint="default" w:ascii="Times New Roman" w:hAnsi="Times New Roman" w:eastAsia="宋体" w:cs="Times New Roman"/>
                      <w:b/>
                      <w:bCs/>
                      <w:szCs w:val="21"/>
                      <w:highlight w:val="none"/>
                    </w:rPr>
                  </w:pPr>
                  <w:r>
                    <w:rPr>
                      <w:rFonts w:hint="eastAsia" w:ascii="Times New Roman" w:hAnsi="Times New Roman" w:eastAsia="宋体" w:cs="Times New Roman"/>
                      <w:b/>
                      <w:bCs/>
                      <w:szCs w:val="21"/>
                      <w:highlight w:val="none"/>
                      <w:lang w:val="en-US" w:eastAsia="zh-CN"/>
                    </w:rPr>
                    <w:t>1.08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423" w:type="pct"/>
                  <w:vMerge w:val="continue"/>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p>
              </w:tc>
              <w:tc>
                <w:tcPr>
                  <w:tcW w:w="550" w:type="pct"/>
                  <w:vMerge w:val="restart"/>
                  <w:vAlign w:val="center"/>
                </w:tcPr>
                <w:p>
                  <w:pPr>
                    <w:tabs>
                      <w:tab w:val="left" w:pos="5400"/>
                    </w:tabs>
                    <w:ind w:left="-105" w:leftChars="-50" w:right="-105" w:rightChars="-50"/>
                    <w:jc w:val="center"/>
                    <w:rPr>
                      <w:rFonts w:hint="eastAsia" w:ascii="Times New Roman" w:hAnsi="Times New Roman" w:eastAsia="宋体" w:cs="Times New Roman"/>
                      <w:szCs w:val="21"/>
                      <w:highlight w:val="none"/>
                      <w:lang w:eastAsia="zh-CN"/>
                    </w:rPr>
                  </w:pPr>
                  <w:r>
                    <w:rPr>
                      <w:rFonts w:hint="eastAsia" w:cs="Times New Roman"/>
                      <w:szCs w:val="21"/>
                      <w:highlight w:val="none"/>
                      <w:lang w:eastAsia="zh-CN"/>
                    </w:rPr>
                    <w:t>202</w:t>
                  </w:r>
                  <w:r>
                    <w:rPr>
                      <w:rFonts w:hint="eastAsia" w:cs="Times New Roman"/>
                      <w:szCs w:val="21"/>
                      <w:highlight w:val="none"/>
                      <w:lang w:val="en-US" w:eastAsia="zh-CN"/>
                    </w:rPr>
                    <w:t>3</w:t>
                  </w:r>
                  <w:r>
                    <w:rPr>
                      <w:rFonts w:hint="eastAsia" w:cs="Times New Roman"/>
                      <w:szCs w:val="21"/>
                      <w:highlight w:val="none"/>
                      <w:lang w:eastAsia="zh-CN"/>
                    </w:rPr>
                    <w:t>.10.13</w:t>
                  </w:r>
                </w:p>
              </w:tc>
              <w:tc>
                <w:tcPr>
                  <w:tcW w:w="215" w:type="pct"/>
                  <w:vAlign w:val="center"/>
                </w:tcPr>
                <w:p>
                  <w:pPr>
                    <w:tabs>
                      <w:tab w:val="left" w:pos="5400"/>
                    </w:tabs>
                    <w:ind w:left="-105" w:leftChars="-50" w:right="-105" w:rightChars="-5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1</w:t>
                  </w:r>
                </w:p>
              </w:tc>
              <w:tc>
                <w:tcPr>
                  <w:tcW w:w="566" w:type="pct"/>
                  <w:vAlign w:val="center"/>
                </w:tcPr>
                <w:p>
                  <w:pPr>
                    <w:tabs>
                      <w:tab w:val="left" w:pos="5400"/>
                    </w:tabs>
                    <w:ind w:left="-105" w:leftChars="-50" w:right="-105" w:rightChars="-5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浅黄微浊</w:t>
                  </w:r>
                </w:p>
              </w:tc>
              <w:tc>
                <w:tcPr>
                  <w:tcW w:w="986" w:type="dxa"/>
                  <w:vAlign w:val="center"/>
                </w:tcPr>
                <w:p>
                  <w:pPr>
                    <w:spacing w:after="0"/>
                    <w:ind w:left="-105" w:leftChars="-50" w:right="-105" w:rightChars="-50"/>
                    <w:jc w:val="center"/>
                    <w:rPr>
                      <w:rFonts w:hint="default" w:ascii="Times New Roman" w:hAnsi="Times New Roman" w:cs="Times New Roman"/>
                      <w:szCs w:val="21"/>
                      <w:highlight w:val="none"/>
                    </w:rPr>
                  </w:pPr>
                  <w:r>
                    <w:rPr>
                      <w:rFonts w:hint="eastAsia" w:ascii="Times New Roman" w:hAnsi="Times New Roman" w:eastAsia="宋体"/>
                      <w:sz w:val="21"/>
                      <w:szCs w:val="21"/>
                      <w:lang w:val="en-US" w:eastAsia="zh-CN"/>
                    </w:rPr>
                    <w:t>7.1</w:t>
                  </w:r>
                </w:p>
              </w:tc>
              <w:tc>
                <w:tcPr>
                  <w:tcW w:w="1011" w:type="dxa"/>
                  <w:vAlign w:val="center"/>
                </w:tcPr>
                <w:p>
                  <w:pPr>
                    <w:spacing w:after="0"/>
                    <w:ind w:left="-105" w:leftChars="-50" w:right="-105" w:rightChars="-50"/>
                    <w:jc w:val="center"/>
                    <w:rPr>
                      <w:rFonts w:hint="default" w:ascii="Times New Roman" w:hAnsi="Times New Roman" w:cs="Times New Roman"/>
                      <w:szCs w:val="21"/>
                      <w:highlight w:val="none"/>
                    </w:rPr>
                  </w:pPr>
                  <w:r>
                    <w:rPr>
                      <w:rFonts w:hint="eastAsia" w:ascii="Times New Roman" w:hAnsi="Times New Roman" w:eastAsia="宋体"/>
                      <w:sz w:val="21"/>
                      <w:szCs w:val="21"/>
                      <w:lang w:val="en-US" w:eastAsia="zh-CN"/>
                    </w:rPr>
                    <w:t>29</w:t>
                  </w:r>
                </w:p>
              </w:tc>
              <w:tc>
                <w:tcPr>
                  <w:tcW w:w="992" w:type="dxa"/>
                  <w:tcBorders>
                    <w:right w:val="single" w:color="auto" w:sz="4" w:space="0"/>
                  </w:tcBorders>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231</w:t>
                  </w:r>
                </w:p>
              </w:tc>
              <w:tc>
                <w:tcPr>
                  <w:tcW w:w="994" w:type="dxa"/>
                  <w:tcBorders>
                    <w:left w:val="single" w:color="auto" w:sz="4" w:space="0"/>
                    <w:right w:val="single" w:color="auto" w:sz="4" w:space="0"/>
                  </w:tcBorders>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lang w:val="en-US" w:eastAsia="zh-CN"/>
                    </w:rPr>
                    <w:t>5.63</w:t>
                  </w:r>
                </w:p>
              </w:tc>
              <w:tc>
                <w:tcPr>
                  <w:tcW w:w="1132" w:type="dxa"/>
                  <w:tcBorders>
                    <w:left w:val="single" w:color="auto" w:sz="4" w:space="0"/>
                  </w:tcBorders>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5.01</w:t>
                  </w:r>
                </w:p>
              </w:tc>
              <w:tc>
                <w:tcPr>
                  <w:tcW w:w="1119" w:type="dxa"/>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0.81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423" w:type="pct"/>
                  <w:vMerge w:val="continue"/>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p>
              </w:tc>
              <w:tc>
                <w:tcPr>
                  <w:tcW w:w="550" w:type="pct"/>
                  <w:vMerge w:val="continue"/>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p>
              </w:tc>
              <w:tc>
                <w:tcPr>
                  <w:tcW w:w="215" w:type="pct"/>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r>
                    <w:rPr>
                      <w:rFonts w:hint="default" w:ascii="Times New Roman" w:hAnsi="Times New Roman" w:cs="Times New Roman" w:eastAsiaTheme="minorEastAsia"/>
                      <w:szCs w:val="21"/>
                      <w:highlight w:val="none"/>
                    </w:rPr>
                    <w:t>2</w:t>
                  </w:r>
                </w:p>
              </w:tc>
              <w:tc>
                <w:tcPr>
                  <w:tcW w:w="566" w:type="pct"/>
                  <w:vAlign w:val="center"/>
                </w:tcPr>
                <w:p>
                  <w:pPr>
                    <w:tabs>
                      <w:tab w:val="left" w:pos="5400"/>
                    </w:tabs>
                    <w:ind w:left="-105" w:leftChars="-50" w:right="-105" w:rightChars="-5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浅黄微浊</w:t>
                  </w:r>
                </w:p>
              </w:tc>
              <w:tc>
                <w:tcPr>
                  <w:tcW w:w="986" w:type="dxa"/>
                  <w:vAlign w:val="center"/>
                </w:tcPr>
                <w:p>
                  <w:pPr>
                    <w:spacing w:after="0"/>
                    <w:ind w:left="-105" w:leftChars="-50" w:right="-105" w:rightChars="-50"/>
                    <w:jc w:val="center"/>
                    <w:rPr>
                      <w:rFonts w:hint="default" w:ascii="Times New Roman" w:hAnsi="Times New Roman" w:cs="Times New Roman"/>
                      <w:szCs w:val="21"/>
                      <w:highlight w:val="none"/>
                    </w:rPr>
                  </w:pPr>
                  <w:r>
                    <w:rPr>
                      <w:rFonts w:hint="eastAsia" w:ascii="Times New Roman" w:hAnsi="Times New Roman" w:eastAsia="宋体"/>
                      <w:sz w:val="21"/>
                      <w:szCs w:val="21"/>
                      <w:lang w:val="en-US" w:eastAsia="zh-CN"/>
                    </w:rPr>
                    <w:t>7.1</w:t>
                  </w:r>
                </w:p>
              </w:tc>
              <w:tc>
                <w:tcPr>
                  <w:tcW w:w="1011" w:type="dxa"/>
                  <w:vAlign w:val="center"/>
                </w:tcPr>
                <w:p>
                  <w:pPr>
                    <w:spacing w:after="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34</w:t>
                  </w:r>
                </w:p>
              </w:tc>
              <w:tc>
                <w:tcPr>
                  <w:tcW w:w="992" w:type="dxa"/>
                  <w:tcBorders>
                    <w:right w:val="single" w:color="auto" w:sz="4" w:space="0"/>
                  </w:tcBorders>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235</w:t>
                  </w:r>
                </w:p>
              </w:tc>
              <w:tc>
                <w:tcPr>
                  <w:tcW w:w="994" w:type="dxa"/>
                  <w:tcBorders>
                    <w:left w:val="single" w:color="auto" w:sz="4" w:space="0"/>
                    <w:right w:val="single" w:color="auto" w:sz="4" w:space="0"/>
                  </w:tcBorders>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lang w:val="en-US" w:eastAsia="zh-CN"/>
                    </w:rPr>
                    <w:t>5.48</w:t>
                  </w:r>
                </w:p>
              </w:tc>
              <w:tc>
                <w:tcPr>
                  <w:tcW w:w="1132" w:type="dxa"/>
                  <w:tcBorders>
                    <w:left w:val="single" w:color="auto" w:sz="4" w:space="0"/>
                  </w:tcBorders>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5.53</w:t>
                  </w:r>
                </w:p>
              </w:tc>
              <w:tc>
                <w:tcPr>
                  <w:tcW w:w="1119" w:type="dxa"/>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0.84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423" w:type="pct"/>
                  <w:vMerge w:val="continue"/>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p>
              </w:tc>
              <w:tc>
                <w:tcPr>
                  <w:tcW w:w="550" w:type="pct"/>
                  <w:vMerge w:val="continue"/>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p>
              </w:tc>
              <w:tc>
                <w:tcPr>
                  <w:tcW w:w="215" w:type="pct"/>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r>
                    <w:rPr>
                      <w:rFonts w:hint="default" w:ascii="Times New Roman" w:hAnsi="Times New Roman" w:cs="Times New Roman" w:eastAsiaTheme="minorEastAsia"/>
                      <w:szCs w:val="21"/>
                      <w:highlight w:val="none"/>
                    </w:rPr>
                    <w:t>3</w:t>
                  </w:r>
                </w:p>
              </w:tc>
              <w:tc>
                <w:tcPr>
                  <w:tcW w:w="566" w:type="pct"/>
                  <w:vAlign w:val="center"/>
                </w:tcPr>
                <w:p>
                  <w:pPr>
                    <w:tabs>
                      <w:tab w:val="left" w:pos="5400"/>
                    </w:tabs>
                    <w:ind w:left="-105" w:leftChars="-50" w:right="-105" w:rightChars="-5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浅黄微浊</w:t>
                  </w:r>
                </w:p>
              </w:tc>
              <w:tc>
                <w:tcPr>
                  <w:tcW w:w="986" w:type="dxa"/>
                  <w:vAlign w:val="center"/>
                </w:tcPr>
                <w:p>
                  <w:pPr>
                    <w:spacing w:after="0"/>
                    <w:ind w:left="-105" w:leftChars="-50" w:right="-105" w:rightChars="-50"/>
                    <w:jc w:val="center"/>
                    <w:rPr>
                      <w:rFonts w:hint="default" w:ascii="Times New Roman" w:hAnsi="Times New Roman" w:cs="Times New Roman"/>
                      <w:szCs w:val="21"/>
                      <w:highlight w:val="none"/>
                    </w:rPr>
                  </w:pPr>
                  <w:r>
                    <w:rPr>
                      <w:rFonts w:hint="eastAsia" w:ascii="Times New Roman" w:hAnsi="Times New Roman" w:eastAsia="宋体"/>
                      <w:sz w:val="21"/>
                      <w:szCs w:val="21"/>
                      <w:lang w:val="en-US" w:eastAsia="zh-CN"/>
                    </w:rPr>
                    <w:t>7.1</w:t>
                  </w:r>
                </w:p>
              </w:tc>
              <w:tc>
                <w:tcPr>
                  <w:tcW w:w="1011" w:type="dxa"/>
                  <w:vAlign w:val="center"/>
                </w:tcPr>
                <w:p>
                  <w:pPr>
                    <w:spacing w:after="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36</w:t>
                  </w:r>
                </w:p>
              </w:tc>
              <w:tc>
                <w:tcPr>
                  <w:tcW w:w="992" w:type="dxa"/>
                  <w:tcBorders>
                    <w:right w:val="single" w:color="auto" w:sz="4" w:space="0"/>
                  </w:tcBorders>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216</w:t>
                  </w:r>
                </w:p>
              </w:tc>
              <w:tc>
                <w:tcPr>
                  <w:tcW w:w="994" w:type="dxa"/>
                  <w:tcBorders>
                    <w:left w:val="single" w:color="auto" w:sz="4" w:space="0"/>
                    <w:right w:val="single" w:color="auto" w:sz="4" w:space="0"/>
                  </w:tcBorders>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lang w:val="en-US" w:eastAsia="zh-CN"/>
                    </w:rPr>
                    <w:t>5.68</w:t>
                  </w:r>
                </w:p>
              </w:tc>
              <w:tc>
                <w:tcPr>
                  <w:tcW w:w="1132" w:type="dxa"/>
                  <w:tcBorders>
                    <w:left w:val="single" w:color="auto" w:sz="4" w:space="0"/>
                  </w:tcBorders>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4.72</w:t>
                  </w:r>
                </w:p>
              </w:tc>
              <w:tc>
                <w:tcPr>
                  <w:tcW w:w="1119" w:type="dxa"/>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1.08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423" w:type="pct"/>
                  <w:vMerge w:val="continue"/>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p>
              </w:tc>
              <w:tc>
                <w:tcPr>
                  <w:tcW w:w="550" w:type="pct"/>
                  <w:vMerge w:val="continue"/>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p>
              </w:tc>
              <w:tc>
                <w:tcPr>
                  <w:tcW w:w="215" w:type="pct"/>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r>
                    <w:rPr>
                      <w:rFonts w:hint="default" w:ascii="Times New Roman" w:hAnsi="Times New Roman" w:cs="Times New Roman" w:eastAsiaTheme="minorEastAsia"/>
                      <w:szCs w:val="21"/>
                      <w:highlight w:val="none"/>
                    </w:rPr>
                    <w:t>4</w:t>
                  </w:r>
                </w:p>
              </w:tc>
              <w:tc>
                <w:tcPr>
                  <w:tcW w:w="566" w:type="pct"/>
                  <w:vAlign w:val="center"/>
                </w:tcPr>
                <w:p>
                  <w:pPr>
                    <w:tabs>
                      <w:tab w:val="left" w:pos="5400"/>
                    </w:tabs>
                    <w:ind w:left="-105" w:leftChars="-50" w:right="-105" w:rightChars="-5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浅黄微浊</w:t>
                  </w:r>
                </w:p>
              </w:tc>
              <w:tc>
                <w:tcPr>
                  <w:tcW w:w="986" w:type="dxa"/>
                  <w:vAlign w:val="center"/>
                </w:tcPr>
                <w:p>
                  <w:pPr>
                    <w:spacing w:after="0"/>
                    <w:ind w:left="-105" w:leftChars="-50" w:right="-105" w:rightChars="-50"/>
                    <w:jc w:val="center"/>
                    <w:rPr>
                      <w:rFonts w:hint="default" w:ascii="Times New Roman" w:hAnsi="Times New Roman" w:cs="Times New Roman"/>
                      <w:szCs w:val="21"/>
                      <w:highlight w:val="none"/>
                    </w:rPr>
                  </w:pPr>
                  <w:r>
                    <w:rPr>
                      <w:rFonts w:hint="eastAsia" w:ascii="Times New Roman" w:hAnsi="Times New Roman" w:eastAsia="宋体"/>
                      <w:sz w:val="21"/>
                      <w:szCs w:val="21"/>
                      <w:lang w:val="en-US" w:eastAsia="zh-CN"/>
                    </w:rPr>
                    <w:t>7.1</w:t>
                  </w:r>
                </w:p>
              </w:tc>
              <w:tc>
                <w:tcPr>
                  <w:tcW w:w="1011" w:type="dxa"/>
                  <w:vAlign w:val="center"/>
                </w:tcPr>
                <w:p>
                  <w:pPr>
                    <w:spacing w:after="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31</w:t>
                  </w:r>
                </w:p>
              </w:tc>
              <w:tc>
                <w:tcPr>
                  <w:tcW w:w="992" w:type="dxa"/>
                  <w:tcBorders>
                    <w:right w:val="single" w:color="auto" w:sz="4" w:space="0"/>
                  </w:tcBorders>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211</w:t>
                  </w:r>
                </w:p>
              </w:tc>
              <w:tc>
                <w:tcPr>
                  <w:tcW w:w="994" w:type="dxa"/>
                  <w:tcBorders>
                    <w:left w:val="single" w:color="auto" w:sz="4" w:space="0"/>
                    <w:right w:val="single" w:color="auto" w:sz="4" w:space="0"/>
                  </w:tcBorders>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lang w:val="en-US" w:eastAsia="zh-CN"/>
                    </w:rPr>
                    <w:t>5.88</w:t>
                  </w:r>
                </w:p>
              </w:tc>
              <w:tc>
                <w:tcPr>
                  <w:tcW w:w="1132" w:type="dxa"/>
                  <w:tcBorders>
                    <w:left w:val="single" w:color="auto" w:sz="4" w:space="0"/>
                  </w:tcBorders>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5.33</w:t>
                  </w:r>
                </w:p>
              </w:tc>
              <w:tc>
                <w:tcPr>
                  <w:tcW w:w="1119" w:type="dxa"/>
                  <w:vAlign w:val="center"/>
                </w:tcPr>
                <w:p>
                  <w:pPr>
                    <w:pStyle w:val="50"/>
                    <w:ind w:left="-105" w:leftChars="-50" w:right="-105" w:rightChars="-50"/>
                    <w:jc w:val="center"/>
                    <w:rPr>
                      <w:rFonts w:hint="default" w:ascii="Times New Roman" w:hAnsi="Times New Roman" w:eastAsia="宋体" w:cs="Times New Roman"/>
                      <w:sz w:val="21"/>
                      <w:szCs w:val="21"/>
                      <w:highlight w:val="none"/>
                    </w:rPr>
                  </w:pPr>
                  <w:r>
                    <w:rPr>
                      <w:rFonts w:hint="eastAsia" w:ascii="Times New Roman" w:hAnsi="Times New Roman" w:eastAsia="宋体"/>
                      <w:sz w:val="21"/>
                      <w:szCs w:val="21"/>
                      <w:lang w:val="en-US" w:eastAsia="zh-CN"/>
                    </w:rPr>
                    <w:t>1.28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423" w:type="pct"/>
                  <w:vMerge w:val="continue"/>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p>
              </w:tc>
              <w:tc>
                <w:tcPr>
                  <w:tcW w:w="550" w:type="pct"/>
                  <w:vMerge w:val="continue"/>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p>
              </w:tc>
              <w:tc>
                <w:tcPr>
                  <w:tcW w:w="782" w:type="pct"/>
                  <w:gridSpan w:val="2"/>
                  <w:vAlign w:val="center"/>
                </w:tcPr>
                <w:p>
                  <w:pPr>
                    <w:tabs>
                      <w:tab w:val="left" w:pos="5400"/>
                    </w:tabs>
                    <w:ind w:left="-105" w:leftChars="-50" w:right="-105" w:rightChars="-50"/>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日均值</w:t>
                  </w:r>
                </w:p>
              </w:tc>
              <w:tc>
                <w:tcPr>
                  <w:tcW w:w="512" w:type="pct"/>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w:t>
                  </w:r>
                </w:p>
              </w:tc>
              <w:tc>
                <w:tcPr>
                  <w:tcW w:w="1011" w:type="dxa"/>
                  <w:vAlign w:val="center"/>
                </w:tcPr>
                <w:p>
                  <w:pPr>
                    <w:spacing w:after="0"/>
                    <w:ind w:left="-105" w:leftChars="-50" w:right="-105" w:rightChars="-5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lang w:val="en-US" w:eastAsia="zh-CN"/>
                    </w:rPr>
                    <w:t>32</w:t>
                  </w:r>
                </w:p>
              </w:tc>
              <w:tc>
                <w:tcPr>
                  <w:tcW w:w="992" w:type="dxa"/>
                  <w:tcBorders>
                    <w:right w:val="single" w:color="auto" w:sz="4" w:space="0"/>
                  </w:tcBorders>
                  <w:vAlign w:val="center"/>
                </w:tcPr>
                <w:p>
                  <w:pPr>
                    <w:spacing w:after="0"/>
                    <w:ind w:left="-105" w:leftChars="-50" w:right="-105" w:rightChars="-5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lang w:val="en-US" w:eastAsia="zh-CN"/>
                    </w:rPr>
                    <w:t>223</w:t>
                  </w:r>
                </w:p>
              </w:tc>
              <w:tc>
                <w:tcPr>
                  <w:tcW w:w="994" w:type="dxa"/>
                  <w:tcBorders>
                    <w:left w:val="single" w:color="auto" w:sz="4" w:space="0"/>
                    <w:right w:val="single" w:color="auto" w:sz="4" w:space="0"/>
                  </w:tcBorders>
                  <w:vAlign w:val="center"/>
                </w:tcPr>
                <w:p>
                  <w:pPr>
                    <w:spacing w:after="0"/>
                    <w:ind w:left="-105" w:leftChars="-50" w:right="-105" w:rightChars="-5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lang w:val="en-US" w:eastAsia="zh-CN"/>
                    </w:rPr>
                    <w:t>5.67</w:t>
                  </w:r>
                </w:p>
              </w:tc>
              <w:tc>
                <w:tcPr>
                  <w:tcW w:w="1132" w:type="dxa"/>
                  <w:tcBorders>
                    <w:left w:val="single" w:color="auto" w:sz="4" w:space="0"/>
                    <w:right w:val="single" w:color="auto" w:sz="4" w:space="0"/>
                  </w:tcBorders>
                  <w:vAlign w:val="center"/>
                </w:tcPr>
                <w:p>
                  <w:pPr>
                    <w:spacing w:after="0"/>
                    <w:ind w:left="-105" w:leftChars="-50" w:right="-105" w:rightChars="-5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lang w:val="en-US" w:eastAsia="zh-CN"/>
                    </w:rPr>
                    <w:t>5.15</w:t>
                  </w:r>
                </w:p>
              </w:tc>
              <w:tc>
                <w:tcPr>
                  <w:tcW w:w="1119" w:type="dxa"/>
                  <w:tcBorders>
                    <w:left w:val="single" w:color="auto" w:sz="4" w:space="0"/>
                    <w:right w:val="single" w:color="auto" w:sz="4" w:space="0"/>
                  </w:tcBorders>
                  <w:vAlign w:val="center"/>
                </w:tcPr>
                <w:p>
                  <w:pPr>
                    <w:spacing w:after="0"/>
                    <w:ind w:left="-105" w:leftChars="-50" w:right="-105" w:rightChars="-5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423" w:type="pct"/>
                  <w:vMerge w:val="continue"/>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p>
              </w:tc>
              <w:tc>
                <w:tcPr>
                  <w:tcW w:w="1333" w:type="pct"/>
                  <w:gridSpan w:val="3"/>
                  <w:vAlign w:val="center"/>
                </w:tcPr>
                <w:p>
                  <w:pPr>
                    <w:tabs>
                      <w:tab w:val="left" w:pos="5400"/>
                    </w:tabs>
                    <w:ind w:left="-105" w:leftChars="-50" w:right="-105" w:rightChars="-50"/>
                    <w:jc w:val="center"/>
                    <w:rPr>
                      <w:rFonts w:hint="default" w:ascii="Times New Roman" w:hAnsi="Times New Roman" w:cs="Times New Roman"/>
                      <w:b/>
                      <w:bCs/>
                      <w:szCs w:val="21"/>
                      <w:highlight w:val="none"/>
                    </w:rPr>
                  </w:pPr>
                  <w:r>
                    <w:rPr>
                      <w:rFonts w:hint="default" w:ascii="Times New Roman" w:hAnsi="Times New Roman" w:cs="Times New Roman" w:eastAsiaTheme="minorEastAsia"/>
                      <w:b/>
                      <w:bCs/>
                      <w:szCs w:val="21"/>
                      <w:highlight w:val="none"/>
                    </w:rPr>
                    <w:t>最大日均值（范围）</w:t>
                  </w:r>
                </w:p>
              </w:tc>
              <w:tc>
                <w:tcPr>
                  <w:tcW w:w="512" w:type="pct"/>
                  <w:vAlign w:val="center"/>
                </w:tcPr>
                <w:p>
                  <w:pPr>
                    <w:pStyle w:val="70"/>
                    <w:ind w:left="-50" w:right="-50"/>
                    <w:jc w:val="center"/>
                    <w:rPr>
                      <w:rFonts w:hint="default" w:ascii="Times New Roman" w:hAnsi="Times New Roman" w:cs="Times New Roman" w:eastAsiaTheme="minorEastAsia"/>
                      <w:b/>
                      <w:bCs/>
                      <w:sz w:val="21"/>
                      <w:szCs w:val="21"/>
                      <w:highlight w:val="none"/>
                      <w:lang w:val="en-US" w:eastAsia="zh-CN"/>
                    </w:rPr>
                  </w:pPr>
                  <w:r>
                    <w:rPr>
                      <w:rFonts w:hint="eastAsia" w:ascii="Times New Roman" w:hAnsi="Times New Roman" w:cs="Times New Roman" w:eastAsiaTheme="minorEastAsia"/>
                      <w:b/>
                      <w:bCs/>
                      <w:sz w:val="21"/>
                      <w:szCs w:val="21"/>
                      <w:highlight w:val="none"/>
                      <w:lang w:val="en-US" w:eastAsia="zh-CN"/>
                    </w:rPr>
                    <w:t>7.1</w:t>
                  </w:r>
                </w:p>
              </w:tc>
              <w:tc>
                <w:tcPr>
                  <w:tcW w:w="525" w:type="pct"/>
                  <w:vAlign w:val="center"/>
                </w:tcPr>
                <w:p>
                  <w:pPr>
                    <w:pStyle w:val="70"/>
                    <w:ind w:left="-50" w:right="-50"/>
                    <w:jc w:val="center"/>
                    <w:rPr>
                      <w:rFonts w:hint="default" w:ascii="Times New Roman" w:hAnsi="Times New Roman" w:eastAsia="宋体" w:cs="Times New Roman"/>
                      <w:b/>
                      <w:bCs/>
                      <w:sz w:val="21"/>
                      <w:szCs w:val="21"/>
                      <w:highlight w:val="none"/>
                      <w:lang w:val="en-US" w:eastAsia="zh-CN"/>
                    </w:rPr>
                  </w:pPr>
                  <w:r>
                    <w:rPr>
                      <w:rFonts w:hint="eastAsia" w:ascii="Times New Roman" w:hAnsi="Times New Roman" w:eastAsia="宋体" w:cs="Times New Roman"/>
                      <w:b/>
                      <w:bCs/>
                      <w:sz w:val="21"/>
                      <w:szCs w:val="21"/>
                      <w:highlight w:val="none"/>
                      <w:lang w:val="en-US" w:eastAsia="zh-CN"/>
                    </w:rPr>
                    <w:t>32</w:t>
                  </w:r>
                </w:p>
              </w:tc>
              <w:tc>
                <w:tcPr>
                  <w:tcW w:w="516" w:type="pct"/>
                  <w:tcBorders>
                    <w:right w:val="single" w:color="auto" w:sz="4" w:space="0"/>
                  </w:tcBorders>
                  <w:vAlign w:val="center"/>
                </w:tcPr>
                <w:p>
                  <w:pPr>
                    <w:pStyle w:val="70"/>
                    <w:ind w:left="-50" w:right="-50"/>
                    <w:jc w:val="center"/>
                    <w:rPr>
                      <w:rFonts w:hint="default" w:ascii="Times New Roman" w:hAnsi="Times New Roman" w:eastAsia="宋体" w:cs="Times New Roman"/>
                      <w:b/>
                      <w:bCs/>
                      <w:sz w:val="21"/>
                      <w:szCs w:val="21"/>
                      <w:highlight w:val="none"/>
                      <w:lang w:val="en-US" w:eastAsia="zh-CN"/>
                    </w:rPr>
                  </w:pPr>
                  <w:r>
                    <w:rPr>
                      <w:rFonts w:hint="eastAsia" w:ascii="Times New Roman" w:hAnsi="Times New Roman" w:eastAsia="宋体" w:cs="Times New Roman"/>
                      <w:b/>
                      <w:bCs/>
                      <w:sz w:val="21"/>
                      <w:szCs w:val="21"/>
                      <w:highlight w:val="none"/>
                      <w:lang w:val="en-US" w:eastAsia="zh-CN"/>
                    </w:rPr>
                    <w:t>244</w:t>
                  </w:r>
                </w:p>
              </w:tc>
              <w:tc>
                <w:tcPr>
                  <w:tcW w:w="517" w:type="pct"/>
                  <w:tcBorders>
                    <w:right w:val="single" w:color="auto" w:sz="4" w:space="0"/>
                  </w:tcBorders>
                  <w:vAlign w:val="center"/>
                </w:tcPr>
                <w:p>
                  <w:pPr>
                    <w:pStyle w:val="70"/>
                    <w:ind w:left="-50" w:right="-50"/>
                    <w:jc w:val="center"/>
                    <w:rPr>
                      <w:rFonts w:hint="default" w:ascii="Times New Roman" w:hAnsi="Times New Roman" w:eastAsia="宋体" w:cs="Times New Roman"/>
                      <w:b/>
                      <w:bCs/>
                      <w:sz w:val="21"/>
                      <w:szCs w:val="21"/>
                      <w:highlight w:val="none"/>
                      <w:lang w:val="en-US" w:eastAsia="zh-CN"/>
                    </w:rPr>
                  </w:pPr>
                  <w:r>
                    <w:rPr>
                      <w:rFonts w:hint="eastAsia" w:ascii="Times New Roman" w:hAnsi="Times New Roman" w:eastAsia="宋体" w:cs="Times New Roman"/>
                      <w:b/>
                      <w:bCs/>
                      <w:sz w:val="21"/>
                      <w:szCs w:val="21"/>
                      <w:highlight w:val="none"/>
                      <w:lang w:val="en-US" w:eastAsia="zh-CN"/>
                    </w:rPr>
                    <w:t>24.2</w:t>
                  </w:r>
                </w:p>
              </w:tc>
              <w:tc>
                <w:tcPr>
                  <w:tcW w:w="588" w:type="pct"/>
                  <w:tcBorders>
                    <w:right w:val="single" w:color="auto" w:sz="4" w:space="0"/>
                  </w:tcBorders>
                  <w:vAlign w:val="center"/>
                </w:tcPr>
                <w:p>
                  <w:pPr>
                    <w:pStyle w:val="70"/>
                    <w:ind w:left="-50" w:right="-50"/>
                    <w:jc w:val="center"/>
                    <w:rPr>
                      <w:rFonts w:hint="default" w:ascii="Times New Roman" w:hAnsi="Times New Roman" w:eastAsia="宋体" w:cs="Times New Roman"/>
                      <w:b/>
                      <w:bCs/>
                      <w:sz w:val="21"/>
                      <w:szCs w:val="21"/>
                      <w:highlight w:val="none"/>
                      <w:lang w:val="en-US" w:eastAsia="zh-CN"/>
                    </w:rPr>
                  </w:pPr>
                  <w:r>
                    <w:rPr>
                      <w:rFonts w:hint="eastAsia" w:ascii="Times New Roman" w:hAnsi="Times New Roman" w:eastAsia="宋体" w:cs="Times New Roman"/>
                      <w:b/>
                      <w:bCs/>
                      <w:sz w:val="21"/>
                      <w:szCs w:val="21"/>
                      <w:highlight w:val="none"/>
                      <w:lang w:val="en-US" w:eastAsia="zh-CN"/>
                    </w:rPr>
                    <w:t>5.38</w:t>
                  </w:r>
                </w:p>
              </w:tc>
              <w:tc>
                <w:tcPr>
                  <w:tcW w:w="582" w:type="pct"/>
                  <w:tcBorders>
                    <w:left w:val="single" w:color="auto" w:sz="4" w:space="0"/>
                    <w:right w:val="single" w:color="auto" w:sz="4" w:space="0"/>
                  </w:tcBorders>
                  <w:vAlign w:val="center"/>
                </w:tcPr>
                <w:p>
                  <w:pPr>
                    <w:pStyle w:val="70"/>
                    <w:ind w:right="-50"/>
                    <w:jc w:val="center"/>
                    <w:rPr>
                      <w:rFonts w:hint="default" w:ascii="Times New Roman" w:hAnsi="Times New Roman" w:eastAsia="宋体" w:cs="Times New Roman"/>
                      <w:b/>
                      <w:bCs/>
                      <w:sz w:val="21"/>
                      <w:szCs w:val="21"/>
                      <w:highlight w:val="none"/>
                      <w:lang w:val="en-US" w:eastAsia="zh-CN"/>
                    </w:rPr>
                  </w:pPr>
                  <w:r>
                    <w:rPr>
                      <w:rFonts w:hint="eastAsia" w:ascii="Times New Roman" w:hAnsi="Times New Roman" w:eastAsia="宋体" w:cs="Times New Roman"/>
                      <w:b/>
                      <w:bCs/>
                      <w:sz w:val="21"/>
                      <w:szCs w:val="21"/>
                      <w:highlight w:val="none"/>
                      <w:lang w:val="en-US" w:eastAsia="zh-CN"/>
                    </w:rPr>
                    <w:t>1.08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423" w:type="pct"/>
                  <w:vMerge w:val="continue"/>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p>
              </w:tc>
              <w:tc>
                <w:tcPr>
                  <w:tcW w:w="1333" w:type="pct"/>
                  <w:gridSpan w:val="3"/>
                  <w:vAlign w:val="center"/>
                </w:tcPr>
                <w:p>
                  <w:pPr>
                    <w:tabs>
                      <w:tab w:val="left" w:pos="5400"/>
                    </w:tabs>
                    <w:ind w:left="-105" w:leftChars="-50" w:right="-105" w:rightChars="-50"/>
                    <w:jc w:val="center"/>
                    <w:rPr>
                      <w:rFonts w:hint="default" w:ascii="Times New Roman" w:hAnsi="Times New Roman" w:cs="Times New Roman" w:eastAsiaTheme="minorEastAsia"/>
                      <w:b/>
                      <w:bCs/>
                      <w:szCs w:val="21"/>
                      <w:highlight w:val="none"/>
                    </w:rPr>
                  </w:pPr>
                  <w:r>
                    <w:rPr>
                      <w:rFonts w:hint="default" w:ascii="Times New Roman" w:hAnsi="Times New Roman" w:cs="Times New Roman" w:eastAsiaTheme="minorEastAsia"/>
                      <w:b/>
                      <w:bCs/>
                      <w:szCs w:val="21"/>
                      <w:highlight w:val="none"/>
                    </w:rPr>
                    <w:t>标准限值</w:t>
                  </w:r>
                </w:p>
              </w:tc>
              <w:tc>
                <w:tcPr>
                  <w:tcW w:w="512" w:type="pct"/>
                  <w:vAlign w:val="center"/>
                </w:tcPr>
                <w:p>
                  <w:pPr>
                    <w:pStyle w:val="70"/>
                    <w:ind w:left="-50" w:right="-50"/>
                    <w:jc w:val="center"/>
                    <w:rPr>
                      <w:rFonts w:hint="default" w:ascii="Times New Roman" w:hAnsi="Times New Roman" w:cs="Times New Roman" w:eastAsiaTheme="minorEastAsia"/>
                      <w:b/>
                      <w:bCs/>
                      <w:sz w:val="21"/>
                      <w:szCs w:val="21"/>
                      <w:highlight w:val="none"/>
                    </w:rPr>
                  </w:pPr>
                  <w:r>
                    <w:rPr>
                      <w:rFonts w:hint="default" w:ascii="Times New Roman" w:hAnsi="Times New Roman" w:cs="Times New Roman" w:eastAsiaTheme="minorEastAsia"/>
                      <w:b/>
                      <w:bCs/>
                      <w:sz w:val="21"/>
                      <w:szCs w:val="21"/>
                      <w:highlight w:val="none"/>
                    </w:rPr>
                    <w:t>6~9</w:t>
                  </w:r>
                </w:p>
              </w:tc>
              <w:tc>
                <w:tcPr>
                  <w:tcW w:w="525" w:type="pct"/>
                  <w:vAlign w:val="center"/>
                </w:tcPr>
                <w:p>
                  <w:pPr>
                    <w:pStyle w:val="70"/>
                    <w:ind w:left="-50" w:right="-50"/>
                    <w:jc w:val="center"/>
                    <w:rPr>
                      <w:rFonts w:hint="default" w:ascii="Times New Roman" w:hAnsi="Times New Roman" w:cs="Times New Roman" w:eastAsiaTheme="minorEastAsia"/>
                      <w:b/>
                      <w:bCs/>
                      <w:sz w:val="21"/>
                      <w:szCs w:val="21"/>
                      <w:highlight w:val="none"/>
                    </w:rPr>
                  </w:pPr>
                  <w:r>
                    <w:rPr>
                      <w:rFonts w:hint="default" w:ascii="Times New Roman" w:hAnsi="Times New Roman" w:cs="Times New Roman" w:eastAsiaTheme="minorEastAsia"/>
                      <w:b/>
                      <w:bCs/>
                      <w:sz w:val="21"/>
                      <w:szCs w:val="21"/>
                      <w:highlight w:val="none"/>
                    </w:rPr>
                    <w:t>400</w:t>
                  </w:r>
                </w:p>
              </w:tc>
              <w:tc>
                <w:tcPr>
                  <w:tcW w:w="516" w:type="pct"/>
                  <w:tcBorders>
                    <w:right w:val="single" w:color="auto" w:sz="4" w:space="0"/>
                  </w:tcBorders>
                  <w:vAlign w:val="center"/>
                </w:tcPr>
                <w:p>
                  <w:pPr>
                    <w:pStyle w:val="70"/>
                    <w:ind w:left="-50" w:right="-50"/>
                    <w:jc w:val="center"/>
                    <w:rPr>
                      <w:rFonts w:hint="default" w:ascii="Times New Roman" w:hAnsi="Times New Roman" w:cs="Times New Roman" w:eastAsiaTheme="minorEastAsia"/>
                      <w:b/>
                      <w:bCs/>
                      <w:sz w:val="21"/>
                      <w:szCs w:val="21"/>
                      <w:highlight w:val="none"/>
                    </w:rPr>
                  </w:pPr>
                  <w:r>
                    <w:rPr>
                      <w:rFonts w:hint="default" w:ascii="Times New Roman" w:hAnsi="Times New Roman" w:cs="Times New Roman" w:eastAsiaTheme="minorEastAsia"/>
                      <w:b/>
                      <w:bCs/>
                      <w:sz w:val="21"/>
                      <w:szCs w:val="21"/>
                      <w:highlight w:val="none"/>
                    </w:rPr>
                    <w:t>500</w:t>
                  </w:r>
                </w:p>
              </w:tc>
              <w:tc>
                <w:tcPr>
                  <w:tcW w:w="517" w:type="pct"/>
                  <w:tcBorders>
                    <w:right w:val="single" w:color="auto" w:sz="4" w:space="0"/>
                  </w:tcBorders>
                  <w:vAlign w:val="center"/>
                </w:tcPr>
                <w:p>
                  <w:pPr>
                    <w:pStyle w:val="70"/>
                    <w:ind w:right="-50"/>
                    <w:jc w:val="center"/>
                    <w:rPr>
                      <w:rFonts w:hint="default" w:ascii="Times New Roman" w:hAnsi="Times New Roman" w:cs="Times New Roman" w:eastAsiaTheme="minorEastAsia"/>
                      <w:b/>
                      <w:bCs/>
                      <w:sz w:val="21"/>
                      <w:szCs w:val="21"/>
                      <w:highlight w:val="none"/>
                    </w:rPr>
                  </w:pPr>
                  <w:r>
                    <w:rPr>
                      <w:rFonts w:hint="default" w:ascii="Times New Roman" w:hAnsi="Times New Roman" w:cs="Times New Roman" w:eastAsiaTheme="minorEastAsia"/>
                      <w:b/>
                      <w:bCs/>
                      <w:sz w:val="21"/>
                      <w:szCs w:val="21"/>
                      <w:highlight w:val="none"/>
                    </w:rPr>
                    <w:t>35</w:t>
                  </w:r>
                </w:p>
              </w:tc>
              <w:tc>
                <w:tcPr>
                  <w:tcW w:w="588" w:type="pct"/>
                  <w:tcBorders>
                    <w:left w:val="single" w:color="auto" w:sz="4" w:space="0"/>
                  </w:tcBorders>
                  <w:vAlign w:val="center"/>
                </w:tcPr>
                <w:p>
                  <w:pPr>
                    <w:pStyle w:val="70"/>
                    <w:ind w:right="-50"/>
                    <w:jc w:val="center"/>
                    <w:rPr>
                      <w:rFonts w:hint="default" w:ascii="Times New Roman" w:hAnsi="Times New Roman" w:cs="Times New Roman" w:eastAsiaTheme="minorEastAsia"/>
                      <w:b/>
                      <w:bCs/>
                      <w:sz w:val="21"/>
                      <w:szCs w:val="21"/>
                      <w:highlight w:val="none"/>
                    </w:rPr>
                  </w:pPr>
                  <w:r>
                    <w:rPr>
                      <w:rFonts w:hint="default" w:ascii="Times New Roman" w:hAnsi="Times New Roman" w:cs="Times New Roman" w:eastAsiaTheme="minorEastAsia"/>
                      <w:b/>
                      <w:bCs/>
                      <w:sz w:val="21"/>
                      <w:szCs w:val="21"/>
                      <w:highlight w:val="none"/>
                    </w:rPr>
                    <w:t>8</w:t>
                  </w:r>
                </w:p>
              </w:tc>
              <w:tc>
                <w:tcPr>
                  <w:tcW w:w="582" w:type="pct"/>
                  <w:tcBorders>
                    <w:left w:val="single" w:color="auto" w:sz="4" w:space="0"/>
                    <w:right w:val="single" w:color="auto" w:sz="4" w:space="0"/>
                  </w:tcBorders>
                  <w:vAlign w:val="center"/>
                </w:tcPr>
                <w:p>
                  <w:pPr>
                    <w:pStyle w:val="70"/>
                    <w:ind w:right="-50"/>
                    <w:jc w:val="center"/>
                    <w:rPr>
                      <w:rFonts w:hint="default" w:ascii="Times New Roman" w:hAnsi="Times New Roman" w:cs="Times New Roman" w:eastAsiaTheme="minorEastAsia"/>
                      <w:b/>
                      <w:bCs/>
                      <w:sz w:val="21"/>
                      <w:szCs w:val="21"/>
                      <w:highlight w:val="none"/>
                    </w:rPr>
                  </w:pPr>
                  <w:r>
                    <w:rPr>
                      <w:rFonts w:hint="default" w:ascii="Times New Roman" w:hAnsi="Times New Roman" w:cs="Times New Roman" w:eastAsiaTheme="minorEastAsia"/>
                      <w:b/>
                      <w:bCs/>
                      <w:sz w:val="21"/>
                      <w:szCs w:val="21"/>
                      <w:highlight w:val="none"/>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423" w:type="pct"/>
                  <w:vMerge w:val="continue"/>
                  <w:vAlign w:val="center"/>
                </w:tcPr>
                <w:p>
                  <w:pPr>
                    <w:tabs>
                      <w:tab w:val="left" w:pos="5400"/>
                    </w:tabs>
                    <w:ind w:left="-105" w:leftChars="-50" w:right="-105" w:rightChars="-50"/>
                    <w:jc w:val="center"/>
                    <w:rPr>
                      <w:rFonts w:hint="default" w:ascii="Times New Roman" w:hAnsi="Times New Roman" w:cs="Times New Roman" w:eastAsiaTheme="minorEastAsia"/>
                      <w:szCs w:val="21"/>
                      <w:highlight w:val="none"/>
                    </w:rPr>
                  </w:pPr>
                </w:p>
              </w:tc>
              <w:tc>
                <w:tcPr>
                  <w:tcW w:w="1333" w:type="pct"/>
                  <w:gridSpan w:val="3"/>
                  <w:vAlign w:val="center"/>
                </w:tcPr>
                <w:p>
                  <w:pPr>
                    <w:tabs>
                      <w:tab w:val="left" w:pos="5400"/>
                    </w:tabs>
                    <w:ind w:left="-105" w:leftChars="-50" w:right="-105" w:rightChars="-50"/>
                    <w:jc w:val="center"/>
                    <w:rPr>
                      <w:rFonts w:hint="default" w:ascii="Times New Roman" w:hAnsi="Times New Roman" w:cs="Times New Roman" w:eastAsiaTheme="minorEastAsia"/>
                      <w:b/>
                      <w:bCs/>
                      <w:szCs w:val="21"/>
                      <w:highlight w:val="none"/>
                    </w:rPr>
                  </w:pPr>
                  <w:r>
                    <w:rPr>
                      <w:rFonts w:hint="default" w:ascii="Times New Roman" w:hAnsi="Times New Roman" w:cs="Times New Roman" w:eastAsiaTheme="minorEastAsia"/>
                      <w:b/>
                      <w:bCs/>
                      <w:szCs w:val="21"/>
                      <w:highlight w:val="none"/>
                    </w:rPr>
                    <w:t>是否符合</w:t>
                  </w:r>
                </w:p>
              </w:tc>
              <w:tc>
                <w:tcPr>
                  <w:tcW w:w="512" w:type="pct"/>
                  <w:vAlign w:val="center"/>
                </w:tcPr>
                <w:p>
                  <w:pPr>
                    <w:pStyle w:val="70"/>
                    <w:ind w:left="-50" w:right="-50"/>
                    <w:jc w:val="center"/>
                    <w:rPr>
                      <w:rFonts w:hint="default" w:ascii="Times New Roman" w:hAnsi="Times New Roman" w:cs="Times New Roman" w:eastAsiaTheme="minorEastAsia"/>
                      <w:b/>
                      <w:bCs/>
                      <w:sz w:val="21"/>
                      <w:szCs w:val="21"/>
                      <w:highlight w:val="none"/>
                    </w:rPr>
                  </w:pPr>
                  <w:r>
                    <w:rPr>
                      <w:rFonts w:hint="default" w:ascii="Times New Roman" w:hAnsi="Times New Roman" w:cs="Times New Roman" w:eastAsiaTheme="minorEastAsia"/>
                      <w:b/>
                      <w:bCs/>
                      <w:sz w:val="21"/>
                      <w:szCs w:val="21"/>
                      <w:highlight w:val="none"/>
                    </w:rPr>
                    <w:t>符合</w:t>
                  </w:r>
                </w:p>
              </w:tc>
              <w:tc>
                <w:tcPr>
                  <w:tcW w:w="525" w:type="pct"/>
                  <w:vAlign w:val="center"/>
                </w:tcPr>
                <w:p>
                  <w:pPr>
                    <w:pStyle w:val="70"/>
                    <w:ind w:left="-50" w:right="-50"/>
                    <w:jc w:val="center"/>
                    <w:rPr>
                      <w:rFonts w:hint="default" w:ascii="Times New Roman" w:hAnsi="Times New Roman" w:cs="Times New Roman" w:eastAsiaTheme="minorEastAsia"/>
                      <w:b/>
                      <w:bCs/>
                      <w:sz w:val="21"/>
                      <w:szCs w:val="21"/>
                      <w:highlight w:val="none"/>
                    </w:rPr>
                  </w:pPr>
                  <w:r>
                    <w:rPr>
                      <w:rFonts w:hint="default" w:ascii="Times New Roman" w:hAnsi="Times New Roman" w:cs="Times New Roman" w:eastAsiaTheme="minorEastAsia"/>
                      <w:b/>
                      <w:bCs/>
                      <w:sz w:val="21"/>
                      <w:szCs w:val="21"/>
                      <w:highlight w:val="none"/>
                    </w:rPr>
                    <w:t>符合</w:t>
                  </w:r>
                </w:p>
              </w:tc>
              <w:tc>
                <w:tcPr>
                  <w:tcW w:w="516" w:type="pct"/>
                  <w:tcBorders>
                    <w:right w:val="single" w:color="auto" w:sz="4" w:space="0"/>
                  </w:tcBorders>
                  <w:vAlign w:val="center"/>
                </w:tcPr>
                <w:p>
                  <w:pPr>
                    <w:pStyle w:val="70"/>
                    <w:ind w:left="-50" w:right="-50"/>
                    <w:jc w:val="center"/>
                    <w:rPr>
                      <w:rFonts w:hint="default" w:ascii="Times New Roman" w:hAnsi="Times New Roman" w:cs="Times New Roman" w:eastAsiaTheme="minorEastAsia"/>
                      <w:b/>
                      <w:bCs/>
                      <w:sz w:val="21"/>
                      <w:szCs w:val="21"/>
                      <w:highlight w:val="none"/>
                    </w:rPr>
                  </w:pPr>
                  <w:r>
                    <w:rPr>
                      <w:rFonts w:hint="default" w:ascii="Times New Roman" w:hAnsi="Times New Roman" w:cs="Times New Roman" w:eastAsiaTheme="minorEastAsia"/>
                      <w:b/>
                      <w:bCs/>
                      <w:sz w:val="21"/>
                      <w:szCs w:val="21"/>
                      <w:highlight w:val="none"/>
                    </w:rPr>
                    <w:t>符合</w:t>
                  </w:r>
                </w:p>
              </w:tc>
              <w:tc>
                <w:tcPr>
                  <w:tcW w:w="517" w:type="pct"/>
                  <w:tcBorders>
                    <w:right w:val="single" w:color="auto" w:sz="4" w:space="0"/>
                  </w:tcBorders>
                  <w:vAlign w:val="center"/>
                </w:tcPr>
                <w:p>
                  <w:pPr>
                    <w:pStyle w:val="70"/>
                    <w:ind w:right="-50"/>
                    <w:jc w:val="center"/>
                    <w:rPr>
                      <w:rFonts w:hint="default" w:ascii="Times New Roman" w:hAnsi="Times New Roman" w:cs="Times New Roman" w:eastAsiaTheme="minorEastAsia"/>
                      <w:b/>
                      <w:sz w:val="21"/>
                      <w:szCs w:val="21"/>
                      <w:highlight w:val="none"/>
                    </w:rPr>
                  </w:pPr>
                  <w:r>
                    <w:rPr>
                      <w:rFonts w:hint="default" w:ascii="Times New Roman" w:hAnsi="Times New Roman" w:cs="Times New Roman" w:eastAsiaTheme="minorEastAsia"/>
                      <w:b/>
                      <w:bCs/>
                      <w:sz w:val="21"/>
                      <w:szCs w:val="21"/>
                      <w:highlight w:val="none"/>
                    </w:rPr>
                    <w:t>符合</w:t>
                  </w:r>
                </w:p>
              </w:tc>
              <w:tc>
                <w:tcPr>
                  <w:tcW w:w="588" w:type="pct"/>
                  <w:tcBorders>
                    <w:left w:val="single" w:color="auto" w:sz="4" w:space="0"/>
                  </w:tcBorders>
                  <w:vAlign w:val="center"/>
                </w:tcPr>
                <w:p>
                  <w:pPr>
                    <w:pStyle w:val="70"/>
                    <w:ind w:right="-50"/>
                    <w:jc w:val="center"/>
                    <w:rPr>
                      <w:rFonts w:hint="default" w:ascii="Times New Roman" w:hAnsi="Times New Roman" w:cs="Times New Roman" w:eastAsiaTheme="minorEastAsia"/>
                      <w:b/>
                      <w:sz w:val="21"/>
                      <w:szCs w:val="21"/>
                      <w:highlight w:val="none"/>
                    </w:rPr>
                  </w:pPr>
                  <w:r>
                    <w:rPr>
                      <w:rFonts w:hint="default" w:ascii="Times New Roman" w:hAnsi="Times New Roman" w:cs="Times New Roman" w:eastAsiaTheme="minorEastAsia"/>
                      <w:b/>
                      <w:bCs/>
                      <w:sz w:val="21"/>
                      <w:szCs w:val="21"/>
                      <w:highlight w:val="none"/>
                    </w:rPr>
                    <w:t>符合</w:t>
                  </w:r>
                </w:p>
              </w:tc>
              <w:tc>
                <w:tcPr>
                  <w:tcW w:w="582" w:type="pct"/>
                  <w:tcBorders>
                    <w:left w:val="single" w:color="auto" w:sz="4" w:space="0"/>
                    <w:right w:val="single" w:color="auto" w:sz="4" w:space="0"/>
                  </w:tcBorders>
                  <w:vAlign w:val="center"/>
                </w:tcPr>
                <w:p>
                  <w:pPr>
                    <w:pStyle w:val="70"/>
                    <w:ind w:right="-50"/>
                    <w:jc w:val="center"/>
                    <w:rPr>
                      <w:rFonts w:hint="default" w:ascii="Times New Roman" w:hAnsi="Times New Roman" w:cs="Times New Roman" w:eastAsiaTheme="minorEastAsia"/>
                      <w:b/>
                      <w:sz w:val="21"/>
                      <w:szCs w:val="21"/>
                      <w:highlight w:val="none"/>
                    </w:rPr>
                  </w:pPr>
                  <w:r>
                    <w:rPr>
                      <w:rFonts w:hint="default" w:ascii="Times New Roman" w:hAnsi="Times New Roman" w:cs="Times New Roman" w:eastAsiaTheme="minorEastAsia"/>
                      <w:b/>
                      <w:bCs/>
                      <w:sz w:val="21"/>
                      <w:szCs w:val="21"/>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5000" w:type="pct"/>
                  <w:gridSpan w:val="10"/>
                  <w:tcBorders>
                    <w:right w:val="single" w:color="auto" w:sz="4" w:space="0"/>
                  </w:tcBorders>
                  <w:vAlign w:val="center"/>
                </w:tcPr>
                <w:p>
                  <w:pPr>
                    <w:pStyle w:val="70"/>
                    <w:ind w:right="-50"/>
                    <w:rPr>
                      <w:rFonts w:hint="default" w:ascii="Times New Roman" w:hAnsi="Times New Roman" w:cs="Times New Roman" w:eastAsiaTheme="minorEastAsia"/>
                      <w:b/>
                      <w:sz w:val="21"/>
                      <w:szCs w:val="21"/>
                      <w:highlight w:val="none"/>
                    </w:rPr>
                  </w:pPr>
                  <w:r>
                    <w:rPr>
                      <w:rFonts w:hint="default" w:ascii="Times New Roman" w:hAnsi="Times New Roman" w:cs="Times New Roman" w:eastAsiaTheme="minorEastAsia"/>
                      <w:b w:val="0"/>
                      <w:bCs/>
                      <w:sz w:val="21"/>
                      <w:szCs w:val="21"/>
                      <w:highlight w:val="none"/>
                    </w:rPr>
                    <w:t>验收监测期间</w:t>
                  </w:r>
                  <w:r>
                    <w:rPr>
                      <w:rFonts w:hint="eastAsia" w:ascii="Times New Roman" w:hAnsi="Times New Roman" w:cs="Times New Roman" w:eastAsiaTheme="minorEastAsia"/>
                      <w:b w:val="0"/>
                      <w:bCs/>
                      <w:sz w:val="21"/>
                      <w:szCs w:val="21"/>
                      <w:highlight w:val="none"/>
                      <w:lang w:eastAsia="zh-CN"/>
                    </w:rPr>
                    <w:t>，</w:t>
                  </w:r>
                  <w:r>
                    <w:rPr>
                      <w:rFonts w:hint="default" w:ascii="Times New Roman" w:hAnsi="Times New Roman" w:cs="Times New Roman" w:eastAsiaTheme="minorEastAsia"/>
                      <w:b w:val="0"/>
                      <w:bCs/>
                      <w:sz w:val="21"/>
                      <w:szCs w:val="21"/>
                      <w:highlight w:val="none"/>
                    </w:rPr>
                    <w:t>生活污水中pH值、悬浮物、CODcr、动植物油类污染物浓度最大日均值低于《污水综合排放标准》（GB8978-1996）表4中的三级标准；氨氮、总磷污染物浓度最大日均值低于《工业企业废水氮、磷污染物间接排放限值》(DB33/887-2013)限值。</w:t>
                  </w:r>
                </w:p>
              </w:tc>
            </w:tr>
          </w:tbl>
          <w:p>
            <w:pPr>
              <w:keepNext w:val="0"/>
              <w:keepLines w:val="0"/>
              <w:pageBreakBefore w:val="0"/>
              <w:widowControl w:val="0"/>
              <w:kinsoku/>
              <w:wordWrap/>
              <w:overflowPunct/>
              <w:topLinePunct w:val="0"/>
              <w:autoSpaceDE/>
              <w:autoSpaceDN/>
              <w:bidi w:val="0"/>
              <w:adjustRightInd/>
              <w:snapToGrid/>
              <w:spacing w:before="48" w:beforeLines="20"/>
              <w:ind w:firstLine="0" w:firstLineChars="0"/>
              <w:jc w:val="left"/>
              <w:textAlignment w:val="auto"/>
              <w:rPr>
                <w:rFonts w:eastAsiaTheme="majorEastAsia"/>
                <w:bCs/>
                <w:szCs w:val="21"/>
                <w:highlight w:val="yellow"/>
              </w:rPr>
            </w:pPr>
            <w:r>
              <w:rPr>
                <w:rFonts w:eastAsiaTheme="majorEastAsia"/>
                <w:color w:val="000000"/>
                <w:szCs w:val="21"/>
                <w:highlight w:val="none"/>
              </w:rPr>
              <w:t>注：表中监测数据引自</w:t>
            </w:r>
            <w:r>
              <w:rPr>
                <w:rFonts w:hint="eastAsia" w:eastAsiaTheme="majorEastAsia"/>
                <w:color w:val="000000"/>
                <w:szCs w:val="21"/>
                <w:highlight w:val="none"/>
              </w:rPr>
              <w:t>浙江诚德</w:t>
            </w:r>
            <w:r>
              <w:rPr>
                <w:rFonts w:eastAsiaTheme="majorEastAsia"/>
                <w:color w:val="000000"/>
                <w:szCs w:val="21"/>
                <w:highlight w:val="none"/>
              </w:rPr>
              <w:t>检测研究有限公司</w:t>
            </w:r>
            <w:r>
              <w:rPr>
                <w:rFonts w:hint="eastAsia" w:eastAsiaTheme="majorEastAsia"/>
                <w:color w:val="000000"/>
                <w:szCs w:val="21"/>
                <w:highlight w:val="none"/>
              </w:rPr>
              <w:t>检测报告</w:t>
            </w:r>
            <w:r>
              <w:rPr>
                <w:rFonts w:eastAsiaTheme="majorEastAsia"/>
                <w:color w:val="000000"/>
                <w:szCs w:val="21"/>
                <w:highlight w:val="none"/>
              </w:rPr>
              <w:t>JZHJ23</w:t>
            </w:r>
            <w:r>
              <w:rPr>
                <w:rFonts w:hint="eastAsia" w:eastAsiaTheme="majorEastAsia"/>
                <w:color w:val="000000"/>
                <w:szCs w:val="21"/>
                <w:highlight w:val="none"/>
                <w:lang w:val="en-US" w:eastAsia="zh-CN"/>
              </w:rPr>
              <w:t>5647</w:t>
            </w:r>
            <w:r>
              <w:rPr>
                <w:rFonts w:hint="eastAsia" w:eastAsiaTheme="majorEastAsia"/>
                <w:color w:val="00000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12" w:space="0"/>
          </w:tblBorders>
          <w:tblCellMar>
            <w:top w:w="0" w:type="dxa"/>
            <w:left w:w="108" w:type="dxa"/>
            <w:bottom w:w="0" w:type="dxa"/>
            <w:right w:w="108" w:type="dxa"/>
          </w:tblCellMar>
        </w:tblPrEx>
        <w:trPr>
          <w:trHeight w:val="340" w:hRule="atLeast"/>
        </w:trPr>
        <w:tc>
          <w:tcPr>
            <w:tcW w:w="9915" w:type="dxa"/>
          </w:tcPr>
          <w:p>
            <w:pPr>
              <w:spacing w:before="48" w:beforeLines="20" w:line="360" w:lineRule="auto"/>
              <w:rPr>
                <w:rFonts w:eastAsiaTheme="majorEastAsia"/>
                <w:b/>
                <w:color w:val="000000"/>
                <w:szCs w:val="21"/>
                <w:highlight w:val="none"/>
              </w:rPr>
            </w:pPr>
            <w:r>
              <w:rPr>
                <w:rFonts w:eastAsiaTheme="majorEastAsia"/>
                <w:b/>
                <w:color w:val="000000"/>
                <w:szCs w:val="21"/>
                <w:highlight w:val="none"/>
              </w:rPr>
              <w:t>2</w:t>
            </w:r>
            <w:r>
              <w:rPr>
                <w:rFonts w:hint="eastAsia" w:eastAsiaTheme="majorEastAsia"/>
                <w:b/>
                <w:color w:val="000000"/>
                <w:szCs w:val="21"/>
                <w:highlight w:val="none"/>
              </w:rPr>
              <w:t>、</w:t>
            </w:r>
            <w:r>
              <w:rPr>
                <w:rFonts w:eastAsiaTheme="majorEastAsia"/>
                <w:b/>
                <w:color w:val="000000"/>
                <w:szCs w:val="21"/>
                <w:highlight w:val="none"/>
              </w:rPr>
              <w:t>废气验收监测结果</w:t>
            </w:r>
          </w:p>
          <w:p>
            <w:pPr>
              <w:spacing w:before="48" w:beforeLines="20" w:line="360" w:lineRule="auto"/>
              <w:ind w:firstLine="420" w:firstLineChars="200"/>
              <w:rPr>
                <w:rFonts w:eastAsiaTheme="majorEastAsia"/>
                <w:color w:val="000000"/>
                <w:szCs w:val="21"/>
                <w:highlight w:val="none"/>
              </w:rPr>
            </w:pPr>
            <w:r>
              <w:rPr>
                <w:rFonts w:hint="eastAsia" w:eastAsiaTheme="majorEastAsia"/>
                <w:color w:val="000000"/>
                <w:szCs w:val="21"/>
                <w:highlight w:val="none"/>
              </w:rPr>
              <w:t>有</w:t>
            </w:r>
            <w:r>
              <w:rPr>
                <w:rFonts w:eastAsiaTheme="majorEastAsia"/>
                <w:color w:val="000000"/>
                <w:szCs w:val="21"/>
                <w:highlight w:val="none"/>
              </w:rPr>
              <w:t>组织废气监测数据见表</w:t>
            </w:r>
            <w:r>
              <w:rPr>
                <w:rFonts w:hint="eastAsia" w:eastAsiaTheme="majorEastAsia"/>
                <w:color w:val="000000"/>
                <w:szCs w:val="21"/>
                <w:highlight w:val="none"/>
              </w:rPr>
              <w:t>7-</w:t>
            </w:r>
            <w:r>
              <w:rPr>
                <w:rFonts w:eastAsiaTheme="majorEastAsia"/>
                <w:color w:val="000000"/>
                <w:szCs w:val="21"/>
                <w:highlight w:val="none"/>
              </w:rPr>
              <w:t>3~7-5</w:t>
            </w:r>
            <w:r>
              <w:rPr>
                <w:rFonts w:hint="eastAsia" w:eastAsiaTheme="majorEastAsia"/>
                <w:color w:val="000000"/>
                <w:szCs w:val="21"/>
                <w:highlight w:val="none"/>
              </w:rPr>
              <w:t>，无</w:t>
            </w:r>
            <w:r>
              <w:rPr>
                <w:rFonts w:eastAsiaTheme="majorEastAsia"/>
                <w:color w:val="000000"/>
                <w:szCs w:val="21"/>
                <w:highlight w:val="none"/>
              </w:rPr>
              <w:t>组织废气监测数据见表</w:t>
            </w:r>
            <w:r>
              <w:rPr>
                <w:rFonts w:hint="eastAsia" w:eastAsiaTheme="majorEastAsia"/>
                <w:color w:val="000000"/>
                <w:szCs w:val="21"/>
                <w:highlight w:val="none"/>
              </w:rPr>
              <w:t>7-</w:t>
            </w:r>
            <w:r>
              <w:rPr>
                <w:rFonts w:eastAsiaTheme="majorEastAsia"/>
                <w:color w:val="000000"/>
                <w:szCs w:val="21"/>
                <w:highlight w:val="none"/>
              </w:rPr>
              <w:t>6</w:t>
            </w:r>
            <w:r>
              <w:rPr>
                <w:rFonts w:hint="eastAsia" w:eastAsiaTheme="majorEastAsia"/>
                <w:color w:val="000000"/>
                <w:szCs w:val="21"/>
                <w:highlight w:val="none"/>
              </w:rPr>
              <w:t>，监测期间气象条件见表7</w:t>
            </w:r>
            <w:r>
              <w:rPr>
                <w:rFonts w:eastAsiaTheme="majorEastAsia"/>
                <w:color w:val="000000"/>
                <w:szCs w:val="21"/>
                <w:highlight w:val="none"/>
              </w:rPr>
              <w:t>-7</w:t>
            </w:r>
            <w:r>
              <w:rPr>
                <w:rFonts w:hint="eastAsia" w:eastAsiaTheme="majorEastAsia"/>
                <w:color w:val="000000"/>
                <w:szCs w:val="21"/>
                <w:highlight w:val="none"/>
              </w:rPr>
              <w:t>。</w:t>
            </w:r>
          </w:p>
          <w:p>
            <w:pPr>
              <w:jc w:val="center"/>
              <w:rPr>
                <w:rFonts w:hint="eastAsia" w:eastAsiaTheme="majorEastAsia"/>
                <w:b/>
                <w:szCs w:val="21"/>
                <w:highlight w:val="none"/>
                <w:lang w:eastAsia="zh-CN"/>
              </w:rPr>
            </w:pPr>
            <w:r>
              <w:rPr>
                <w:rFonts w:eastAsiaTheme="majorEastAsia"/>
                <w:b/>
                <w:szCs w:val="21"/>
                <w:highlight w:val="none"/>
              </w:rPr>
              <w:t>表7-3</w:t>
            </w:r>
            <w:r>
              <w:rPr>
                <w:rFonts w:hint="eastAsia" w:eastAsiaTheme="majorEastAsia"/>
                <w:b/>
                <w:szCs w:val="21"/>
                <w:highlight w:val="none"/>
              </w:rPr>
              <w:t>有</w:t>
            </w:r>
            <w:r>
              <w:rPr>
                <w:rFonts w:eastAsiaTheme="majorEastAsia"/>
                <w:b/>
                <w:szCs w:val="21"/>
                <w:highlight w:val="none"/>
              </w:rPr>
              <w:t>组织废气监测结果数据统计表</w:t>
            </w:r>
          </w:p>
          <w:tbl>
            <w:tblPr>
              <w:tblStyle w:val="23"/>
              <w:tblW w:w="4771"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24"/>
              <w:gridCol w:w="1154"/>
              <w:gridCol w:w="1378"/>
              <w:gridCol w:w="904"/>
              <w:gridCol w:w="1505"/>
              <w:gridCol w:w="1515"/>
              <w:gridCol w:w="156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2" w:hRule="atLeast"/>
                <w:tblHeader/>
              </w:trPr>
              <w:tc>
                <w:tcPr>
                  <w:tcW w:w="661" w:type="pct"/>
                  <w:vMerge w:val="restart"/>
                  <w:vAlign w:val="center"/>
                </w:tcPr>
                <w:p>
                  <w:pPr>
                    <w:pStyle w:val="72"/>
                    <w:jc w:val="center"/>
                    <w:rPr>
                      <w:rFonts w:ascii="Times New Roman" w:hAnsi="Times New Roman" w:eastAsiaTheme="minorEastAsia"/>
                      <w:color w:val="000000"/>
                      <w:sz w:val="21"/>
                      <w:szCs w:val="21"/>
                      <w:highlight w:val="none"/>
                    </w:rPr>
                  </w:pPr>
                  <w:r>
                    <w:rPr>
                      <w:rFonts w:ascii="Times New Roman" w:hAnsi="Times New Roman" w:eastAsiaTheme="minorEastAsia"/>
                      <w:color w:val="000000"/>
                      <w:sz w:val="21"/>
                      <w:szCs w:val="21"/>
                      <w:highlight w:val="none"/>
                    </w:rPr>
                    <w:t>采样点位置</w:t>
                  </w:r>
                </w:p>
              </w:tc>
              <w:tc>
                <w:tcPr>
                  <w:tcW w:w="623" w:type="pct"/>
                  <w:vMerge w:val="restart"/>
                  <w:vAlign w:val="center"/>
                </w:tcPr>
                <w:p>
                  <w:pPr>
                    <w:pStyle w:val="72"/>
                    <w:jc w:val="center"/>
                    <w:rPr>
                      <w:rFonts w:ascii="Times New Roman" w:hAnsi="Times New Roman" w:eastAsiaTheme="minorEastAsia"/>
                      <w:color w:val="000000"/>
                      <w:sz w:val="21"/>
                      <w:szCs w:val="21"/>
                      <w:highlight w:val="none"/>
                    </w:rPr>
                  </w:pPr>
                  <w:r>
                    <w:rPr>
                      <w:rFonts w:ascii="Times New Roman" w:hAnsi="Times New Roman" w:eastAsiaTheme="minorEastAsia"/>
                      <w:color w:val="000000"/>
                      <w:sz w:val="21"/>
                      <w:szCs w:val="21"/>
                      <w:highlight w:val="none"/>
                    </w:rPr>
                    <w:t>检测项目</w:t>
                  </w:r>
                </w:p>
              </w:tc>
              <w:tc>
                <w:tcPr>
                  <w:tcW w:w="745" w:type="pct"/>
                  <w:vMerge w:val="restart"/>
                  <w:vAlign w:val="center"/>
                </w:tcPr>
                <w:p>
                  <w:pPr>
                    <w:pStyle w:val="72"/>
                    <w:jc w:val="center"/>
                    <w:rPr>
                      <w:rFonts w:ascii="Times New Roman" w:hAnsi="Times New Roman" w:eastAsiaTheme="minorEastAsia"/>
                      <w:color w:val="000000"/>
                      <w:sz w:val="21"/>
                      <w:szCs w:val="21"/>
                      <w:highlight w:val="none"/>
                    </w:rPr>
                  </w:pPr>
                  <w:r>
                    <w:rPr>
                      <w:rFonts w:ascii="Times New Roman" w:hAnsi="Times New Roman" w:eastAsiaTheme="minorEastAsia"/>
                      <w:color w:val="000000"/>
                      <w:sz w:val="21"/>
                      <w:szCs w:val="21"/>
                      <w:highlight w:val="none"/>
                    </w:rPr>
                    <w:t>采样日期</w:t>
                  </w:r>
                </w:p>
              </w:tc>
              <w:tc>
                <w:tcPr>
                  <w:tcW w:w="488" w:type="pct"/>
                  <w:vMerge w:val="restart"/>
                  <w:vAlign w:val="center"/>
                </w:tcPr>
                <w:p>
                  <w:pPr>
                    <w:pStyle w:val="72"/>
                    <w:jc w:val="center"/>
                    <w:rPr>
                      <w:rFonts w:ascii="Times New Roman" w:hAnsi="Times New Roman" w:eastAsiaTheme="minorEastAsia"/>
                      <w:color w:val="000000"/>
                      <w:sz w:val="21"/>
                      <w:szCs w:val="21"/>
                      <w:highlight w:val="none"/>
                    </w:rPr>
                  </w:pPr>
                  <w:r>
                    <w:rPr>
                      <w:rFonts w:ascii="Times New Roman" w:hAnsi="Times New Roman" w:eastAsiaTheme="minorEastAsia"/>
                      <w:color w:val="000000"/>
                      <w:sz w:val="21"/>
                      <w:szCs w:val="21"/>
                      <w:highlight w:val="none"/>
                    </w:rPr>
                    <w:t>检测频次</w:t>
                  </w:r>
                </w:p>
              </w:tc>
              <w:tc>
                <w:tcPr>
                  <w:tcW w:w="813" w:type="pct"/>
                  <w:vMerge w:val="restart"/>
                  <w:vAlign w:val="center"/>
                </w:tcPr>
                <w:p>
                  <w:pPr>
                    <w:pStyle w:val="72"/>
                    <w:jc w:val="center"/>
                    <w:rPr>
                      <w:rFonts w:ascii="Times New Roman" w:hAnsi="Times New Roman" w:eastAsiaTheme="minorEastAsia"/>
                      <w:color w:val="000000"/>
                      <w:sz w:val="21"/>
                      <w:szCs w:val="21"/>
                      <w:highlight w:val="none"/>
                    </w:rPr>
                  </w:pPr>
                  <w:r>
                    <w:rPr>
                      <w:rFonts w:ascii="Times New Roman" w:hAnsi="Times New Roman" w:eastAsiaTheme="minorEastAsia"/>
                      <w:color w:val="000000"/>
                      <w:sz w:val="21"/>
                      <w:szCs w:val="21"/>
                      <w:highlight w:val="none"/>
                    </w:rPr>
                    <w:t>标干流量（m</w:t>
                  </w:r>
                  <w:r>
                    <w:rPr>
                      <w:rFonts w:ascii="Times New Roman" w:hAnsi="Times New Roman" w:eastAsiaTheme="minorEastAsia"/>
                      <w:color w:val="000000"/>
                      <w:sz w:val="21"/>
                      <w:szCs w:val="21"/>
                      <w:highlight w:val="none"/>
                      <w:vertAlign w:val="superscript"/>
                    </w:rPr>
                    <w:t>3</w:t>
                  </w:r>
                  <w:r>
                    <w:rPr>
                      <w:rFonts w:ascii="Times New Roman" w:hAnsi="Times New Roman" w:eastAsiaTheme="minorEastAsia"/>
                      <w:color w:val="000000"/>
                      <w:sz w:val="21"/>
                      <w:szCs w:val="21"/>
                      <w:highlight w:val="none"/>
                    </w:rPr>
                    <w:t>/h）</w:t>
                  </w:r>
                </w:p>
              </w:tc>
              <w:tc>
                <w:tcPr>
                  <w:tcW w:w="1666" w:type="pct"/>
                  <w:gridSpan w:val="2"/>
                  <w:vAlign w:val="center"/>
                </w:tcPr>
                <w:p>
                  <w:pPr>
                    <w:tabs>
                      <w:tab w:val="left" w:pos="5400"/>
                    </w:tabs>
                    <w:jc w:val="center"/>
                    <w:rPr>
                      <w:rFonts w:eastAsiaTheme="minorEastAsia"/>
                      <w:color w:val="000000"/>
                      <w:szCs w:val="21"/>
                      <w:highlight w:val="none"/>
                    </w:rPr>
                  </w:pPr>
                  <w:r>
                    <w:rPr>
                      <w:rFonts w:eastAsiaTheme="minorEastAsia"/>
                      <w:color w:val="000000"/>
                      <w:szCs w:val="21"/>
                      <w:highlight w:val="none"/>
                    </w:rPr>
                    <w:t>检测结果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2" w:hRule="atLeast"/>
                <w:tblHeader/>
              </w:trPr>
              <w:tc>
                <w:tcPr>
                  <w:tcW w:w="661" w:type="pct"/>
                  <w:vMerge w:val="continue"/>
                  <w:vAlign w:val="center"/>
                </w:tcPr>
                <w:p>
                  <w:pPr>
                    <w:pStyle w:val="72"/>
                    <w:jc w:val="center"/>
                    <w:rPr>
                      <w:rFonts w:ascii="Times New Roman" w:hAnsi="Times New Roman" w:eastAsiaTheme="minorEastAsia"/>
                      <w:color w:val="000000"/>
                      <w:sz w:val="21"/>
                      <w:szCs w:val="21"/>
                      <w:highlight w:val="none"/>
                    </w:rPr>
                  </w:pPr>
                </w:p>
              </w:tc>
              <w:tc>
                <w:tcPr>
                  <w:tcW w:w="623" w:type="pct"/>
                  <w:vMerge w:val="continue"/>
                  <w:vAlign w:val="center"/>
                </w:tcPr>
                <w:p>
                  <w:pPr>
                    <w:pStyle w:val="72"/>
                    <w:jc w:val="center"/>
                    <w:rPr>
                      <w:rFonts w:ascii="Times New Roman" w:hAnsi="Times New Roman" w:eastAsiaTheme="minorEastAsia"/>
                      <w:color w:val="000000"/>
                      <w:sz w:val="21"/>
                      <w:szCs w:val="21"/>
                      <w:highlight w:val="none"/>
                    </w:rPr>
                  </w:pPr>
                </w:p>
              </w:tc>
              <w:tc>
                <w:tcPr>
                  <w:tcW w:w="745" w:type="pct"/>
                  <w:vMerge w:val="continue"/>
                  <w:vAlign w:val="center"/>
                </w:tcPr>
                <w:p>
                  <w:pPr>
                    <w:pStyle w:val="72"/>
                    <w:jc w:val="center"/>
                    <w:rPr>
                      <w:rFonts w:ascii="Times New Roman" w:hAnsi="Times New Roman" w:eastAsiaTheme="minorEastAsia"/>
                      <w:color w:val="000000"/>
                      <w:sz w:val="21"/>
                      <w:szCs w:val="21"/>
                      <w:highlight w:val="none"/>
                    </w:rPr>
                  </w:pPr>
                </w:p>
              </w:tc>
              <w:tc>
                <w:tcPr>
                  <w:tcW w:w="488" w:type="pct"/>
                  <w:vMerge w:val="continue"/>
                  <w:vAlign w:val="center"/>
                </w:tcPr>
                <w:p>
                  <w:pPr>
                    <w:pStyle w:val="72"/>
                    <w:jc w:val="center"/>
                    <w:rPr>
                      <w:rFonts w:ascii="Times New Roman" w:hAnsi="Times New Roman" w:eastAsiaTheme="minorEastAsia"/>
                      <w:color w:val="000000"/>
                      <w:sz w:val="21"/>
                      <w:szCs w:val="21"/>
                      <w:highlight w:val="none"/>
                    </w:rPr>
                  </w:pPr>
                </w:p>
              </w:tc>
              <w:tc>
                <w:tcPr>
                  <w:tcW w:w="813" w:type="pct"/>
                  <w:vMerge w:val="continue"/>
                  <w:vAlign w:val="center"/>
                </w:tcPr>
                <w:p>
                  <w:pPr>
                    <w:pStyle w:val="72"/>
                    <w:jc w:val="center"/>
                    <w:rPr>
                      <w:rFonts w:ascii="Times New Roman" w:hAnsi="Times New Roman" w:eastAsiaTheme="minorEastAsia"/>
                      <w:color w:val="000000"/>
                      <w:sz w:val="21"/>
                      <w:szCs w:val="21"/>
                      <w:highlight w:val="none"/>
                    </w:rPr>
                  </w:pPr>
                </w:p>
              </w:tc>
              <w:tc>
                <w:tcPr>
                  <w:tcW w:w="819" w:type="pct"/>
                  <w:vAlign w:val="center"/>
                </w:tcPr>
                <w:p>
                  <w:pPr>
                    <w:pStyle w:val="72"/>
                    <w:jc w:val="center"/>
                    <w:rPr>
                      <w:rFonts w:ascii="Times New Roman" w:hAnsi="Times New Roman" w:eastAsiaTheme="minorEastAsia"/>
                      <w:color w:val="000000"/>
                      <w:sz w:val="21"/>
                      <w:szCs w:val="21"/>
                      <w:highlight w:val="none"/>
                    </w:rPr>
                  </w:pPr>
                  <w:r>
                    <w:rPr>
                      <w:rFonts w:ascii="Times New Roman" w:hAnsi="Times New Roman" w:eastAsiaTheme="minorEastAsia"/>
                      <w:color w:val="000000"/>
                      <w:sz w:val="21"/>
                      <w:szCs w:val="21"/>
                      <w:highlight w:val="none"/>
                    </w:rPr>
                    <w:t>排放浓度</w:t>
                  </w:r>
                </w:p>
                <w:p>
                  <w:pPr>
                    <w:tabs>
                      <w:tab w:val="left" w:pos="5400"/>
                    </w:tabs>
                    <w:jc w:val="center"/>
                    <w:rPr>
                      <w:rFonts w:eastAsiaTheme="minorEastAsia"/>
                      <w:color w:val="000000"/>
                      <w:szCs w:val="21"/>
                      <w:highlight w:val="none"/>
                    </w:rPr>
                  </w:pPr>
                  <w:r>
                    <w:rPr>
                      <w:rFonts w:eastAsiaTheme="minorEastAsia"/>
                      <w:color w:val="000000"/>
                      <w:szCs w:val="21"/>
                      <w:highlight w:val="none"/>
                    </w:rPr>
                    <w:t>（mg/m</w:t>
                  </w:r>
                  <w:r>
                    <w:rPr>
                      <w:rFonts w:eastAsiaTheme="minorEastAsia"/>
                      <w:color w:val="000000"/>
                      <w:szCs w:val="21"/>
                      <w:highlight w:val="none"/>
                      <w:vertAlign w:val="superscript"/>
                    </w:rPr>
                    <w:t>3</w:t>
                  </w:r>
                  <w:r>
                    <w:rPr>
                      <w:rFonts w:eastAsiaTheme="minorEastAsia"/>
                      <w:color w:val="000000"/>
                      <w:szCs w:val="21"/>
                      <w:highlight w:val="none"/>
                    </w:rPr>
                    <w:t>）</w:t>
                  </w:r>
                </w:p>
              </w:tc>
              <w:tc>
                <w:tcPr>
                  <w:tcW w:w="847" w:type="pct"/>
                  <w:vAlign w:val="center"/>
                </w:tcPr>
                <w:p>
                  <w:pPr>
                    <w:pStyle w:val="72"/>
                    <w:jc w:val="center"/>
                    <w:rPr>
                      <w:rFonts w:ascii="Times New Roman" w:hAnsi="Times New Roman" w:eastAsiaTheme="minorEastAsia"/>
                      <w:color w:val="000000"/>
                      <w:sz w:val="21"/>
                      <w:szCs w:val="21"/>
                      <w:highlight w:val="none"/>
                    </w:rPr>
                  </w:pPr>
                  <w:r>
                    <w:rPr>
                      <w:rFonts w:ascii="Times New Roman" w:hAnsi="Times New Roman" w:eastAsiaTheme="minorEastAsia"/>
                      <w:color w:val="000000"/>
                      <w:sz w:val="21"/>
                      <w:szCs w:val="21"/>
                      <w:highlight w:val="none"/>
                    </w:rPr>
                    <w:t>排放速率</w:t>
                  </w:r>
                </w:p>
                <w:p>
                  <w:pPr>
                    <w:tabs>
                      <w:tab w:val="left" w:pos="5400"/>
                    </w:tabs>
                    <w:jc w:val="center"/>
                    <w:rPr>
                      <w:rFonts w:eastAsiaTheme="minorEastAsia"/>
                      <w:color w:val="000000"/>
                      <w:szCs w:val="21"/>
                      <w:highlight w:val="none"/>
                    </w:rPr>
                  </w:pPr>
                  <w:r>
                    <w:rPr>
                      <w:rFonts w:eastAsiaTheme="minorEastAsia"/>
                      <w:color w:val="000000"/>
                      <w:szCs w:val="21"/>
                      <w:highlight w:val="none"/>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restart"/>
                  <w:vAlign w:val="center"/>
                </w:tcPr>
                <w:p>
                  <w:pPr>
                    <w:tabs>
                      <w:tab w:val="left" w:pos="5400"/>
                    </w:tabs>
                    <w:ind w:left="-105" w:leftChars="-50" w:right="-105" w:rightChars="-50"/>
                    <w:jc w:val="center"/>
                    <w:rPr>
                      <w:color w:val="000000"/>
                      <w:szCs w:val="21"/>
                      <w:highlight w:val="none"/>
                    </w:rPr>
                  </w:pPr>
                  <w:r>
                    <w:rPr>
                      <w:rFonts w:hint="eastAsia"/>
                      <w:color w:val="000000"/>
                      <w:szCs w:val="21"/>
                      <w:highlight w:val="none"/>
                      <w:lang w:val="en-US" w:eastAsia="zh-CN"/>
                    </w:rPr>
                    <w:t>油漆</w:t>
                  </w:r>
                  <w:r>
                    <w:rPr>
                      <w:color w:val="000000"/>
                      <w:szCs w:val="21"/>
                      <w:highlight w:val="none"/>
                    </w:rPr>
                    <w:t>废气</w:t>
                  </w:r>
                </w:p>
                <w:p>
                  <w:pPr>
                    <w:tabs>
                      <w:tab w:val="left" w:pos="5400"/>
                    </w:tabs>
                    <w:jc w:val="center"/>
                    <w:rPr>
                      <w:rFonts w:eastAsiaTheme="minorEastAsia"/>
                      <w:color w:val="000000"/>
                      <w:szCs w:val="21"/>
                      <w:highlight w:val="none"/>
                    </w:rPr>
                  </w:pPr>
                  <w:r>
                    <w:rPr>
                      <w:color w:val="000000"/>
                      <w:szCs w:val="21"/>
                      <w:highlight w:val="none"/>
                    </w:rPr>
                    <w:t>进口</w:t>
                  </w:r>
                  <w:r>
                    <w:rPr>
                      <w:rFonts w:hint="eastAsia"/>
                      <w:color w:val="000000"/>
                      <w:szCs w:val="21"/>
                      <w:highlight w:val="none"/>
                    </w:rPr>
                    <w:t>3</w:t>
                  </w:r>
                  <w:r>
                    <w:rPr>
                      <w:color w:val="000000"/>
                      <w:szCs w:val="21"/>
                      <w:highlight w:val="none"/>
                    </w:rPr>
                    <w:t>#</w:t>
                  </w:r>
                </w:p>
              </w:tc>
              <w:tc>
                <w:tcPr>
                  <w:tcW w:w="623" w:type="pct"/>
                  <w:vMerge w:val="restart"/>
                  <w:vAlign w:val="center"/>
                </w:tcPr>
                <w:p>
                  <w:pPr>
                    <w:tabs>
                      <w:tab w:val="left" w:pos="5400"/>
                    </w:tabs>
                    <w:ind w:left="-105" w:leftChars="-50" w:right="-105" w:rightChars="-50"/>
                    <w:jc w:val="center"/>
                    <w:rPr>
                      <w:rFonts w:hint="default" w:eastAsia="宋体"/>
                      <w:color w:val="000000"/>
                      <w:szCs w:val="21"/>
                      <w:highlight w:val="none"/>
                      <w:lang w:val="en-US" w:eastAsia="zh-CN"/>
                    </w:rPr>
                  </w:pPr>
                  <w:r>
                    <w:rPr>
                      <w:rFonts w:hint="eastAsia"/>
                      <w:color w:val="000000"/>
                      <w:szCs w:val="21"/>
                      <w:highlight w:val="none"/>
                      <w:lang w:val="en-US" w:eastAsia="zh-CN"/>
                    </w:rPr>
                    <w:t>苯乙烯</w:t>
                  </w:r>
                </w:p>
              </w:tc>
              <w:tc>
                <w:tcPr>
                  <w:tcW w:w="745" w:type="pct"/>
                  <w:vMerge w:val="restart"/>
                  <w:vAlign w:val="center"/>
                </w:tcPr>
                <w:p>
                  <w:pPr>
                    <w:tabs>
                      <w:tab w:val="left" w:pos="5400"/>
                    </w:tabs>
                    <w:ind w:left="-105" w:leftChars="-50" w:right="-105" w:rightChars="-50"/>
                    <w:jc w:val="center"/>
                    <w:rPr>
                      <w:rFonts w:hint="default" w:eastAsia="宋体"/>
                      <w:color w:val="000000"/>
                      <w:szCs w:val="21"/>
                      <w:highlight w:val="none"/>
                      <w:lang w:val="en-US" w:eastAsia="zh-CN"/>
                    </w:rPr>
                  </w:pPr>
                  <w:r>
                    <w:rPr>
                      <w:rFonts w:hint="eastAsia"/>
                      <w:szCs w:val="21"/>
                      <w:highlight w:val="none"/>
                    </w:rPr>
                    <w:t>2023.</w:t>
                  </w:r>
                  <w:r>
                    <w:rPr>
                      <w:rFonts w:hint="eastAsia"/>
                      <w:szCs w:val="21"/>
                      <w:highlight w:val="none"/>
                      <w:lang w:val="en-US" w:eastAsia="zh-CN"/>
                    </w:rPr>
                    <w:t>10.12</w:t>
                  </w:r>
                </w:p>
              </w:tc>
              <w:tc>
                <w:tcPr>
                  <w:tcW w:w="488" w:type="pct"/>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rFonts w:eastAsia="微软雅黑"/>
                      <w:szCs w:val="21"/>
                      <w:highlight w:val="none"/>
                    </w:rPr>
                  </w:pPr>
                  <w:r>
                    <w:rPr>
                      <w:rFonts w:hint="eastAsia" w:ascii="Times New Roman" w:hAnsi="Times New Roman" w:eastAsia="宋体"/>
                      <w:sz w:val="21"/>
                      <w:szCs w:val="21"/>
                      <w:lang w:val="en-US" w:eastAsia="zh-CN"/>
                    </w:rPr>
                    <w:t>1.10</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0.813</w:t>
                  </w:r>
                </w:p>
              </w:tc>
              <w:tc>
                <w:tcPr>
                  <w:tcW w:w="847" w:type="pct"/>
                  <w:vAlign w:val="center"/>
                </w:tcPr>
                <w:p>
                  <w:pPr>
                    <w:tabs>
                      <w:tab w:val="left" w:pos="5400"/>
                    </w:tabs>
                    <w:spacing w:after="0"/>
                    <w:ind w:left="-105" w:leftChars="-50" w:right="-105" w:rightChars="-50"/>
                    <w:jc w:val="center"/>
                    <w:rPr>
                      <w:rFonts w:hint="eastAsia" w:eastAsia="宋体"/>
                      <w:color w:val="000000"/>
                      <w:szCs w:val="21"/>
                      <w:highlight w:val="none"/>
                      <w:lang w:eastAsia="zh-CN"/>
                    </w:rPr>
                  </w:pPr>
                  <w:r>
                    <w:rPr>
                      <w:rFonts w:hint="eastAsia" w:ascii="Times New Roman" w:hAnsi="Times New Roman" w:eastAsia="宋体"/>
                      <w:sz w:val="21"/>
                      <w:szCs w:val="21"/>
                      <w:lang w:val="en-US" w:eastAsia="zh-CN"/>
                    </w:rPr>
                    <w:t>8.94</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vAlign w:val="center"/>
                </w:tcPr>
                <w:p>
                  <w:pPr>
                    <w:tabs>
                      <w:tab w:val="left" w:pos="5400"/>
                    </w:tabs>
                    <w:jc w:val="center"/>
                    <w:rPr>
                      <w:rFonts w:eastAsiaTheme="minorEastAsia"/>
                      <w:color w:val="000000"/>
                      <w:szCs w:val="21"/>
                      <w:highlight w:val="none"/>
                    </w:rPr>
                  </w:pPr>
                </w:p>
              </w:tc>
              <w:tc>
                <w:tcPr>
                  <w:tcW w:w="488" w:type="pct"/>
                  <w:vAlign w:val="center"/>
                </w:tcPr>
                <w:p>
                  <w:pPr>
                    <w:tabs>
                      <w:tab w:val="left" w:pos="5400"/>
                    </w:tabs>
                    <w:ind w:left="-105" w:leftChars="-50" w:right="-105" w:rightChars="-50"/>
                    <w:jc w:val="center"/>
                    <w:rPr>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1.14</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0.868</w:t>
                  </w:r>
                </w:p>
              </w:tc>
              <w:tc>
                <w:tcPr>
                  <w:tcW w:w="847" w:type="pct"/>
                  <w:vAlign w:val="center"/>
                </w:tcPr>
                <w:p>
                  <w:pPr>
                    <w:tabs>
                      <w:tab w:val="left" w:pos="5400"/>
                    </w:tabs>
                    <w:spacing w:after="0"/>
                    <w:ind w:left="-105" w:leftChars="-50" w:right="-105" w:rightChars="-50"/>
                    <w:jc w:val="center"/>
                    <w:rPr>
                      <w:rFonts w:hint="eastAsia" w:eastAsia="宋体"/>
                      <w:color w:val="000000"/>
                      <w:szCs w:val="21"/>
                      <w:highlight w:val="none"/>
                      <w:lang w:eastAsia="zh-CN"/>
                    </w:rPr>
                  </w:pPr>
                  <w:r>
                    <w:rPr>
                      <w:rFonts w:hint="eastAsia" w:ascii="Times New Roman" w:hAnsi="Times New Roman" w:eastAsia="宋体"/>
                      <w:sz w:val="21"/>
                      <w:szCs w:val="21"/>
                      <w:lang w:val="en-US" w:eastAsia="zh-CN"/>
                    </w:rPr>
                    <w:t>9.90</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vAlign w:val="center"/>
                </w:tcPr>
                <w:p>
                  <w:pPr>
                    <w:tabs>
                      <w:tab w:val="left" w:pos="5400"/>
                    </w:tabs>
                    <w:jc w:val="center"/>
                    <w:rPr>
                      <w:rFonts w:eastAsiaTheme="minorEastAsia"/>
                      <w:color w:val="000000"/>
                      <w:szCs w:val="21"/>
                      <w:highlight w:val="none"/>
                    </w:rPr>
                  </w:pPr>
                </w:p>
              </w:tc>
              <w:tc>
                <w:tcPr>
                  <w:tcW w:w="488" w:type="pct"/>
                  <w:vAlign w:val="center"/>
                </w:tcPr>
                <w:p>
                  <w:pPr>
                    <w:tabs>
                      <w:tab w:val="left" w:pos="5400"/>
                    </w:tabs>
                    <w:ind w:left="-105" w:leftChars="-50" w:right="-105" w:rightChars="-50"/>
                    <w:jc w:val="center"/>
                    <w:rPr>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1.14</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1.17</w:t>
                  </w:r>
                </w:p>
              </w:tc>
              <w:tc>
                <w:tcPr>
                  <w:tcW w:w="847" w:type="pct"/>
                  <w:vAlign w:val="center"/>
                </w:tcPr>
                <w:p>
                  <w:pPr>
                    <w:tabs>
                      <w:tab w:val="left" w:pos="5400"/>
                    </w:tabs>
                    <w:spacing w:after="0"/>
                    <w:ind w:left="-105" w:leftChars="-50" w:right="-105" w:rightChars="-50"/>
                    <w:jc w:val="center"/>
                    <w:rPr>
                      <w:rFonts w:hint="eastAsia" w:eastAsia="宋体"/>
                      <w:color w:val="000000"/>
                      <w:szCs w:val="21"/>
                      <w:highlight w:val="none"/>
                      <w:lang w:eastAsia="zh-CN"/>
                    </w:rPr>
                  </w:pPr>
                  <w:r>
                    <w:rPr>
                      <w:rFonts w:hint="eastAsia" w:ascii="Times New Roman" w:hAnsi="Times New Roman" w:eastAsia="宋体"/>
                      <w:sz w:val="21"/>
                      <w:szCs w:val="21"/>
                      <w:lang w:val="en-US" w:eastAsia="zh-CN"/>
                    </w:rPr>
                    <w:t>1.33</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restart"/>
                  <w:vAlign w:val="center"/>
                </w:tcPr>
                <w:p>
                  <w:pPr>
                    <w:tabs>
                      <w:tab w:val="left" w:pos="5400"/>
                    </w:tabs>
                    <w:ind w:left="-105" w:leftChars="-50" w:right="-105" w:rightChars="-50"/>
                    <w:jc w:val="center"/>
                    <w:rPr>
                      <w:rFonts w:hint="default" w:eastAsia="宋体"/>
                      <w:color w:val="000000"/>
                      <w:szCs w:val="21"/>
                      <w:highlight w:val="none"/>
                      <w:lang w:val="en-US" w:eastAsia="zh-CN"/>
                    </w:rPr>
                  </w:pPr>
                  <w:r>
                    <w:rPr>
                      <w:rFonts w:hint="eastAsia"/>
                      <w:szCs w:val="21"/>
                      <w:highlight w:val="none"/>
                    </w:rPr>
                    <w:t>2023.</w:t>
                  </w:r>
                  <w:r>
                    <w:rPr>
                      <w:rFonts w:hint="eastAsia"/>
                      <w:szCs w:val="21"/>
                      <w:highlight w:val="none"/>
                      <w:lang w:val="en-US" w:eastAsia="zh-CN"/>
                    </w:rPr>
                    <w:t>10.13</w:t>
                  </w:r>
                </w:p>
              </w:tc>
              <w:tc>
                <w:tcPr>
                  <w:tcW w:w="488" w:type="pct"/>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1.17</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1.09</w:t>
                  </w:r>
                </w:p>
              </w:tc>
              <w:tc>
                <w:tcPr>
                  <w:tcW w:w="847" w:type="pct"/>
                  <w:vAlign w:val="center"/>
                </w:tcPr>
                <w:p>
                  <w:pPr>
                    <w:tabs>
                      <w:tab w:val="left" w:pos="5400"/>
                    </w:tabs>
                    <w:spacing w:after="0"/>
                    <w:ind w:left="-105" w:leftChars="-50" w:right="-105" w:rightChars="-50"/>
                    <w:jc w:val="center"/>
                    <w:rPr>
                      <w:rFonts w:hint="eastAsia" w:eastAsia="宋体"/>
                      <w:color w:val="000000"/>
                      <w:szCs w:val="21"/>
                      <w:highlight w:val="none"/>
                      <w:lang w:eastAsia="zh-CN"/>
                    </w:rPr>
                  </w:pPr>
                  <w:r>
                    <w:rPr>
                      <w:rFonts w:hint="eastAsia" w:ascii="Times New Roman" w:hAnsi="Times New Roman" w:eastAsia="宋体"/>
                      <w:sz w:val="21"/>
                      <w:szCs w:val="21"/>
                      <w:lang w:val="en-US" w:eastAsia="zh-CN"/>
                    </w:rPr>
                    <w:t>1.28</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vAlign w:val="center"/>
                </w:tcPr>
                <w:p>
                  <w:pPr>
                    <w:tabs>
                      <w:tab w:val="left" w:pos="5400"/>
                    </w:tabs>
                    <w:jc w:val="center"/>
                    <w:rPr>
                      <w:rFonts w:eastAsiaTheme="minorEastAsia"/>
                      <w:color w:val="000000"/>
                      <w:szCs w:val="21"/>
                      <w:highlight w:val="none"/>
                    </w:rPr>
                  </w:pPr>
                </w:p>
              </w:tc>
              <w:tc>
                <w:tcPr>
                  <w:tcW w:w="488" w:type="pct"/>
                  <w:vAlign w:val="center"/>
                </w:tcPr>
                <w:p>
                  <w:pPr>
                    <w:tabs>
                      <w:tab w:val="left" w:pos="5400"/>
                    </w:tabs>
                    <w:ind w:left="-105" w:leftChars="-50" w:right="-105" w:rightChars="-50"/>
                    <w:jc w:val="center"/>
                    <w:rPr>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1.17</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1.10</w:t>
                  </w:r>
                </w:p>
              </w:tc>
              <w:tc>
                <w:tcPr>
                  <w:tcW w:w="847" w:type="pct"/>
                  <w:vAlign w:val="center"/>
                </w:tcPr>
                <w:p>
                  <w:pPr>
                    <w:tabs>
                      <w:tab w:val="left" w:pos="5400"/>
                    </w:tabs>
                    <w:spacing w:after="0"/>
                    <w:ind w:left="-105" w:leftChars="-50" w:right="-105" w:rightChars="-50"/>
                    <w:jc w:val="center"/>
                    <w:rPr>
                      <w:rFonts w:hint="eastAsia" w:eastAsia="宋体"/>
                      <w:color w:val="000000"/>
                      <w:szCs w:val="21"/>
                      <w:highlight w:val="none"/>
                      <w:lang w:eastAsia="zh-CN"/>
                    </w:rPr>
                  </w:pPr>
                  <w:r>
                    <w:rPr>
                      <w:rFonts w:hint="eastAsia" w:ascii="Times New Roman" w:hAnsi="Times New Roman" w:eastAsia="宋体"/>
                      <w:sz w:val="21"/>
                      <w:szCs w:val="21"/>
                      <w:lang w:val="en-US" w:eastAsia="zh-CN"/>
                    </w:rPr>
                    <w:t>1.29</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vAlign w:val="center"/>
                </w:tcPr>
                <w:p>
                  <w:pPr>
                    <w:tabs>
                      <w:tab w:val="left" w:pos="5400"/>
                    </w:tabs>
                    <w:jc w:val="center"/>
                    <w:rPr>
                      <w:rFonts w:eastAsiaTheme="minorEastAsia"/>
                      <w:color w:val="000000"/>
                      <w:szCs w:val="21"/>
                      <w:highlight w:val="none"/>
                    </w:rPr>
                  </w:pPr>
                </w:p>
              </w:tc>
              <w:tc>
                <w:tcPr>
                  <w:tcW w:w="488" w:type="pct"/>
                  <w:vAlign w:val="center"/>
                </w:tcPr>
                <w:p>
                  <w:pPr>
                    <w:tabs>
                      <w:tab w:val="left" w:pos="5400"/>
                    </w:tabs>
                    <w:ind w:left="-105" w:leftChars="-50" w:right="-105" w:rightChars="-50"/>
                    <w:jc w:val="center"/>
                    <w:rPr>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1.17</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1.37</w:t>
                  </w:r>
                </w:p>
              </w:tc>
              <w:tc>
                <w:tcPr>
                  <w:tcW w:w="847" w:type="pct"/>
                  <w:vAlign w:val="center"/>
                </w:tcPr>
                <w:p>
                  <w:pPr>
                    <w:tabs>
                      <w:tab w:val="left" w:pos="5400"/>
                    </w:tabs>
                    <w:spacing w:after="0"/>
                    <w:ind w:left="-105" w:leftChars="-50" w:right="-105" w:rightChars="-50"/>
                    <w:jc w:val="center"/>
                    <w:rPr>
                      <w:rFonts w:hint="eastAsia" w:eastAsia="宋体"/>
                      <w:color w:val="000000"/>
                      <w:szCs w:val="21"/>
                      <w:highlight w:val="none"/>
                      <w:lang w:eastAsia="zh-CN"/>
                    </w:rPr>
                  </w:pPr>
                  <w:r>
                    <w:rPr>
                      <w:rFonts w:hint="eastAsia" w:ascii="Times New Roman" w:hAnsi="Times New Roman" w:eastAsia="宋体"/>
                      <w:sz w:val="21"/>
                      <w:szCs w:val="21"/>
                      <w:lang w:val="en-US" w:eastAsia="zh-CN"/>
                    </w:rPr>
                    <w:t>1.60</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2"/>
                  <w:vAlign w:val="center"/>
                </w:tcPr>
                <w:p>
                  <w:pPr>
                    <w:tabs>
                      <w:tab w:val="left" w:pos="5400"/>
                    </w:tabs>
                    <w:jc w:val="center"/>
                    <w:rPr>
                      <w:rFonts w:eastAsiaTheme="minorEastAsia"/>
                      <w:b/>
                      <w:color w:val="000000"/>
                      <w:szCs w:val="21"/>
                      <w:highlight w:val="none"/>
                    </w:rPr>
                  </w:pPr>
                  <w:r>
                    <w:rPr>
                      <w:rFonts w:hint="eastAsia" w:eastAsiaTheme="minorEastAsia"/>
                      <w:b/>
                      <w:color w:val="000000"/>
                      <w:szCs w:val="21"/>
                      <w:highlight w:val="none"/>
                    </w:rPr>
                    <w:t>最大值</w:t>
                  </w:r>
                </w:p>
              </w:tc>
              <w:tc>
                <w:tcPr>
                  <w:tcW w:w="813" w:type="pct"/>
                  <w:vAlign w:val="center"/>
                </w:tcPr>
                <w:p>
                  <w:pPr>
                    <w:widowControl/>
                    <w:jc w:val="center"/>
                    <w:textAlignment w:val="center"/>
                    <w:rPr>
                      <w:rFonts w:eastAsiaTheme="minorEastAsia"/>
                      <w:szCs w:val="21"/>
                      <w:highlight w:val="none"/>
                    </w:rPr>
                  </w:pPr>
                  <w:r>
                    <w:rPr>
                      <w:rFonts w:hint="eastAsia" w:eastAsiaTheme="minorEastAsia"/>
                      <w:szCs w:val="21"/>
                      <w:highlight w:val="none"/>
                    </w:rPr>
                    <w:t>-</w:t>
                  </w:r>
                </w:p>
              </w:tc>
              <w:tc>
                <w:tcPr>
                  <w:tcW w:w="819" w:type="pct"/>
                  <w:vAlign w:val="center"/>
                </w:tcPr>
                <w:p>
                  <w:pPr>
                    <w:tabs>
                      <w:tab w:val="left" w:pos="5400"/>
                    </w:tabs>
                    <w:spacing w:after="0"/>
                    <w:ind w:left="-105" w:leftChars="-50" w:right="-105" w:rightChars="-50"/>
                    <w:jc w:val="center"/>
                    <w:rPr>
                      <w:rFonts w:ascii="Times New Roman" w:hAnsi="Times New Roman" w:eastAsia="宋体" w:cs="Times New Roman"/>
                      <w:b/>
                      <w:bCs/>
                      <w:color w:val="000000"/>
                      <w:kern w:val="2"/>
                      <w:sz w:val="21"/>
                      <w:szCs w:val="21"/>
                      <w:highlight w:val="none"/>
                      <w:lang w:val="en-US" w:eastAsia="zh-CN" w:bidi="ar-SA"/>
                    </w:rPr>
                  </w:pPr>
                  <w:r>
                    <w:rPr>
                      <w:rFonts w:hint="eastAsia" w:ascii="Times New Roman" w:hAnsi="Times New Roman" w:eastAsia="宋体"/>
                      <w:b/>
                      <w:bCs/>
                      <w:sz w:val="21"/>
                      <w:szCs w:val="21"/>
                      <w:lang w:val="en-US" w:eastAsia="zh-CN"/>
                    </w:rPr>
                    <w:t>1.37</w:t>
                  </w:r>
                </w:p>
              </w:tc>
              <w:tc>
                <w:tcPr>
                  <w:tcW w:w="847" w:type="pct"/>
                  <w:vAlign w:val="center"/>
                </w:tcPr>
                <w:p>
                  <w:pPr>
                    <w:tabs>
                      <w:tab w:val="left" w:pos="5400"/>
                    </w:tabs>
                    <w:spacing w:after="0"/>
                    <w:ind w:left="-105" w:leftChars="-50" w:right="-105" w:rightChars="-50"/>
                    <w:jc w:val="center"/>
                    <w:rPr>
                      <w:rFonts w:hint="eastAsia" w:ascii="Times New Roman" w:hAnsi="Times New Roman" w:eastAsia="宋体" w:cs="Times New Roman"/>
                      <w:b/>
                      <w:bCs/>
                      <w:color w:val="000000"/>
                      <w:kern w:val="2"/>
                      <w:sz w:val="21"/>
                      <w:szCs w:val="21"/>
                      <w:highlight w:val="none"/>
                      <w:lang w:val="en-US" w:eastAsia="zh-CN" w:bidi="ar-SA"/>
                    </w:rPr>
                  </w:pPr>
                  <w:r>
                    <w:rPr>
                      <w:rFonts w:hint="eastAsia" w:ascii="Times New Roman" w:hAnsi="Times New Roman" w:eastAsia="宋体"/>
                      <w:b/>
                      <w:bCs/>
                      <w:sz w:val="21"/>
                      <w:szCs w:val="21"/>
                      <w:lang w:val="en-US" w:eastAsia="zh-CN"/>
                    </w:rPr>
                    <w:t>1.60</w:t>
                  </w:r>
                  <w:r>
                    <w:rPr>
                      <w:rFonts w:ascii="Times New Roman" w:hAnsi="Times New Roman"/>
                      <w:b/>
                      <w:bCs/>
                      <w:sz w:val="21"/>
                      <w:szCs w:val="21"/>
                    </w:rPr>
                    <w:t>×10</w:t>
                  </w:r>
                  <w:r>
                    <w:rPr>
                      <w:rFonts w:hint="eastAsia" w:ascii="Times New Roman" w:hAnsi="Times New Roman"/>
                      <w:b/>
                      <w:bCs/>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restart"/>
                  <w:vAlign w:val="center"/>
                </w:tcPr>
                <w:p>
                  <w:pPr>
                    <w:tabs>
                      <w:tab w:val="left" w:pos="5400"/>
                    </w:tabs>
                    <w:jc w:val="center"/>
                    <w:rPr>
                      <w:rFonts w:hint="eastAsia" w:eastAsiaTheme="minorEastAsia"/>
                      <w:color w:val="000000"/>
                      <w:szCs w:val="21"/>
                      <w:highlight w:val="none"/>
                      <w:lang w:eastAsia="zh-CN"/>
                    </w:rPr>
                  </w:pPr>
                  <w:r>
                    <w:rPr>
                      <w:rFonts w:hint="eastAsia" w:eastAsiaTheme="minorEastAsia"/>
                      <w:color w:val="000000"/>
                      <w:szCs w:val="21"/>
                      <w:highlight w:val="none"/>
                      <w:lang w:val="en-US" w:eastAsia="zh-CN"/>
                    </w:rPr>
                    <w:t>臭气浓度</w:t>
                  </w:r>
                </w:p>
              </w:tc>
              <w:tc>
                <w:tcPr>
                  <w:tcW w:w="745" w:type="pct"/>
                  <w:vMerge w:val="restart"/>
                  <w:tcBorders>
                    <w:right w:val="single" w:color="auto" w:sz="4" w:space="0"/>
                  </w:tcBorders>
                  <w:vAlign w:val="center"/>
                </w:tcPr>
                <w:p>
                  <w:pPr>
                    <w:tabs>
                      <w:tab w:val="left" w:pos="5400"/>
                    </w:tabs>
                    <w:ind w:left="-105" w:leftChars="-50" w:right="-105" w:rightChars="-50"/>
                    <w:jc w:val="center"/>
                    <w:rPr>
                      <w:color w:val="000000"/>
                      <w:szCs w:val="21"/>
                      <w:highlight w:val="none"/>
                    </w:rPr>
                  </w:pPr>
                  <w:r>
                    <w:rPr>
                      <w:rFonts w:hint="eastAsia"/>
                      <w:szCs w:val="21"/>
                      <w:highlight w:val="none"/>
                    </w:rPr>
                    <w:t>2023.</w:t>
                  </w:r>
                  <w:r>
                    <w:rPr>
                      <w:rFonts w:hint="eastAsia"/>
                      <w:szCs w:val="21"/>
                      <w:highlight w:val="none"/>
                      <w:lang w:val="en-US" w:eastAsia="zh-CN"/>
                    </w:rPr>
                    <w:t>10.12</w:t>
                  </w:r>
                </w:p>
              </w:tc>
              <w:tc>
                <w:tcPr>
                  <w:tcW w:w="488" w:type="pct"/>
                  <w:tcBorders>
                    <w:left w:val="single" w:color="auto" w:sz="4" w:space="0"/>
                  </w:tcBorders>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rFonts w:eastAsia="微软雅黑"/>
                      <w:szCs w:val="21"/>
                      <w:highlight w:val="none"/>
                    </w:rPr>
                  </w:pPr>
                  <w:r>
                    <w:rPr>
                      <w:rFonts w:hint="eastAsia" w:ascii="Times New Roman" w:hAnsi="Times New Roman" w:eastAsia="宋体"/>
                      <w:sz w:val="21"/>
                      <w:szCs w:val="21"/>
                      <w:lang w:val="en-US" w:eastAsia="zh-CN"/>
                    </w:rPr>
                    <w:t>1.10</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1666" w:type="pct"/>
                  <w:gridSpan w:val="2"/>
                  <w:vAlign w:val="center"/>
                </w:tcPr>
                <w:p>
                  <w:pPr>
                    <w:tabs>
                      <w:tab w:val="left" w:pos="5400"/>
                    </w:tabs>
                    <w:ind w:left="-105" w:leftChars="-50" w:right="-105" w:rightChars="-50"/>
                    <w:jc w:val="center"/>
                    <w:rPr>
                      <w:color w:val="000000"/>
                      <w:szCs w:val="21"/>
                      <w:highlight w:val="none"/>
                    </w:rPr>
                  </w:pPr>
                  <w:r>
                    <w:rPr>
                      <w:rFonts w:hint="eastAsia" w:ascii="Times New Roman" w:hAnsi="Times New Roman" w:eastAsia="宋体" w:cs="Times New Roman"/>
                      <w:color w:val="auto"/>
                      <w:sz w:val="21"/>
                      <w:szCs w:val="21"/>
                      <w:lang w:val="en-US" w:eastAsia="zh-CN" w:bidi="ar-SA"/>
                    </w:rPr>
                    <w:t>3090（无量纲）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8"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1.14</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1666" w:type="pct"/>
                  <w:gridSpan w:val="2"/>
                  <w:vAlign w:val="center"/>
                </w:tcPr>
                <w:p>
                  <w:pPr>
                    <w:ind w:left="-105" w:leftChars="-50" w:right="-105" w:rightChars="-50"/>
                    <w:jc w:val="center"/>
                    <w:rPr>
                      <w:color w:val="000000"/>
                      <w:szCs w:val="21"/>
                      <w:highlight w:val="none"/>
                    </w:rPr>
                  </w:pPr>
                  <w:r>
                    <w:rPr>
                      <w:rFonts w:hint="eastAsia" w:ascii="Times New Roman" w:hAnsi="Times New Roman" w:eastAsia="宋体" w:cs="Times New Roman"/>
                      <w:color w:val="auto"/>
                      <w:sz w:val="21"/>
                      <w:szCs w:val="21"/>
                      <w:lang w:val="en-US" w:eastAsia="zh-CN" w:bidi="ar-SA"/>
                    </w:rPr>
                    <w:t>2691（无量纲）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8"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1.14</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1666" w:type="pct"/>
                  <w:gridSpan w:val="2"/>
                  <w:vAlign w:val="center"/>
                </w:tcPr>
                <w:p>
                  <w:pPr>
                    <w:ind w:left="-105" w:leftChars="-50" w:right="-105" w:rightChars="-50"/>
                    <w:jc w:val="center"/>
                    <w:rPr>
                      <w:color w:val="000000"/>
                      <w:szCs w:val="21"/>
                      <w:highlight w:val="none"/>
                    </w:rPr>
                  </w:pPr>
                  <w:r>
                    <w:rPr>
                      <w:rFonts w:hint="eastAsia" w:ascii="Times New Roman" w:hAnsi="Times New Roman" w:eastAsia="宋体" w:cs="Times New Roman"/>
                      <w:color w:val="auto"/>
                      <w:sz w:val="21"/>
                      <w:szCs w:val="21"/>
                      <w:lang w:val="en-US" w:eastAsia="zh-CN" w:bidi="ar-SA"/>
                    </w:rPr>
                    <w:t>3090（无量纲）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restart"/>
                  <w:tcBorders>
                    <w:right w:val="single" w:color="auto" w:sz="4" w:space="0"/>
                  </w:tcBorders>
                  <w:vAlign w:val="center"/>
                </w:tcPr>
                <w:p>
                  <w:pPr>
                    <w:tabs>
                      <w:tab w:val="left" w:pos="5400"/>
                    </w:tabs>
                    <w:ind w:left="-105" w:leftChars="-50" w:right="-105" w:rightChars="-50"/>
                    <w:jc w:val="center"/>
                    <w:rPr>
                      <w:color w:val="000000"/>
                      <w:szCs w:val="21"/>
                      <w:highlight w:val="none"/>
                    </w:rPr>
                  </w:pPr>
                  <w:r>
                    <w:rPr>
                      <w:rFonts w:hint="eastAsia"/>
                      <w:szCs w:val="21"/>
                      <w:highlight w:val="none"/>
                    </w:rPr>
                    <w:t>2023.</w:t>
                  </w:r>
                  <w:r>
                    <w:rPr>
                      <w:rFonts w:hint="eastAsia"/>
                      <w:szCs w:val="21"/>
                      <w:highlight w:val="none"/>
                      <w:lang w:val="en-US" w:eastAsia="zh-CN"/>
                    </w:rPr>
                    <w:t>10.13</w:t>
                  </w:r>
                </w:p>
              </w:tc>
              <w:tc>
                <w:tcPr>
                  <w:tcW w:w="488" w:type="pct"/>
                  <w:tcBorders>
                    <w:left w:val="single" w:color="auto" w:sz="4" w:space="0"/>
                  </w:tcBorders>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1.17</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1666" w:type="pct"/>
                  <w:gridSpan w:val="2"/>
                  <w:vAlign w:val="center"/>
                </w:tcPr>
                <w:p>
                  <w:pPr>
                    <w:tabs>
                      <w:tab w:val="left" w:pos="5400"/>
                    </w:tabs>
                    <w:ind w:left="-105" w:leftChars="-50" w:right="-105" w:rightChars="-50"/>
                    <w:jc w:val="center"/>
                    <w:rPr>
                      <w:color w:val="000000"/>
                      <w:szCs w:val="21"/>
                      <w:highlight w:val="none"/>
                    </w:rPr>
                  </w:pPr>
                  <w:r>
                    <w:rPr>
                      <w:rFonts w:hint="eastAsia" w:ascii="Times New Roman" w:hAnsi="Times New Roman" w:eastAsia="宋体" w:cs="Times New Roman"/>
                      <w:color w:val="auto"/>
                      <w:sz w:val="21"/>
                      <w:szCs w:val="21"/>
                      <w:lang w:val="en-US" w:eastAsia="zh-CN" w:bidi="ar-SA"/>
                    </w:rPr>
                    <w:t>3548（无量纲）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8"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1.17</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1666" w:type="pct"/>
                  <w:gridSpan w:val="2"/>
                  <w:vAlign w:val="center"/>
                </w:tcPr>
                <w:p>
                  <w:pPr>
                    <w:ind w:left="-105" w:leftChars="-50" w:right="-105" w:rightChars="-50"/>
                    <w:jc w:val="center"/>
                    <w:rPr>
                      <w:color w:val="000000"/>
                      <w:szCs w:val="21"/>
                      <w:highlight w:val="none"/>
                    </w:rPr>
                  </w:pPr>
                  <w:r>
                    <w:rPr>
                      <w:rFonts w:hint="eastAsia" w:ascii="Times New Roman" w:hAnsi="Times New Roman" w:eastAsia="宋体" w:cs="Times New Roman"/>
                      <w:color w:val="auto"/>
                      <w:sz w:val="21"/>
                      <w:szCs w:val="21"/>
                      <w:lang w:val="en-US" w:eastAsia="zh-CN" w:bidi="ar-SA"/>
                    </w:rPr>
                    <w:t>3090（无量纲）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8"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1.17</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1666" w:type="pct"/>
                  <w:gridSpan w:val="2"/>
                  <w:vAlign w:val="center"/>
                </w:tcPr>
                <w:p>
                  <w:pPr>
                    <w:ind w:left="-105" w:leftChars="-50" w:right="-105" w:rightChars="-50"/>
                    <w:jc w:val="center"/>
                    <w:rPr>
                      <w:color w:val="000000"/>
                      <w:szCs w:val="21"/>
                      <w:highlight w:val="none"/>
                    </w:rPr>
                  </w:pPr>
                  <w:r>
                    <w:rPr>
                      <w:rFonts w:hint="eastAsia" w:ascii="Times New Roman" w:hAnsi="Times New Roman" w:eastAsia="宋体" w:cs="Times New Roman"/>
                      <w:color w:val="auto"/>
                      <w:sz w:val="21"/>
                      <w:szCs w:val="21"/>
                      <w:lang w:val="en-US" w:eastAsia="zh-CN" w:bidi="ar-SA"/>
                    </w:rPr>
                    <w:t>3090（无量纲）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2"/>
                  <w:vAlign w:val="center"/>
                </w:tcPr>
                <w:p>
                  <w:pPr>
                    <w:widowControl/>
                    <w:jc w:val="center"/>
                    <w:textAlignment w:val="center"/>
                    <w:rPr>
                      <w:rFonts w:eastAsiaTheme="minorEastAsia"/>
                      <w:szCs w:val="21"/>
                      <w:highlight w:val="none"/>
                    </w:rPr>
                  </w:pPr>
                  <w:r>
                    <w:rPr>
                      <w:rFonts w:hint="eastAsia" w:eastAsiaTheme="minorEastAsia"/>
                      <w:b/>
                      <w:color w:val="000000"/>
                      <w:szCs w:val="21"/>
                      <w:highlight w:val="none"/>
                    </w:rPr>
                    <w:t>最大值</w:t>
                  </w:r>
                </w:p>
              </w:tc>
              <w:tc>
                <w:tcPr>
                  <w:tcW w:w="813" w:type="pct"/>
                  <w:vAlign w:val="center"/>
                </w:tcPr>
                <w:p>
                  <w:pPr>
                    <w:ind w:left="-105" w:leftChars="-50" w:right="-105" w:rightChars="-50"/>
                    <w:jc w:val="center"/>
                    <w:rPr>
                      <w:b/>
                      <w:color w:val="000000"/>
                      <w:szCs w:val="21"/>
                      <w:highlight w:val="none"/>
                    </w:rPr>
                  </w:pPr>
                  <w:r>
                    <w:rPr>
                      <w:rFonts w:hint="eastAsia" w:eastAsiaTheme="minorEastAsia"/>
                      <w:szCs w:val="21"/>
                      <w:highlight w:val="none"/>
                    </w:rPr>
                    <w:t>-</w:t>
                  </w:r>
                </w:p>
              </w:tc>
              <w:tc>
                <w:tcPr>
                  <w:tcW w:w="1666" w:type="pct"/>
                  <w:gridSpan w:val="2"/>
                  <w:vAlign w:val="center"/>
                </w:tcPr>
                <w:p>
                  <w:pPr>
                    <w:ind w:left="-105" w:leftChars="-50" w:right="-105" w:rightChars="-50"/>
                    <w:jc w:val="center"/>
                    <w:rPr>
                      <w:b/>
                      <w:color w:val="000000"/>
                      <w:szCs w:val="21"/>
                      <w:highlight w:val="none"/>
                    </w:rPr>
                  </w:pPr>
                  <w:r>
                    <w:rPr>
                      <w:rFonts w:hint="eastAsia" w:ascii="Times New Roman" w:hAnsi="Times New Roman" w:eastAsia="宋体" w:cs="Times New Roman"/>
                      <w:b/>
                      <w:bCs/>
                      <w:color w:val="auto"/>
                      <w:sz w:val="21"/>
                      <w:szCs w:val="21"/>
                      <w:lang w:val="en-US" w:eastAsia="zh-CN" w:bidi="ar-SA"/>
                    </w:rPr>
                    <w:t>3548（无量纲）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restart"/>
                  <w:vAlign w:val="center"/>
                </w:tcPr>
                <w:p>
                  <w:pPr>
                    <w:tabs>
                      <w:tab w:val="left" w:pos="5400"/>
                    </w:tabs>
                    <w:ind w:left="-105" w:leftChars="-50" w:right="-105" w:rightChars="-50"/>
                    <w:jc w:val="center"/>
                    <w:rPr>
                      <w:color w:val="000000"/>
                      <w:szCs w:val="21"/>
                      <w:highlight w:val="none"/>
                    </w:rPr>
                  </w:pPr>
                  <w:r>
                    <w:rPr>
                      <w:rFonts w:hint="eastAsia"/>
                      <w:color w:val="000000"/>
                      <w:szCs w:val="21"/>
                      <w:highlight w:val="none"/>
                      <w:lang w:val="en-US" w:eastAsia="zh-CN"/>
                    </w:rPr>
                    <w:t>油漆</w:t>
                  </w:r>
                  <w:r>
                    <w:rPr>
                      <w:color w:val="000000"/>
                      <w:szCs w:val="21"/>
                      <w:highlight w:val="none"/>
                    </w:rPr>
                    <w:t>废气</w:t>
                  </w:r>
                </w:p>
                <w:p>
                  <w:pPr>
                    <w:tabs>
                      <w:tab w:val="left" w:pos="5400"/>
                    </w:tabs>
                    <w:jc w:val="center"/>
                    <w:rPr>
                      <w:color w:val="000000"/>
                      <w:szCs w:val="21"/>
                      <w:highlight w:val="none"/>
                    </w:rPr>
                  </w:pPr>
                  <w:r>
                    <w:rPr>
                      <w:rFonts w:hint="eastAsia"/>
                      <w:color w:val="000000"/>
                      <w:szCs w:val="21"/>
                      <w:highlight w:val="none"/>
                      <w:lang w:val="en-US" w:eastAsia="zh-CN"/>
                    </w:rPr>
                    <w:t>出口4</w:t>
                  </w:r>
                  <w:r>
                    <w:rPr>
                      <w:color w:val="000000"/>
                      <w:szCs w:val="21"/>
                      <w:highlight w:val="none"/>
                    </w:rPr>
                    <w:t>#</w:t>
                  </w:r>
                </w:p>
                <w:p>
                  <w:pPr>
                    <w:pStyle w:val="2"/>
                    <w:rPr>
                      <w:rFonts w:hint="eastAsia" w:eastAsia="宋体"/>
                      <w:lang w:eastAsia="zh-CN"/>
                    </w:rPr>
                  </w:pPr>
                  <w:r>
                    <w:rPr>
                      <w:rFonts w:hint="eastAsia"/>
                      <w:color w:val="000000"/>
                      <w:szCs w:val="21"/>
                      <w:highlight w:val="none"/>
                      <w:lang w:eastAsia="zh-CN"/>
                    </w:rPr>
                    <w:t>（</w:t>
                  </w:r>
                  <w:r>
                    <w:rPr>
                      <w:rFonts w:hint="eastAsia"/>
                      <w:color w:val="000000"/>
                      <w:szCs w:val="21"/>
                      <w:highlight w:val="none"/>
                      <w:lang w:val="en-US" w:eastAsia="zh-CN"/>
                    </w:rPr>
                    <w:t>20m</w:t>
                  </w:r>
                  <w:r>
                    <w:rPr>
                      <w:rFonts w:hint="eastAsia"/>
                      <w:color w:val="000000"/>
                      <w:szCs w:val="21"/>
                      <w:highlight w:val="none"/>
                      <w:lang w:eastAsia="zh-CN"/>
                    </w:rPr>
                    <w:t>）</w:t>
                  </w:r>
                </w:p>
              </w:tc>
              <w:tc>
                <w:tcPr>
                  <w:tcW w:w="623" w:type="pct"/>
                  <w:vMerge w:val="restart"/>
                  <w:vAlign w:val="center"/>
                </w:tcPr>
                <w:p>
                  <w:pPr>
                    <w:tabs>
                      <w:tab w:val="left" w:pos="5400"/>
                    </w:tabs>
                    <w:ind w:left="-105" w:leftChars="-50" w:right="-105" w:rightChars="-50"/>
                    <w:jc w:val="center"/>
                    <w:rPr>
                      <w:rFonts w:hint="default" w:eastAsia="宋体"/>
                      <w:color w:val="000000"/>
                      <w:szCs w:val="21"/>
                      <w:highlight w:val="none"/>
                      <w:lang w:val="en-US" w:eastAsia="zh-CN"/>
                    </w:rPr>
                  </w:pPr>
                  <w:r>
                    <w:rPr>
                      <w:rFonts w:hint="eastAsia"/>
                      <w:color w:val="000000"/>
                      <w:szCs w:val="21"/>
                      <w:highlight w:val="none"/>
                      <w:lang w:val="en-US" w:eastAsia="zh-CN"/>
                    </w:rPr>
                    <w:t>苯乙烯</w:t>
                  </w:r>
                </w:p>
              </w:tc>
              <w:tc>
                <w:tcPr>
                  <w:tcW w:w="745" w:type="pct"/>
                  <w:vMerge w:val="restart"/>
                  <w:vAlign w:val="center"/>
                </w:tcPr>
                <w:p>
                  <w:pPr>
                    <w:tabs>
                      <w:tab w:val="left" w:pos="5400"/>
                    </w:tabs>
                    <w:ind w:left="-105" w:leftChars="-50" w:right="-105" w:rightChars="-50"/>
                    <w:jc w:val="center"/>
                    <w:rPr>
                      <w:rFonts w:hint="default" w:eastAsia="宋体"/>
                      <w:color w:val="000000"/>
                      <w:szCs w:val="21"/>
                      <w:highlight w:val="none"/>
                      <w:lang w:val="en-US" w:eastAsia="zh-CN"/>
                    </w:rPr>
                  </w:pPr>
                  <w:r>
                    <w:rPr>
                      <w:rFonts w:hint="eastAsia"/>
                      <w:szCs w:val="21"/>
                      <w:highlight w:val="none"/>
                    </w:rPr>
                    <w:t>2023.</w:t>
                  </w:r>
                  <w:r>
                    <w:rPr>
                      <w:rFonts w:hint="eastAsia"/>
                      <w:szCs w:val="21"/>
                      <w:highlight w:val="none"/>
                      <w:lang w:val="en-US" w:eastAsia="zh-CN"/>
                    </w:rPr>
                    <w:t>10.12</w:t>
                  </w:r>
                </w:p>
              </w:tc>
              <w:tc>
                <w:tcPr>
                  <w:tcW w:w="488" w:type="pct"/>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rFonts w:eastAsia="微软雅黑"/>
                      <w:szCs w:val="21"/>
                      <w:highlight w:val="none"/>
                    </w:rPr>
                  </w:pPr>
                  <w:r>
                    <w:rPr>
                      <w:rFonts w:hint="eastAsia" w:ascii="Times New Roman" w:hAnsi="Times New Roman" w:eastAsia="宋体"/>
                      <w:sz w:val="21"/>
                      <w:szCs w:val="21"/>
                      <w:lang w:val="en-US" w:eastAsia="zh-CN"/>
                    </w:rPr>
                    <w:t>4.20</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0.265</w:t>
                  </w:r>
                </w:p>
              </w:tc>
              <w:tc>
                <w:tcPr>
                  <w:tcW w:w="847" w:type="pct"/>
                  <w:vAlign w:val="center"/>
                </w:tcPr>
                <w:p>
                  <w:pPr>
                    <w:tabs>
                      <w:tab w:val="left" w:pos="5400"/>
                    </w:tabs>
                    <w:spacing w:after="0"/>
                    <w:ind w:left="-105" w:leftChars="-50" w:right="-105" w:rightChars="-50"/>
                    <w:jc w:val="center"/>
                    <w:rPr>
                      <w:rFonts w:hint="eastAsia" w:eastAsia="宋体"/>
                      <w:color w:val="000000"/>
                      <w:szCs w:val="21"/>
                      <w:highlight w:val="none"/>
                      <w:lang w:eastAsia="zh-CN"/>
                    </w:rPr>
                  </w:pPr>
                  <w:r>
                    <w:rPr>
                      <w:rFonts w:hint="eastAsia" w:ascii="Times New Roman" w:hAnsi="Times New Roman" w:eastAsia="宋体"/>
                      <w:sz w:val="21"/>
                      <w:szCs w:val="21"/>
                      <w:lang w:val="en-US" w:eastAsia="zh-CN"/>
                    </w:rPr>
                    <w:t>1.11</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vAlign w:val="center"/>
                </w:tcPr>
                <w:p>
                  <w:pPr>
                    <w:tabs>
                      <w:tab w:val="left" w:pos="5400"/>
                    </w:tabs>
                    <w:jc w:val="center"/>
                    <w:rPr>
                      <w:rFonts w:eastAsiaTheme="minorEastAsia"/>
                      <w:color w:val="000000"/>
                      <w:szCs w:val="21"/>
                      <w:highlight w:val="none"/>
                    </w:rPr>
                  </w:pPr>
                </w:p>
              </w:tc>
              <w:tc>
                <w:tcPr>
                  <w:tcW w:w="488" w:type="pct"/>
                  <w:vAlign w:val="center"/>
                </w:tcPr>
                <w:p>
                  <w:pPr>
                    <w:tabs>
                      <w:tab w:val="left" w:pos="5400"/>
                    </w:tabs>
                    <w:ind w:left="-105" w:leftChars="-50" w:right="-105" w:rightChars="-50"/>
                    <w:jc w:val="center"/>
                    <w:rPr>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4.30</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0.271</w:t>
                  </w:r>
                </w:p>
              </w:tc>
              <w:tc>
                <w:tcPr>
                  <w:tcW w:w="847" w:type="pct"/>
                  <w:vAlign w:val="center"/>
                </w:tcPr>
                <w:p>
                  <w:pPr>
                    <w:tabs>
                      <w:tab w:val="left" w:pos="5400"/>
                    </w:tabs>
                    <w:spacing w:after="0"/>
                    <w:ind w:left="-105" w:leftChars="-50" w:right="-105" w:rightChars="-50"/>
                    <w:jc w:val="center"/>
                    <w:rPr>
                      <w:rFonts w:hint="eastAsia" w:eastAsia="宋体"/>
                      <w:color w:val="000000"/>
                      <w:szCs w:val="21"/>
                      <w:highlight w:val="none"/>
                      <w:lang w:eastAsia="zh-CN"/>
                    </w:rPr>
                  </w:pPr>
                  <w:r>
                    <w:rPr>
                      <w:rFonts w:hint="eastAsia" w:ascii="Times New Roman" w:hAnsi="Times New Roman" w:eastAsia="宋体"/>
                      <w:sz w:val="21"/>
                      <w:szCs w:val="21"/>
                      <w:lang w:val="en-US" w:eastAsia="zh-CN"/>
                    </w:rPr>
                    <w:t>1.16</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vAlign w:val="center"/>
                </w:tcPr>
                <w:p>
                  <w:pPr>
                    <w:tabs>
                      <w:tab w:val="left" w:pos="5400"/>
                    </w:tabs>
                    <w:jc w:val="center"/>
                    <w:rPr>
                      <w:rFonts w:eastAsiaTheme="minorEastAsia"/>
                      <w:color w:val="000000"/>
                      <w:szCs w:val="21"/>
                      <w:highlight w:val="none"/>
                    </w:rPr>
                  </w:pPr>
                </w:p>
              </w:tc>
              <w:tc>
                <w:tcPr>
                  <w:tcW w:w="488" w:type="pct"/>
                  <w:vAlign w:val="center"/>
                </w:tcPr>
                <w:p>
                  <w:pPr>
                    <w:tabs>
                      <w:tab w:val="left" w:pos="5400"/>
                    </w:tabs>
                    <w:ind w:left="-105" w:leftChars="-50" w:right="-105" w:rightChars="-50"/>
                    <w:jc w:val="center"/>
                    <w:rPr>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4.53</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0.270</w:t>
                  </w:r>
                </w:p>
              </w:tc>
              <w:tc>
                <w:tcPr>
                  <w:tcW w:w="847" w:type="pct"/>
                  <w:vAlign w:val="center"/>
                </w:tcPr>
                <w:p>
                  <w:pPr>
                    <w:tabs>
                      <w:tab w:val="left" w:pos="5400"/>
                    </w:tabs>
                    <w:spacing w:after="0"/>
                    <w:ind w:left="-105" w:leftChars="-50" w:right="-105" w:rightChars="-50"/>
                    <w:jc w:val="center"/>
                    <w:rPr>
                      <w:rFonts w:hint="eastAsia" w:eastAsia="宋体"/>
                      <w:color w:val="000000"/>
                      <w:szCs w:val="21"/>
                      <w:highlight w:val="none"/>
                      <w:lang w:eastAsia="zh-CN"/>
                    </w:rPr>
                  </w:pPr>
                  <w:r>
                    <w:rPr>
                      <w:rFonts w:hint="eastAsia" w:ascii="Times New Roman" w:hAnsi="Times New Roman" w:eastAsia="宋体"/>
                      <w:sz w:val="21"/>
                      <w:szCs w:val="21"/>
                      <w:lang w:val="en-US" w:eastAsia="zh-CN"/>
                    </w:rPr>
                    <w:t>1.22</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restart"/>
                  <w:vAlign w:val="center"/>
                </w:tcPr>
                <w:p>
                  <w:pPr>
                    <w:tabs>
                      <w:tab w:val="left" w:pos="5400"/>
                    </w:tabs>
                    <w:ind w:left="-105" w:leftChars="-50" w:right="-105" w:rightChars="-50"/>
                    <w:jc w:val="center"/>
                    <w:rPr>
                      <w:rFonts w:hint="default" w:eastAsia="宋体"/>
                      <w:color w:val="000000"/>
                      <w:szCs w:val="21"/>
                      <w:highlight w:val="none"/>
                      <w:lang w:val="en-US" w:eastAsia="zh-CN"/>
                    </w:rPr>
                  </w:pPr>
                  <w:r>
                    <w:rPr>
                      <w:rFonts w:hint="eastAsia"/>
                      <w:szCs w:val="21"/>
                      <w:highlight w:val="none"/>
                    </w:rPr>
                    <w:t>2023.</w:t>
                  </w:r>
                  <w:r>
                    <w:rPr>
                      <w:rFonts w:hint="eastAsia"/>
                      <w:szCs w:val="21"/>
                      <w:highlight w:val="none"/>
                      <w:lang w:val="en-US" w:eastAsia="zh-CN"/>
                    </w:rPr>
                    <w:t>10.13</w:t>
                  </w:r>
                </w:p>
              </w:tc>
              <w:tc>
                <w:tcPr>
                  <w:tcW w:w="488" w:type="pct"/>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4.79</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0.288</w:t>
                  </w:r>
                </w:p>
              </w:tc>
              <w:tc>
                <w:tcPr>
                  <w:tcW w:w="847" w:type="pct"/>
                  <w:vAlign w:val="center"/>
                </w:tcPr>
                <w:p>
                  <w:pPr>
                    <w:tabs>
                      <w:tab w:val="left" w:pos="5400"/>
                    </w:tabs>
                    <w:spacing w:after="0"/>
                    <w:ind w:left="-105" w:leftChars="-50" w:right="-105" w:rightChars="-50"/>
                    <w:jc w:val="center"/>
                    <w:rPr>
                      <w:rFonts w:hint="eastAsia" w:eastAsia="宋体"/>
                      <w:color w:val="000000"/>
                      <w:szCs w:val="21"/>
                      <w:highlight w:val="none"/>
                      <w:lang w:eastAsia="zh-CN"/>
                    </w:rPr>
                  </w:pPr>
                  <w:r>
                    <w:rPr>
                      <w:rFonts w:hint="eastAsia" w:ascii="Times New Roman" w:hAnsi="Times New Roman" w:eastAsia="宋体"/>
                      <w:sz w:val="21"/>
                      <w:szCs w:val="21"/>
                      <w:lang w:val="en-US" w:eastAsia="zh-CN"/>
                    </w:rPr>
                    <w:t>1.38</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vAlign w:val="center"/>
                </w:tcPr>
                <w:p>
                  <w:pPr>
                    <w:tabs>
                      <w:tab w:val="left" w:pos="5400"/>
                    </w:tabs>
                    <w:jc w:val="center"/>
                    <w:rPr>
                      <w:rFonts w:eastAsiaTheme="minorEastAsia"/>
                      <w:color w:val="000000"/>
                      <w:szCs w:val="21"/>
                      <w:highlight w:val="none"/>
                    </w:rPr>
                  </w:pPr>
                </w:p>
              </w:tc>
              <w:tc>
                <w:tcPr>
                  <w:tcW w:w="488" w:type="pct"/>
                  <w:vAlign w:val="center"/>
                </w:tcPr>
                <w:p>
                  <w:pPr>
                    <w:tabs>
                      <w:tab w:val="left" w:pos="5400"/>
                    </w:tabs>
                    <w:ind w:left="-105" w:leftChars="-50" w:right="-105" w:rightChars="-50"/>
                    <w:jc w:val="center"/>
                    <w:rPr>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4.66</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0.275</w:t>
                  </w:r>
                </w:p>
              </w:tc>
              <w:tc>
                <w:tcPr>
                  <w:tcW w:w="847" w:type="pct"/>
                  <w:vAlign w:val="center"/>
                </w:tcPr>
                <w:p>
                  <w:pPr>
                    <w:tabs>
                      <w:tab w:val="left" w:pos="5400"/>
                    </w:tabs>
                    <w:spacing w:after="0"/>
                    <w:ind w:left="-105" w:leftChars="-50" w:right="-105" w:rightChars="-50"/>
                    <w:jc w:val="center"/>
                    <w:rPr>
                      <w:rFonts w:hint="eastAsia" w:eastAsia="宋体"/>
                      <w:color w:val="000000"/>
                      <w:szCs w:val="21"/>
                      <w:highlight w:val="none"/>
                      <w:lang w:eastAsia="zh-CN"/>
                    </w:rPr>
                  </w:pPr>
                  <w:r>
                    <w:rPr>
                      <w:rFonts w:hint="eastAsia" w:ascii="Times New Roman" w:hAnsi="Times New Roman" w:eastAsia="宋体"/>
                      <w:sz w:val="21"/>
                      <w:szCs w:val="21"/>
                      <w:lang w:val="en-US" w:eastAsia="zh-CN"/>
                    </w:rPr>
                    <w:t>1.28</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vAlign w:val="center"/>
                </w:tcPr>
                <w:p>
                  <w:pPr>
                    <w:tabs>
                      <w:tab w:val="left" w:pos="5400"/>
                    </w:tabs>
                    <w:jc w:val="center"/>
                    <w:rPr>
                      <w:rFonts w:eastAsiaTheme="minorEastAsia"/>
                      <w:color w:val="000000"/>
                      <w:szCs w:val="21"/>
                      <w:highlight w:val="none"/>
                    </w:rPr>
                  </w:pPr>
                </w:p>
              </w:tc>
              <w:tc>
                <w:tcPr>
                  <w:tcW w:w="488" w:type="pct"/>
                  <w:vAlign w:val="center"/>
                </w:tcPr>
                <w:p>
                  <w:pPr>
                    <w:tabs>
                      <w:tab w:val="left" w:pos="5400"/>
                    </w:tabs>
                    <w:ind w:left="-105" w:leftChars="-50" w:right="-105" w:rightChars="-50"/>
                    <w:jc w:val="center"/>
                    <w:rPr>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4.76</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0.286</w:t>
                  </w:r>
                </w:p>
              </w:tc>
              <w:tc>
                <w:tcPr>
                  <w:tcW w:w="847" w:type="pct"/>
                  <w:vAlign w:val="center"/>
                </w:tcPr>
                <w:p>
                  <w:pPr>
                    <w:tabs>
                      <w:tab w:val="left" w:pos="5400"/>
                    </w:tabs>
                    <w:spacing w:after="0"/>
                    <w:ind w:left="-105" w:leftChars="-50" w:right="-105" w:rightChars="-50"/>
                    <w:jc w:val="center"/>
                    <w:rPr>
                      <w:rFonts w:hint="eastAsia" w:eastAsia="宋体"/>
                      <w:color w:val="000000"/>
                      <w:szCs w:val="21"/>
                      <w:highlight w:val="none"/>
                      <w:lang w:eastAsia="zh-CN"/>
                    </w:rPr>
                  </w:pPr>
                  <w:r>
                    <w:rPr>
                      <w:rFonts w:hint="eastAsia" w:ascii="Times New Roman" w:hAnsi="Times New Roman" w:eastAsia="宋体"/>
                      <w:sz w:val="21"/>
                      <w:szCs w:val="21"/>
                      <w:lang w:val="en-US" w:eastAsia="zh-CN"/>
                    </w:rPr>
                    <w:t>1.36</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2"/>
                  <w:vAlign w:val="center"/>
                </w:tcPr>
                <w:p>
                  <w:pPr>
                    <w:tabs>
                      <w:tab w:val="left" w:pos="5400"/>
                    </w:tabs>
                    <w:jc w:val="center"/>
                    <w:rPr>
                      <w:rFonts w:eastAsiaTheme="minorEastAsia"/>
                      <w:b/>
                      <w:color w:val="000000"/>
                      <w:szCs w:val="21"/>
                      <w:highlight w:val="none"/>
                    </w:rPr>
                  </w:pPr>
                  <w:r>
                    <w:rPr>
                      <w:rFonts w:hint="eastAsia" w:eastAsiaTheme="minorEastAsia"/>
                      <w:b/>
                      <w:color w:val="000000"/>
                      <w:szCs w:val="21"/>
                      <w:highlight w:val="none"/>
                    </w:rPr>
                    <w:t>最大值</w:t>
                  </w:r>
                </w:p>
              </w:tc>
              <w:tc>
                <w:tcPr>
                  <w:tcW w:w="813" w:type="pct"/>
                  <w:vAlign w:val="center"/>
                </w:tcPr>
                <w:p>
                  <w:pPr>
                    <w:widowControl/>
                    <w:jc w:val="center"/>
                    <w:textAlignment w:val="center"/>
                    <w:rPr>
                      <w:rFonts w:eastAsiaTheme="minorEastAsia"/>
                      <w:szCs w:val="21"/>
                      <w:highlight w:val="none"/>
                    </w:rPr>
                  </w:pPr>
                  <w:r>
                    <w:rPr>
                      <w:rFonts w:hint="eastAsia" w:eastAsiaTheme="minorEastAsia"/>
                      <w:szCs w:val="21"/>
                      <w:highlight w:val="none"/>
                    </w:rPr>
                    <w:t>-</w:t>
                  </w:r>
                </w:p>
              </w:tc>
              <w:tc>
                <w:tcPr>
                  <w:tcW w:w="819" w:type="pct"/>
                  <w:vAlign w:val="center"/>
                </w:tcPr>
                <w:p>
                  <w:pPr>
                    <w:tabs>
                      <w:tab w:val="left" w:pos="5400"/>
                    </w:tabs>
                    <w:spacing w:after="0"/>
                    <w:ind w:left="-105" w:leftChars="-50" w:right="-105" w:rightChars="-50"/>
                    <w:jc w:val="center"/>
                    <w:rPr>
                      <w:rFonts w:ascii="Times New Roman" w:hAnsi="Times New Roman" w:eastAsia="宋体" w:cs="Times New Roman"/>
                      <w:b/>
                      <w:bCs/>
                      <w:color w:val="000000"/>
                      <w:kern w:val="2"/>
                      <w:sz w:val="21"/>
                      <w:szCs w:val="21"/>
                      <w:highlight w:val="none"/>
                      <w:lang w:val="en-US" w:eastAsia="zh-CN" w:bidi="ar-SA"/>
                    </w:rPr>
                  </w:pPr>
                  <w:r>
                    <w:rPr>
                      <w:rFonts w:hint="eastAsia" w:ascii="Times New Roman" w:hAnsi="Times New Roman" w:eastAsia="宋体"/>
                      <w:b/>
                      <w:bCs/>
                      <w:sz w:val="21"/>
                      <w:szCs w:val="21"/>
                      <w:lang w:val="en-US" w:eastAsia="zh-CN"/>
                    </w:rPr>
                    <w:t>0.288</w:t>
                  </w:r>
                </w:p>
              </w:tc>
              <w:tc>
                <w:tcPr>
                  <w:tcW w:w="847" w:type="pct"/>
                  <w:vAlign w:val="center"/>
                </w:tcPr>
                <w:p>
                  <w:pPr>
                    <w:tabs>
                      <w:tab w:val="left" w:pos="5400"/>
                    </w:tabs>
                    <w:spacing w:after="0"/>
                    <w:ind w:left="-105" w:leftChars="-50" w:right="-105" w:rightChars="-50"/>
                    <w:jc w:val="center"/>
                    <w:rPr>
                      <w:rFonts w:hint="eastAsia" w:ascii="Times New Roman" w:hAnsi="Times New Roman" w:eastAsia="宋体" w:cs="Times New Roman"/>
                      <w:b/>
                      <w:bCs/>
                      <w:color w:val="000000"/>
                      <w:kern w:val="2"/>
                      <w:sz w:val="21"/>
                      <w:szCs w:val="21"/>
                      <w:highlight w:val="none"/>
                      <w:lang w:val="en-US" w:eastAsia="zh-CN" w:bidi="ar-SA"/>
                    </w:rPr>
                  </w:pPr>
                  <w:r>
                    <w:rPr>
                      <w:rFonts w:hint="eastAsia" w:ascii="Times New Roman" w:hAnsi="Times New Roman" w:eastAsia="宋体"/>
                      <w:b/>
                      <w:bCs/>
                      <w:sz w:val="21"/>
                      <w:szCs w:val="21"/>
                      <w:lang w:val="en-US" w:eastAsia="zh-CN"/>
                    </w:rPr>
                    <w:t>1.38</w:t>
                  </w:r>
                  <w:r>
                    <w:rPr>
                      <w:rFonts w:ascii="Times New Roman" w:hAnsi="Times New Roman"/>
                      <w:b/>
                      <w:bCs/>
                      <w:sz w:val="21"/>
                      <w:szCs w:val="21"/>
                    </w:rPr>
                    <w:t>×10</w:t>
                  </w:r>
                  <w:r>
                    <w:rPr>
                      <w:rFonts w:hint="eastAsia" w:ascii="Times New Roman" w:hAnsi="Times New Roman"/>
                      <w:b/>
                      <w:bCs/>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2"/>
                  <w:vAlign w:val="center"/>
                </w:tcPr>
                <w:p>
                  <w:pPr>
                    <w:tabs>
                      <w:tab w:val="left" w:pos="5400"/>
                    </w:tabs>
                    <w:jc w:val="center"/>
                    <w:rPr>
                      <w:rFonts w:hint="default" w:eastAsiaTheme="minorEastAsia"/>
                      <w:b/>
                      <w:color w:val="000000"/>
                      <w:szCs w:val="21"/>
                      <w:highlight w:val="none"/>
                      <w:lang w:val="en-US" w:eastAsia="zh-CN"/>
                    </w:rPr>
                  </w:pPr>
                  <w:r>
                    <w:rPr>
                      <w:rFonts w:hint="eastAsia" w:eastAsiaTheme="minorEastAsia"/>
                      <w:b/>
                      <w:color w:val="000000"/>
                      <w:szCs w:val="21"/>
                      <w:highlight w:val="none"/>
                      <w:lang w:val="en-US" w:eastAsia="zh-CN"/>
                    </w:rPr>
                    <w:t>标准限值</w:t>
                  </w:r>
                </w:p>
              </w:tc>
              <w:tc>
                <w:tcPr>
                  <w:tcW w:w="813" w:type="pct"/>
                  <w:vAlign w:val="center"/>
                </w:tcPr>
                <w:p>
                  <w:pPr>
                    <w:widowControl/>
                    <w:jc w:val="center"/>
                    <w:textAlignment w:val="center"/>
                    <w:rPr>
                      <w:rFonts w:hint="eastAsia" w:eastAsiaTheme="minorEastAsia"/>
                      <w:szCs w:val="21"/>
                      <w:highlight w:val="none"/>
                    </w:rPr>
                  </w:pPr>
                  <w:r>
                    <w:rPr>
                      <w:rFonts w:hint="eastAsia" w:eastAsiaTheme="minorEastAsia"/>
                      <w:szCs w:val="21"/>
                      <w:highlight w:val="none"/>
                    </w:rPr>
                    <w:t>-</w:t>
                  </w:r>
                </w:p>
              </w:tc>
              <w:tc>
                <w:tcPr>
                  <w:tcW w:w="819" w:type="pct"/>
                  <w:vAlign w:val="center"/>
                </w:tcPr>
                <w:p>
                  <w:pPr>
                    <w:tabs>
                      <w:tab w:val="left" w:pos="5400"/>
                    </w:tabs>
                    <w:spacing w:after="0"/>
                    <w:ind w:left="-105" w:leftChars="-50" w:right="-105" w:rightChars="-50"/>
                    <w:jc w:val="center"/>
                    <w:rPr>
                      <w:rFonts w:hint="default" w:ascii="Times New Roman" w:hAnsi="Times New Roman" w:eastAsia="宋体"/>
                      <w:b/>
                      <w:bCs/>
                      <w:sz w:val="21"/>
                      <w:szCs w:val="21"/>
                      <w:lang w:val="en-US" w:eastAsia="zh-CN"/>
                    </w:rPr>
                  </w:pPr>
                  <w:r>
                    <w:rPr>
                      <w:rFonts w:hint="eastAsia" w:ascii="Times New Roman" w:hAnsi="Times New Roman" w:eastAsia="宋体"/>
                      <w:b/>
                      <w:bCs/>
                      <w:sz w:val="21"/>
                      <w:szCs w:val="21"/>
                      <w:lang w:val="en-US" w:eastAsia="zh-CN"/>
                    </w:rPr>
                    <w:t>10</w:t>
                  </w:r>
                </w:p>
              </w:tc>
              <w:tc>
                <w:tcPr>
                  <w:tcW w:w="847" w:type="pct"/>
                  <w:vAlign w:val="center"/>
                </w:tcPr>
                <w:p>
                  <w:pPr>
                    <w:tabs>
                      <w:tab w:val="left" w:pos="5400"/>
                    </w:tabs>
                    <w:spacing w:after="0"/>
                    <w:ind w:left="-105" w:leftChars="-50" w:right="-105" w:rightChars="-50"/>
                    <w:jc w:val="center"/>
                    <w:rPr>
                      <w:rFonts w:hint="eastAsia" w:ascii="Times New Roman" w:hAnsi="Times New Roman" w:eastAsia="宋体"/>
                      <w:b/>
                      <w:bCs/>
                      <w:sz w:val="21"/>
                      <w:szCs w:val="21"/>
                      <w:lang w:val="en-US" w:eastAsia="zh-CN"/>
                    </w:rPr>
                  </w:pPr>
                  <w:r>
                    <w:rPr>
                      <w:rFonts w:hint="eastAsia" w:eastAsiaTheme="minorEastAsia"/>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2"/>
                  <w:vAlign w:val="center"/>
                </w:tcPr>
                <w:p>
                  <w:pPr>
                    <w:tabs>
                      <w:tab w:val="left" w:pos="5400"/>
                    </w:tabs>
                    <w:jc w:val="center"/>
                    <w:rPr>
                      <w:rFonts w:hint="eastAsia" w:eastAsiaTheme="minorEastAsia"/>
                      <w:b/>
                      <w:color w:val="000000"/>
                      <w:szCs w:val="21"/>
                      <w:highlight w:val="none"/>
                      <w:lang w:val="en-US" w:eastAsia="zh-CN"/>
                    </w:rPr>
                  </w:pPr>
                  <w:r>
                    <w:rPr>
                      <w:rFonts w:hint="eastAsia" w:eastAsiaTheme="minorEastAsia"/>
                      <w:b/>
                      <w:color w:val="000000"/>
                      <w:szCs w:val="21"/>
                      <w:highlight w:val="none"/>
                    </w:rPr>
                    <w:t>是否</w:t>
                  </w:r>
                  <w:r>
                    <w:rPr>
                      <w:rFonts w:eastAsiaTheme="minorEastAsia"/>
                      <w:b/>
                      <w:color w:val="000000"/>
                      <w:szCs w:val="21"/>
                      <w:highlight w:val="none"/>
                    </w:rPr>
                    <w:t>符合</w:t>
                  </w:r>
                </w:p>
              </w:tc>
              <w:tc>
                <w:tcPr>
                  <w:tcW w:w="813" w:type="pct"/>
                  <w:vAlign w:val="center"/>
                </w:tcPr>
                <w:p>
                  <w:pPr>
                    <w:widowControl/>
                    <w:jc w:val="center"/>
                    <w:textAlignment w:val="center"/>
                    <w:rPr>
                      <w:rFonts w:hint="eastAsia" w:eastAsiaTheme="minorEastAsia"/>
                      <w:szCs w:val="21"/>
                      <w:highlight w:val="none"/>
                    </w:rPr>
                  </w:pPr>
                  <w:r>
                    <w:rPr>
                      <w:rFonts w:hint="eastAsia" w:eastAsiaTheme="minorEastAsia"/>
                      <w:szCs w:val="21"/>
                      <w:highlight w:val="none"/>
                    </w:rPr>
                    <w:t>-</w:t>
                  </w:r>
                </w:p>
              </w:tc>
              <w:tc>
                <w:tcPr>
                  <w:tcW w:w="819" w:type="pct"/>
                  <w:vAlign w:val="center"/>
                </w:tcPr>
                <w:p>
                  <w:pPr>
                    <w:tabs>
                      <w:tab w:val="left" w:pos="5400"/>
                    </w:tabs>
                    <w:spacing w:after="0"/>
                    <w:ind w:left="-105" w:leftChars="-50" w:right="-105" w:rightChars="-50"/>
                    <w:jc w:val="center"/>
                    <w:rPr>
                      <w:rFonts w:hint="default" w:ascii="Times New Roman" w:hAnsi="Times New Roman" w:eastAsia="宋体"/>
                      <w:b/>
                      <w:bCs/>
                      <w:sz w:val="21"/>
                      <w:szCs w:val="21"/>
                      <w:lang w:val="en-US" w:eastAsia="zh-CN"/>
                    </w:rPr>
                  </w:pPr>
                  <w:r>
                    <w:rPr>
                      <w:rFonts w:hint="eastAsia" w:ascii="Times New Roman" w:hAnsi="Times New Roman" w:eastAsia="宋体"/>
                      <w:b/>
                      <w:bCs/>
                      <w:sz w:val="21"/>
                      <w:szCs w:val="21"/>
                      <w:lang w:val="en-US" w:eastAsia="zh-CN"/>
                    </w:rPr>
                    <w:t>符合</w:t>
                  </w:r>
                </w:p>
              </w:tc>
              <w:tc>
                <w:tcPr>
                  <w:tcW w:w="847" w:type="pct"/>
                  <w:vAlign w:val="center"/>
                </w:tcPr>
                <w:p>
                  <w:pPr>
                    <w:tabs>
                      <w:tab w:val="left" w:pos="5400"/>
                    </w:tabs>
                    <w:spacing w:after="0"/>
                    <w:ind w:left="-105" w:leftChars="-50" w:right="-105" w:rightChars="-50"/>
                    <w:jc w:val="center"/>
                    <w:rPr>
                      <w:rFonts w:hint="eastAsia" w:ascii="Times New Roman" w:hAnsi="Times New Roman" w:eastAsia="宋体"/>
                      <w:b/>
                      <w:bCs/>
                      <w:sz w:val="21"/>
                      <w:szCs w:val="21"/>
                      <w:lang w:val="en-US" w:eastAsia="zh-CN"/>
                    </w:rPr>
                  </w:pPr>
                  <w:r>
                    <w:rPr>
                      <w:rFonts w:hint="eastAsia" w:eastAsiaTheme="minorEastAsia"/>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restart"/>
                  <w:vAlign w:val="center"/>
                </w:tcPr>
                <w:p>
                  <w:pPr>
                    <w:tabs>
                      <w:tab w:val="left" w:pos="5400"/>
                    </w:tabs>
                    <w:jc w:val="center"/>
                    <w:rPr>
                      <w:rFonts w:hint="eastAsia" w:eastAsiaTheme="minorEastAsia"/>
                      <w:color w:val="000000"/>
                      <w:szCs w:val="21"/>
                      <w:highlight w:val="none"/>
                      <w:lang w:eastAsia="zh-CN"/>
                    </w:rPr>
                  </w:pPr>
                  <w:r>
                    <w:rPr>
                      <w:rFonts w:hint="eastAsia" w:eastAsiaTheme="minorEastAsia"/>
                      <w:color w:val="000000"/>
                      <w:szCs w:val="21"/>
                      <w:highlight w:val="none"/>
                      <w:lang w:val="en-US" w:eastAsia="zh-CN"/>
                    </w:rPr>
                    <w:t>臭气浓度</w:t>
                  </w:r>
                </w:p>
              </w:tc>
              <w:tc>
                <w:tcPr>
                  <w:tcW w:w="745" w:type="pct"/>
                  <w:vMerge w:val="restart"/>
                  <w:tcBorders>
                    <w:right w:val="single" w:color="auto" w:sz="4" w:space="0"/>
                  </w:tcBorders>
                  <w:vAlign w:val="center"/>
                </w:tcPr>
                <w:p>
                  <w:pPr>
                    <w:tabs>
                      <w:tab w:val="left" w:pos="5400"/>
                    </w:tabs>
                    <w:ind w:left="-105" w:leftChars="-50" w:right="-105" w:rightChars="-50"/>
                    <w:jc w:val="center"/>
                    <w:rPr>
                      <w:color w:val="000000"/>
                      <w:szCs w:val="21"/>
                      <w:highlight w:val="none"/>
                    </w:rPr>
                  </w:pPr>
                  <w:r>
                    <w:rPr>
                      <w:rFonts w:hint="eastAsia"/>
                      <w:szCs w:val="21"/>
                      <w:highlight w:val="none"/>
                    </w:rPr>
                    <w:t>2023.</w:t>
                  </w:r>
                  <w:r>
                    <w:rPr>
                      <w:rFonts w:hint="eastAsia"/>
                      <w:szCs w:val="21"/>
                      <w:highlight w:val="none"/>
                      <w:lang w:val="en-US" w:eastAsia="zh-CN"/>
                    </w:rPr>
                    <w:t>10.12</w:t>
                  </w:r>
                </w:p>
              </w:tc>
              <w:tc>
                <w:tcPr>
                  <w:tcW w:w="488" w:type="pct"/>
                  <w:tcBorders>
                    <w:left w:val="single" w:color="auto" w:sz="4" w:space="0"/>
                  </w:tcBorders>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rFonts w:eastAsia="微软雅黑"/>
                      <w:szCs w:val="21"/>
                      <w:highlight w:val="none"/>
                    </w:rPr>
                  </w:pPr>
                  <w:r>
                    <w:rPr>
                      <w:rFonts w:hint="eastAsia" w:ascii="Times New Roman" w:hAnsi="Times New Roman" w:eastAsia="宋体"/>
                      <w:sz w:val="21"/>
                      <w:szCs w:val="21"/>
                      <w:lang w:val="en-US" w:eastAsia="zh-CN"/>
                    </w:rPr>
                    <w:t>4.20</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3082" w:type="dxa"/>
                  <w:gridSpan w:val="2"/>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105" w:leftChars="-50" w:right="-105" w:rightChars="-50"/>
                    <w:jc w:val="center"/>
                    <w:textAlignment w:val="auto"/>
                    <w:rPr>
                      <w:color w:val="000000"/>
                      <w:szCs w:val="21"/>
                      <w:highlight w:val="none"/>
                    </w:rPr>
                  </w:pPr>
                  <w:r>
                    <w:rPr>
                      <w:rFonts w:hint="eastAsia" w:ascii="Times New Roman" w:hAnsi="Times New Roman" w:eastAsia="宋体" w:cs="Times New Roman"/>
                      <w:color w:val="auto"/>
                      <w:sz w:val="21"/>
                      <w:szCs w:val="21"/>
                      <w:lang w:val="en-US" w:eastAsia="zh-CN" w:bidi="ar-SA"/>
                    </w:rPr>
                    <w:t>630</w:t>
                  </w:r>
                  <w:r>
                    <w:rPr>
                      <w:rFonts w:hint="eastAsia" w:eastAsia="宋体" w:cs="Times New Roman"/>
                      <w:color w:val="auto"/>
                      <w:sz w:val="21"/>
                      <w:szCs w:val="21"/>
                      <w:lang w:val="en-US" w:eastAsia="zh-CN" w:bidi="ar-SA"/>
                    </w:rPr>
                    <w:t>（</w:t>
                  </w:r>
                  <w:r>
                    <w:rPr>
                      <w:rFonts w:hint="eastAsia" w:ascii="Times New Roman" w:hAnsi="Times New Roman" w:eastAsia="宋体" w:cs="Times New Roman"/>
                      <w:color w:val="auto"/>
                      <w:sz w:val="21"/>
                      <w:szCs w:val="21"/>
                      <w:lang w:val="en-US" w:eastAsia="zh-CN" w:bidi="ar-SA"/>
                    </w:rPr>
                    <w:t>无量纲</w:t>
                  </w:r>
                  <w:r>
                    <w:rPr>
                      <w:rFonts w:hint="eastAsia" w:eastAsia="宋体" w:cs="Times New Roman"/>
                      <w:color w:val="auto"/>
                      <w:sz w:val="21"/>
                      <w:szCs w:val="21"/>
                      <w:lang w:val="en-US" w:eastAsia="zh-CN" w:bidi="ar-SA"/>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8"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4.30</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3082" w:type="dxa"/>
                  <w:gridSpan w:val="2"/>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105" w:leftChars="-50" w:right="-105" w:rightChars="-50"/>
                    <w:jc w:val="center"/>
                    <w:textAlignment w:val="auto"/>
                    <w:rPr>
                      <w:color w:val="000000"/>
                      <w:szCs w:val="21"/>
                      <w:highlight w:val="none"/>
                    </w:rPr>
                  </w:pPr>
                  <w:r>
                    <w:rPr>
                      <w:rFonts w:hint="eastAsia" w:ascii="Times New Roman" w:hAnsi="Times New Roman" w:eastAsia="宋体" w:cs="Times New Roman"/>
                      <w:color w:val="auto"/>
                      <w:sz w:val="21"/>
                      <w:szCs w:val="21"/>
                      <w:highlight w:val="none"/>
                      <w:lang w:val="en-US" w:eastAsia="zh-CN" w:bidi="ar-SA"/>
                    </w:rPr>
                    <w:t>549</w:t>
                  </w:r>
                  <w:r>
                    <w:rPr>
                      <w:rFonts w:hint="eastAsia" w:eastAsia="宋体" w:cs="Times New Roman"/>
                      <w:color w:val="auto"/>
                      <w:sz w:val="21"/>
                      <w:szCs w:val="21"/>
                      <w:lang w:val="en-US" w:eastAsia="zh-CN" w:bidi="ar-SA"/>
                    </w:rPr>
                    <w:t>（</w:t>
                  </w:r>
                  <w:r>
                    <w:rPr>
                      <w:rFonts w:hint="eastAsia" w:ascii="Times New Roman" w:hAnsi="Times New Roman" w:eastAsia="宋体" w:cs="Times New Roman"/>
                      <w:color w:val="auto"/>
                      <w:sz w:val="21"/>
                      <w:szCs w:val="21"/>
                      <w:lang w:val="en-US" w:eastAsia="zh-CN" w:bidi="ar-SA"/>
                    </w:rPr>
                    <w:t>无量纲</w:t>
                  </w:r>
                  <w:r>
                    <w:rPr>
                      <w:rFonts w:hint="eastAsia" w:eastAsia="宋体" w:cs="Times New Roman"/>
                      <w:color w:val="auto"/>
                      <w:sz w:val="21"/>
                      <w:szCs w:val="21"/>
                      <w:lang w:val="en-US" w:eastAsia="zh-CN" w:bidi="ar-SA"/>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8"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4.53</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3082" w:type="dxa"/>
                  <w:gridSpan w:val="2"/>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105" w:leftChars="-50" w:right="-105" w:rightChars="-50"/>
                    <w:jc w:val="center"/>
                    <w:textAlignment w:val="auto"/>
                    <w:rPr>
                      <w:color w:val="000000"/>
                      <w:szCs w:val="21"/>
                      <w:highlight w:val="none"/>
                    </w:rPr>
                  </w:pPr>
                  <w:r>
                    <w:rPr>
                      <w:rFonts w:hint="eastAsia" w:ascii="Times New Roman" w:hAnsi="Times New Roman" w:eastAsia="宋体" w:cs="Times New Roman"/>
                      <w:color w:val="auto"/>
                      <w:sz w:val="21"/>
                      <w:szCs w:val="21"/>
                      <w:lang w:val="en-US" w:eastAsia="zh-CN" w:bidi="ar-SA"/>
                    </w:rPr>
                    <w:t>724</w:t>
                  </w:r>
                  <w:r>
                    <w:rPr>
                      <w:rFonts w:hint="eastAsia" w:eastAsia="宋体" w:cs="Times New Roman"/>
                      <w:color w:val="auto"/>
                      <w:sz w:val="21"/>
                      <w:szCs w:val="21"/>
                      <w:lang w:val="en-US" w:eastAsia="zh-CN" w:bidi="ar-SA"/>
                    </w:rPr>
                    <w:t>（</w:t>
                  </w:r>
                  <w:r>
                    <w:rPr>
                      <w:rFonts w:hint="eastAsia" w:ascii="Times New Roman" w:hAnsi="Times New Roman" w:eastAsia="宋体" w:cs="Times New Roman"/>
                      <w:color w:val="auto"/>
                      <w:sz w:val="21"/>
                      <w:szCs w:val="21"/>
                      <w:lang w:val="en-US" w:eastAsia="zh-CN" w:bidi="ar-SA"/>
                    </w:rPr>
                    <w:t>无量纲</w:t>
                  </w:r>
                  <w:r>
                    <w:rPr>
                      <w:rFonts w:hint="eastAsia" w:eastAsia="宋体" w:cs="Times New Roman"/>
                      <w:color w:val="auto"/>
                      <w:sz w:val="21"/>
                      <w:szCs w:val="21"/>
                      <w:lang w:val="en-US" w:eastAsia="zh-CN" w:bidi="ar-SA"/>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restart"/>
                  <w:tcBorders>
                    <w:right w:val="single" w:color="auto" w:sz="4" w:space="0"/>
                  </w:tcBorders>
                  <w:vAlign w:val="center"/>
                </w:tcPr>
                <w:p>
                  <w:pPr>
                    <w:tabs>
                      <w:tab w:val="left" w:pos="5400"/>
                    </w:tabs>
                    <w:ind w:left="-105" w:leftChars="-50" w:right="-105" w:rightChars="-50"/>
                    <w:jc w:val="center"/>
                    <w:rPr>
                      <w:color w:val="000000"/>
                      <w:szCs w:val="21"/>
                      <w:highlight w:val="none"/>
                    </w:rPr>
                  </w:pPr>
                  <w:r>
                    <w:rPr>
                      <w:rFonts w:hint="eastAsia"/>
                      <w:szCs w:val="21"/>
                      <w:highlight w:val="none"/>
                    </w:rPr>
                    <w:t>2023.</w:t>
                  </w:r>
                  <w:r>
                    <w:rPr>
                      <w:rFonts w:hint="eastAsia"/>
                      <w:szCs w:val="21"/>
                      <w:highlight w:val="none"/>
                      <w:lang w:val="en-US" w:eastAsia="zh-CN"/>
                    </w:rPr>
                    <w:t>10.13</w:t>
                  </w:r>
                </w:p>
              </w:tc>
              <w:tc>
                <w:tcPr>
                  <w:tcW w:w="488" w:type="pct"/>
                  <w:tcBorders>
                    <w:left w:val="single" w:color="auto" w:sz="4" w:space="0"/>
                  </w:tcBorders>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4.79</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3082" w:type="dxa"/>
                  <w:gridSpan w:val="2"/>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105" w:leftChars="-50" w:right="-105" w:rightChars="-50"/>
                    <w:jc w:val="center"/>
                    <w:textAlignment w:val="auto"/>
                    <w:rPr>
                      <w:color w:val="000000"/>
                      <w:szCs w:val="21"/>
                      <w:highlight w:val="none"/>
                    </w:rPr>
                  </w:pPr>
                  <w:r>
                    <w:rPr>
                      <w:rFonts w:hint="eastAsia" w:ascii="Times New Roman" w:hAnsi="Times New Roman" w:eastAsia="宋体" w:cs="Times New Roman"/>
                      <w:color w:val="auto"/>
                      <w:sz w:val="21"/>
                      <w:szCs w:val="21"/>
                      <w:highlight w:val="none"/>
                      <w:lang w:val="en-US" w:eastAsia="zh-CN" w:bidi="ar-SA"/>
                    </w:rPr>
                    <w:t>478</w:t>
                  </w:r>
                  <w:r>
                    <w:rPr>
                      <w:rFonts w:hint="eastAsia" w:eastAsia="宋体" w:cs="Times New Roman"/>
                      <w:color w:val="auto"/>
                      <w:sz w:val="21"/>
                      <w:szCs w:val="21"/>
                      <w:lang w:val="en-US" w:eastAsia="zh-CN" w:bidi="ar-SA"/>
                    </w:rPr>
                    <w:t>（</w:t>
                  </w:r>
                  <w:r>
                    <w:rPr>
                      <w:rFonts w:hint="eastAsia" w:ascii="Times New Roman" w:hAnsi="Times New Roman" w:eastAsia="宋体" w:cs="Times New Roman"/>
                      <w:color w:val="auto"/>
                      <w:sz w:val="21"/>
                      <w:szCs w:val="21"/>
                      <w:lang w:val="en-US" w:eastAsia="zh-CN" w:bidi="ar-SA"/>
                    </w:rPr>
                    <w:t>无量纲</w:t>
                  </w:r>
                  <w:r>
                    <w:rPr>
                      <w:rFonts w:hint="eastAsia" w:eastAsia="宋体" w:cs="Times New Roman"/>
                      <w:color w:val="auto"/>
                      <w:sz w:val="21"/>
                      <w:szCs w:val="21"/>
                      <w:lang w:val="en-US" w:eastAsia="zh-CN" w:bidi="ar-SA"/>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8"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4.66</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3082" w:type="dxa"/>
                  <w:gridSpan w:val="2"/>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105" w:leftChars="-50" w:right="-105" w:rightChars="-50"/>
                    <w:jc w:val="center"/>
                    <w:textAlignment w:val="auto"/>
                    <w:rPr>
                      <w:color w:val="000000"/>
                      <w:szCs w:val="21"/>
                      <w:highlight w:val="none"/>
                    </w:rPr>
                  </w:pPr>
                  <w:r>
                    <w:rPr>
                      <w:rFonts w:hint="eastAsia" w:ascii="Times New Roman" w:hAnsi="Times New Roman" w:eastAsia="宋体" w:cs="Times New Roman"/>
                      <w:color w:val="auto"/>
                      <w:sz w:val="21"/>
                      <w:szCs w:val="21"/>
                      <w:highlight w:val="none"/>
                      <w:lang w:val="en-US" w:eastAsia="zh-CN" w:bidi="ar-SA"/>
                    </w:rPr>
                    <w:t>724</w:t>
                  </w:r>
                  <w:r>
                    <w:rPr>
                      <w:rFonts w:hint="eastAsia" w:eastAsia="宋体" w:cs="Times New Roman"/>
                      <w:color w:val="auto"/>
                      <w:sz w:val="21"/>
                      <w:szCs w:val="21"/>
                      <w:lang w:val="en-US" w:eastAsia="zh-CN" w:bidi="ar-SA"/>
                    </w:rPr>
                    <w:t>（</w:t>
                  </w:r>
                  <w:r>
                    <w:rPr>
                      <w:rFonts w:hint="eastAsia" w:ascii="Times New Roman" w:hAnsi="Times New Roman" w:eastAsia="宋体" w:cs="Times New Roman"/>
                      <w:color w:val="auto"/>
                      <w:sz w:val="21"/>
                      <w:szCs w:val="21"/>
                      <w:lang w:val="en-US" w:eastAsia="zh-CN" w:bidi="ar-SA"/>
                    </w:rPr>
                    <w:t>无量纲</w:t>
                  </w:r>
                  <w:r>
                    <w:rPr>
                      <w:rFonts w:hint="eastAsia" w:eastAsia="宋体" w:cs="Times New Roman"/>
                      <w:color w:val="auto"/>
                      <w:sz w:val="21"/>
                      <w:szCs w:val="21"/>
                      <w:lang w:val="en-US" w:eastAsia="zh-CN" w:bidi="ar-SA"/>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8"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4.76</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3082" w:type="dxa"/>
                  <w:gridSpan w:val="2"/>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105" w:leftChars="-50" w:right="-105" w:rightChars="-50"/>
                    <w:jc w:val="center"/>
                    <w:textAlignment w:val="auto"/>
                    <w:rPr>
                      <w:color w:val="000000"/>
                      <w:szCs w:val="21"/>
                      <w:highlight w:val="none"/>
                    </w:rPr>
                  </w:pPr>
                  <w:r>
                    <w:rPr>
                      <w:rFonts w:hint="eastAsia" w:ascii="Times New Roman" w:hAnsi="Times New Roman" w:eastAsia="宋体" w:cs="Times New Roman"/>
                      <w:color w:val="auto"/>
                      <w:sz w:val="21"/>
                      <w:szCs w:val="21"/>
                      <w:highlight w:val="none"/>
                      <w:lang w:val="en-US" w:eastAsia="zh-CN" w:bidi="ar-SA"/>
                    </w:rPr>
                    <w:t>630</w:t>
                  </w:r>
                  <w:r>
                    <w:rPr>
                      <w:rFonts w:hint="eastAsia" w:eastAsia="宋体" w:cs="Times New Roman"/>
                      <w:color w:val="auto"/>
                      <w:sz w:val="21"/>
                      <w:szCs w:val="21"/>
                      <w:lang w:val="en-US" w:eastAsia="zh-CN" w:bidi="ar-SA"/>
                    </w:rPr>
                    <w:t>（</w:t>
                  </w:r>
                  <w:r>
                    <w:rPr>
                      <w:rFonts w:hint="eastAsia" w:ascii="Times New Roman" w:hAnsi="Times New Roman" w:eastAsia="宋体" w:cs="Times New Roman"/>
                      <w:color w:val="auto"/>
                      <w:sz w:val="21"/>
                      <w:szCs w:val="21"/>
                      <w:lang w:val="en-US" w:eastAsia="zh-CN" w:bidi="ar-SA"/>
                    </w:rPr>
                    <w:t>无量纲</w:t>
                  </w:r>
                  <w:r>
                    <w:rPr>
                      <w:rFonts w:hint="eastAsia" w:eastAsia="宋体" w:cs="Times New Roman"/>
                      <w:color w:val="auto"/>
                      <w:sz w:val="21"/>
                      <w:szCs w:val="21"/>
                      <w:lang w:val="en-US" w:eastAsia="zh-CN" w:bidi="ar-SA"/>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2"/>
                  <w:vAlign w:val="center"/>
                </w:tcPr>
                <w:p>
                  <w:pPr>
                    <w:widowControl/>
                    <w:jc w:val="center"/>
                    <w:textAlignment w:val="center"/>
                    <w:rPr>
                      <w:rFonts w:eastAsiaTheme="minorEastAsia"/>
                      <w:szCs w:val="21"/>
                      <w:highlight w:val="none"/>
                    </w:rPr>
                  </w:pPr>
                  <w:r>
                    <w:rPr>
                      <w:rFonts w:hint="eastAsia" w:eastAsiaTheme="minorEastAsia"/>
                      <w:b/>
                      <w:color w:val="000000"/>
                      <w:szCs w:val="21"/>
                      <w:highlight w:val="none"/>
                    </w:rPr>
                    <w:t>最大值</w:t>
                  </w:r>
                </w:p>
              </w:tc>
              <w:tc>
                <w:tcPr>
                  <w:tcW w:w="813" w:type="pct"/>
                  <w:vAlign w:val="center"/>
                </w:tcPr>
                <w:p>
                  <w:pPr>
                    <w:ind w:left="-105" w:leftChars="-50" w:right="-105" w:rightChars="-50"/>
                    <w:jc w:val="center"/>
                    <w:rPr>
                      <w:b/>
                      <w:color w:val="000000"/>
                      <w:szCs w:val="21"/>
                      <w:highlight w:val="none"/>
                    </w:rPr>
                  </w:pPr>
                  <w:r>
                    <w:rPr>
                      <w:rFonts w:hint="eastAsia" w:eastAsiaTheme="minorEastAsia"/>
                      <w:szCs w:val="21"/>
                      <w:highlight w:val="none"/>
                    </w:rPr>
                    <w:t>-</w:t>
                  </w:r>
                </w:p>
              </w:tc>
              <w:tc>
                <w:tcPr>
                  <w:tcW w:w="1666" w:type="pct"/>
                  <w:gridSpan w:val="2"/>
                  <w:vAlign w:val="center"/>
                </w:tcPr>
                <w:p>
                  <w:pPr>
                    <w:ind w:left="-105" w:leftChars="-50" w:right="-105" w:rightChars="-50"/>
                    <w:jc w:val="center"/>
                    <w:rPr>
                      <w:b/>
                      <w:bCs/>
                      <w:color w:val="000000"/>
                      <w:szCs w:val="21"/>
                      <w:highlight w:val="none"/>
                    </w:rPr>
                  </w:pPr>
                  <w:r>
                    <w:rPr>
                      <w:rFonts w:hint="eastAsia" w:cs="Times New Roman"/>
                      <w:b/>
                      <w:bCs/>
                      <w:color w:val="auto"/>
                      <w:sz w:val="21"/>
                      <w:szCs w:val="21"/>
                      <w:lang w:val="en-US" w:eastAsia="zh-CN" w:bidi="ar-SA"/>
                    </w:rPr>
                    <w:t>724</w:t>
                  </w:r>
                  <w:r>
                    <w:rPr>
                      <w:rFonts w:hint="eastAsia" w:ascii="Times New Roman" w:hAnsi="Times New Roman" w:eastAsia="宋体" w:cs="Times New Roman"/>
                      <w:b/>
                      <w:bCs/>
                      <w:color w:val="auto"/>
                      <w:sz w:val="21"/>
                      <w:szCs w:val="21"/>
                      <w:lang w:val="en-US" w:eastAsia="zh-CN" w:bidi="ar-SA"/>
                    </w:rPr>
                    <w:t>（无量纲）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2"/>
                  <w:vAlign w:val="center"/>
                </w:tcPr>
                <w:p>
                  <w:pPr>
                    <w:tabs>
                      <w:tab w:val="left" w:pos="5400"/>
                    </w:tabs>
                    <w:jc w:val="center"/>
                    <w:rPr>
                      <w:rFonts w:hint="eastAsia" w:ascii="Times New Roman" w:hAnsi="Times New Roman" w:cs="Times New Roman" w:eastAsiaTheme="minorEastAsia"/>
                      <w:b/>
                      <w:color w:val="000000"/>
                      <w:kern w:val="2"/>
                      <w:sz w:val="21"/>
                      <w:szCs w:val="21"/>
                      <w:highlight w:val="none"/>
                      <w:lang w:val="en-US" w:eastAsia="zh-CN" w:bidi="ar-SA"/>
                    </w:rPr>
                  </w:pPr>
                  <w:r>
                    <w:rPr>
                      <w:rFonts w:hint="eastAsia" w:eastAsiaTheme="minorEastAsia"/>
                      <w:b/>
                      <w:color w:val="000000"/>
                      <w:szCs w:val="21"/>
                      <w:highlight w:val="none"/>
                      <w:lang w:val="en-US" w:eastAsia="zh-CN"/>
                    </w:rPr>
                    <w:t>标准限值</w:t>
                  </w:r>
                </w:p>
              </w:tc>
              <w:tc>
                <w:tcPr>
                  <w:tcW w:w="813" w:type="pct"/>
                  <w:vAlign w:val="center"/>
                </w:tcPr>
                <w:p>
                  <w:pPr>
                    <w:ind w:left="-105" w:leftChars="-50" w:right="-105" w:rightChars="-50"/>
                    <w:jc w:val="center"/>
                    <w:rPr>
                      <w:rFonts w:hint="eastAsia" w:eastAsiaTheme="minorEastAsia"/>
                      <w:szCs w:val="21"/>
                      <w:highlight w:val="none"/>
                    </w:rPr>
                  </w:pPr>
                  <w:r>
                    <w:rPr>
                      <w:rFonts w:hint="eastAsia" w:eastAsiaTheme="minorEastAsia"/>
                      <w:szCs w:val="21"/>
                      <w:highlight w:val="none"/>
                    </w:rPr>
                    <w:t>-</w:t>
                  </w:r>
                </w:p>
              </w:tc>
              <w:tc>
                <w:tcPr>
                  <w:tcW w:w="1666" w:type="pct"/>
                  <w:gridSpan w:val="2"/>
                  <w:vAlign w:val="center"/>
                </w:tcPr>
                <w:p>
                  <w:pPr>
                    <w:ind w:left="-105" w:leftChars="-50" w:right="-105" w:rightChars="-50"/>
                    <w:jc w:val="center"/>
                    <w:rPr>
                      <w:rFonts w:hint="default" w:ascii="Times New Roman" w:hAnsi="Times New Roman" w:eastAsia="宋体" w:cs="Times New Roman"/>
                      <w:b/>
                      <w:bCs/>
                      <w:color w:val="auto"/>
                      <w:sz w:val="21"/>
                      <w:szCs w:val="21"/>
                      <w:lang w:val="en-US" w:eastAsia="zh-CN" w:bidi="ar-SA"/>
                    </w:rPr>
                  </w:pPr>
                  <w:r>
                    <w:rPr>
                      <w:rFonts w:hint="eastAsia" w:ascii="Times New Roman" w:hAnsi="Times New Roman" w:eastAsia="宋体" w:cs="Times New Roman"/>
                      <w:b/>
                      <w:bCs/>
                      <w:color w:val="auto"/>
                      <w:sz w:val="21"/>
                      <w:szCs w:val="21"/>
                      <w:lang w:val="en-US" w:eastAsia="zh-CN" w:bidi="ar-SA"/>
                    </w:rPr>
                    <w:t>800（无量纲）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2"/>
                  <w:vAlign w:val="center"/>
                </w:tcPr>
                <w:p>
                  <w:pPr>
                    <w:tabs>
                      <w:tab w:val="left" w:pos="5400"/>
                    </w:tabs>
                    <w:jc w:val="center"/>
                    <w:rPr>
                      <w:rFonts w:hint="eastAsia" w:ascii="Times New Roman" w:hAnsi="Times New Roman" w:cs="Times New Roman" w:eastAsiaTheme="minorEastAsia"/>
                      <w:b/>
                      <w:color w:val="000000"/>
                      <w:kern w:val="2"/>
                      <w:sz w:val="21"/>
                      <w:szCs w:val="21"/>
                      <w:highlight w:val="none"/>
                      <w:lang w:val="en-US" w:eastAsia="zh-CN" w:bidi="ar-SA"/>
                    </w:rPr>
                  </w:pPr>
                  <w:r>
                    <w:rPr>
                      <w:rFonts w:hint="eastAsia" w:eastAsiaTheme="minorEastAsia"/>
                      <w:b/>
                      <w:color w:val="000000"/>
                      <w:szCs w:val="21"/>
                      <w:highlight w:val="none"/>
                    </w:rPr>
                    <w:t>是否</w:t>
                  </w:r>
                  <w:r>
                    <w:rPr>
                      <w:rFonts w:eastAsiaTheme="minorEastAsia"/>
                      <w:b/>
                      <w:color w:val="000000"/>
                      <w:szCs w:val="21"/>
                      <w:highlight w:val="none"/>
                    </w:rPr>
                    <w:t>符合</w:t>
                  </w:r>
                </w:p>
              </w:tc>
              <w:tc>
                <w:tcPr>
                  <w:tcW w:w="813" w:type="pct"/>
                  <w:vAlign w:val="center"/>
                </w:tcPr>
                <w:p>
                  <w:pPr>
                    <w:ind w:left="-105" w:leftChars="-50" w:right="-105" w:rightChars="-50"/>
                    <w:jc w:val="center"/>
                    <w:rPr>
                      <w:rFonts w:hint="eastAsia" w:eastAsiaTheme="minorEastAsia"/>
                      <w:szCs w:val="21"/>
                      <w:highlight w:val="none"/>
                    </w:rPr>
                  </w:pPr>
                  <w:r>
                    <w:rPr>
                      <w:rFonts w:hint="eastAsia" w:eastAsiaTheme="minorEastAsia"/>
                      <w:szCs w:val="21"/>
                      <w:highlight w:val="none"/>
                    </w:rPr>
                    <w:t>-</w:t>
                  </w:r>
                </w:p>
              </w:tc>
              <w:tc>
                <w:tcPr>
                  <w:tcW w:w="1666" w:type="pct"/>
                  <w:gridSpan w:val="2"/>
                  <w:vAlign w:val="center"/>
                </w:tcPr>
                <w:p>
                  <w:pPr>
                    <w:ind w:left="-105" w:leftChars="-50" w:right="-105" w:rightChars="-5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b/>
                      <w:bCs/>
                      <w:sz w:val="21"/>
                      <w:szCs w:val="21"/>
                      <w:lang w:val="en-US" w:eastAsia="zh-CN"/>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000" w:type="pct"/>
                  <w:gridSpan w:val="7"/>
                  <w:vAlign w:val="center"/>
                </w:tcPr>
                <w:p>
                  <w:pPr>
                    <w:ind w:left="-105" w:leftChars="-50" w:right="-105" w:rightChars="-50"/>
                    <w:jc w:val="left"/>
                    <w:rPr>
                      <w:rFonts w:hint="eastAsia" w:ascii="Times New Roman" w:hAnsi="Times New Roman" w:eastAsia="宋体"/>
                      <w:b/>
                      <w:bCs/>
                      <w:sz w:val="21"/>
                      <w:szCs w:val="21"/>
                      <w:lang w:val="en-US" w:eastAsia="zh-CN"/>
                    </w:rPr>
                  </w:pPr>
                  <w:r>
                    <w:rPr>
                      <w:rFonts w:hint="default" w:ascii="Times New Roman" w:hAnsi="Times New Roman" w:cs="Times New Roman" w:eastAsiaTheme="minorEastAsia"/>
                      <w:b w:val="0"/>
                      <w:bCs/>
                      <w:sz w:val="21"/>
                      <w:szCs w:val="21"/>
                      <w:highlight w:val="none"/>
                    </w:rPr>
                    <w:t>验收监测期间</w:t>
                  </w:r>
                  <w:r>
                    <w:rPr>
                      <w:rFonts w:hint="eastAsia" w:ascii="Times New Roman" w:hAnsi="Times New Roman" w:cs="Times New Roman" w:eastAsiaTheme="minorEastAsia"/>
                      <w:b w:val="0"/>
                      <w:bCs/>
                      <w:sz w:val="21"/>
                      <w:szCs w:val="21"/>
                      <w:highlight w:val="none"/>
                      <w:lang w:eastAsia="zh-CN"/>
                    </w:rPr>
                    <w:t>，</w:t>
                  </w:r>
                  <w:r>
                    <w:rPr>
                      <w:rFonts w:hint="eastAsia" w:eastAsia="宋体"/>
                      <w:bCs/>
                      <w:szCs w:val="21"/>
                      <w:lang w:val="en-US" w:eastAsia="zh-CN"/>
                    </w:rPr>
                    <w:t>油漆废气</w:t>
                  </w:r>
                  <w:r>
                    <w:rPr>
                      <w:rFonts w:hint="default" w:eastAsia="宋体"/>
                      <w:bCs/>
                      <w:szCs w:val="21"/>
                      <w:lang w:val="en-US" w:eastAsia="zh-CN"/>
                    </w:rPr>
                    <w:t>出口</w:t>
                  </w:r>
                  <w:r>
                    <w:rPr>
                      <w:rFonts w:hint="eastAsia" w:eastAsia="宋体"/>
                      <w:bCs/>
                      <w:szCs w:val="21"/>
                      <w:lang w:val="en-US" w:eastAsia="zh-CN"/>
                    </w:rPr>
                    <w:t>苯乙烯</w:t>
                  </w:r>
                  <w:r>
                    <w:rPr>
                      <w:rFonts w:hint="default" w:eastAsia="宋体"/>
                      <w:bCs/>
                      <w:szCs w:val="21"/>
                      <w:lang w:val="en-US" w:eastAsia="zh-CN"/>
                    </w:rPr>
                    <w:t>最大排放浓度、</w:t>
                  </w:r>
                  <w:r>
                    <w:rPr>
                      <w:rFonts w:hint="eastAsia" w:eastAsia="宋体"/>
                      <w:bCs/>
                      <w:szCs w:val="21"/>
                      <w:lang w:val="en-US" w:eastAsia="zh-CN"/>
                    </w:rPr>
                    <w:t>臭气浓度最大值</w:t>
                  </w:r>
                  <w:r>
                    <w:rPr>
                      <w:rFonts w:hint="default" w:eastAsia="宋体"/>
                      <w:bCs/>
                      <w:szCs w:val="21"/>
                      <w:lang w:val="en-US" w:eastAsia="zh-CN"/>
                    </w:rPr>
                    <w:t>均符合</w:t>
                  </w:r>
                  <w:r>
                    <w:rPr>
                      <w:rFonts w:hint="eastAsia" w:eastAsia="宋体"/>
                      <w:bCs/>
                      <w:szCs w:val="21"/>
                    </w:rPr>
                    <w:t>《工业涂装工序大气污染物排放标准》（DB33/2146-2018） 中表2大气污染物特别排放限值</w:t>
                  </w:r>
                  <w:r>
                    <w:rPr>
                      <w:rFonts w:hint="default" w:eastAsia="宋体"/>
                      <w:bCs/>
                      <w:szCs w:val="21"/>
                      <w:lang w:val="en-US" w:eastAsia="zh-CN"/>
                    </w:rPr>
                    <w:t>。</w:t>
                  </w:r>
                </w:p>
              </w:tc>
            </w:tr>
          </w:tbl>
          <w:p>
            <w:pPr>
              <w:rPr>
                <w:highlight w:val="none"/>
              </w:rPr>
            </w:pPr>
            <w:r>
              <w:rPr>
                <w:rFonts w:eastAsiaTheme="majorEastAsia"/>
                <w:color w:val="000000"/>
                <w:szCs w:val="21"/>
                <w:highlight w:val="none"/>
              </w:rPr>
              <w:t>注：表中监测数据引自</w:t>
            </w:r>
            <w:r>
              <w:rPr>
                <w:rFonts w:hint="eastAsia" w:eastAsiaTheme="majorEastAsia"/>
                <w:color w:val="000000"/>
                <w:szCs w:val="21"/>
                <w:highlight w:val="none"/>
              </w:rPr>
              <w:t>浙江诚德</w:t>
            </w:r>
            <w:r>
              <w:rPr>
                <w:rFonts w:eastAsiaTheme="majorEastAsia"/>
                <w:color w:val="000000"/>
                <w:szCs w:val="21"/>
                <w:highlight w:val="none"/>
              </w:rPr>
              <w:t>检测研究有限公司</w:t>
            </w:r>
            <w:r>
              <w:rPr>
                <w:rFonts w:hint="eastAsia" w:eastAsiaTheme="majorEastAsia"/>
                <w:color w:val="000000"/>
                <w:szCs w:val="21"/>
                <w:highlight w:val="none"/>
              </w:rPr>
              <w:t>检测报告</w:t>
            </w:r>
            <w:r>
              <w:rPr>
                <w:rFonts w:eastAsiaTheme="majorEastAsia"/>
                <w:color w:val="000000"/>
                <w:szCs w:val="21"/>
                <w:highlight w:val="none"/>
              </w:rPr>
              <w:t>JZHJ23</w:t>
            </w:r>
            <w:r>
              <w:rPr>
                <w:rFonts w:hint="eastAsia" w:eastAsiaTheme="majorEastAsia"/>
                <w:color w:val="000000"/>
                <w:szCs w:val="21"/>
                <w:highlight w:val="none"/>
                <w:lang w:val="en-US" w:eastAsia="zh-CN"/>
              </w:rPr>
              <w:t>5647</w:t>
            </w:r>
            <w:r>
              <w:rPr>
                <w:rFonts w:hint="eastAsia" w:eastAsiaTheme="majorEastAsia"/>
                <w:color w:val="000000"/>
                <w:szCs w:val="21"/>
                <w:highlight w:val="none"/>
              </w:rPr>
              <w:t>。</w:t>
            </w:r>
          </w:p>
          <w:p>
            <w:pPr>
              <w:rPr>
                <w:highlight w:val="yellow"/>
              </w:rPr>
            </w:pPr>
          </w:p>
          <w:p>
            <w:pPr>
              <w:jc w:val="center"/>
              <w:rPr>
                <w:rFonts w:hint="eastAsia" w:eastAsiaTheme="majorEastAsia"/>
                <w:b/>
                <w:szCs w:val="21"/>
                <w:highlight w:val="none"/>
                <w:lang w:eastAsia="zh-CN"/>
              </w:rPr>
            </w:pPr>
            <w:r>
              <w:rPr>
                <w:rFonts w:eastAsiaTheme="majorEastAsia"/>
                <w:b/>
                <w:szCs w:val="21"/>
                <w:highlight w:val="none"/>
              </w:rPr>
              <w:t>表7-4</w:t>
            </w:r>
            <w:r>
              <w:rPr>
                <w:rFonts w:hint="eastAsia" w:eastAsiaTheme="majorEastAsia"/>
                <w:b/>
                <w:szCs w:val="21"/>
                <w:highlight w:val="none"/>
              </w:rPr>
              <w:t>有</w:t>
            </w:r>
            <w:r>
              <w:rPr>
                <w:rFonts w:eastAsiaTheme="majorEastAsia"/>
                <w:b/>
                <w:szCs w:val="21"/>
                <w:highlight w:val="none"/>
              </w:rPr>
              <w:t>组织废气监测结果数据统计表</w:t>
            </w:r>
          </w:p>
          <w:tbl>
            <w:tblPr>
              <w:tblStyle w:val="23"/>
              <w:tblW w:w="4771" w:type="pct"/>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60"/>
              <w:gridCol w:w="1313"/>
              <w:gridCol w:w="5"/>
              <w:gridCol w:w="1136"/>
              <w:gridCol w:w="237"/>
              <w:gridCol w:w="5"/>
              <w:gridCol w:w="894"/>
              <w:gridCol w:w="1505"/>
              <w:gridCol w:w="1515"/>
              <w:gridCol w:w="1572"/>
              <w:gridCol w:w="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blHeader/>
              </w:trPr>
              <w:tc>
                <w:tcPr>
                  <w:tcW w:w="573" w:type="pct"/>
                  <w:vMerge w:val="restart"/>
                  <w:vAlign w:val="center"/>
                </w:tcPr>
                <w:p>
                  <w:pPr>
                    <w:pStyle w:val="72"/>
                    <w:jc w:val="center"/>
                    <w:rPr>
                      <w:rFonts w:ascii="Times New Roman" w:hAnsi="Times New Roman" w:eastAsiaTheme="minorEastAsia"/>
                      <w:color w:val="000000"/>
                      <w:sz w:val="21"/>
                      <w:szCs w:val="21"/>
                      <w:highlight w:val="none"/>
                    </w:rPr>
                  </w:pPr>
                  <w:r>
                    <w:rPr>
                      <w:rFonts w:ascii="Times New Roman" w:hAnsi="Times New Roman" w:eastAsiaTheme="minorEastAsia"/>
                      <w:color w:val="000000"/>
                      <w:sz w:val="21"/>
                      <w:szCs w:val="21"/>
                      <w:highlight w:val="none"/>
                    </w:rPr>
                    <w:t>采样点位置</w:t>
                  </w:r>
                </w:p>
              </w:tc>
              <w:tc>
                <w:tcPr>
                  <w:tcW w:w="709" w:type="pct"/>
                  <w:vMerge w:val="restart"/>
                  <w:vAlign w:val="center"/>
                </w:tcPr>
                <w:p>
                  <w:pPr>
                    <w:pStyle w:val="72"/>
                    <w:jc w:val="center"/>
                    <w:rPr>
                      <w:rFonts w:ascii="Times New Roman" w:hAnsi="Times New Roman" w:eastAsiaTheme="minorEastAsia"/>
                      <w:color w:val="000000"/>
                      <w:sz w:val="21"/>
                      <w:szCs w:val="21"/>
                      <w:highlight w:val="none"/>
                    </w:rPr>
                  </w:pPr>
                  <w:r>
                    <w:rPr>
                      <w:rFonts w:ascii="Times New Roman" w:hAnsi="Times New Roman" w:eastAsiaTheme="minorEastAsia"/>
                      <w:color w:val="000000"/>
                      <w:sz w:val="21"/>
                      <w:szCs w:val="21"/>
                      <w:highlight w:val="none"/>
                    </w:rPr>
                    <w:t>检测项目</w:t>
                  </w:r>
                </w:p>
              </w:tc>
              <w:tc>
                <w:tcPr>
                  <w:tcW w:w="745" w:type="pct"/>
                  <w:gridSpan w:val="3"/>
                  <w:vMerge w:val="restart"/>
                  <w:vAlign w:val="center"/>
                </w:tcPr>
                <w:p>
                  <w:pPr>
                    <w:pStyle w:val="72"/>
                    <w:jc w:val="center"/>
                    <w:rPr>
                      <w:rFonts w:ascii="Times New Roman" w:hAnsi="Times New Roman" w:eastAsiaTheme="minorEastAsia"/>
                      <w:color w:val="000000"/>
                      <w:sz w:val="21"/>
                      <w:szCs w:val="21"/>
                      <w:highlight w:val="none"/>
                    </w:rPr>
                  </w:pPr>
                  <w:r>
                    <w:rPr>
                      <w:rFonts w:ascii="Times New Roman" w:hAnsi="Times New Roman" w:eastAsiaTheme="minorEastAsia"/>
                      <w:color w:val="000000"/>
                      <w:sz w:val="21"/>
                      <w:szCs w:val="21"/>
                      <w:highlight w:val="none"/>
                    </w:rPr>
                    <w:t>采样日期</w:t>
                  </w:r>
                </w:p>
              </w:tc>
              <w:tc>
                <w:tcPr>
                  <w:tcW w:w="486" w:type="pct"/>
                  <w:gridSpan w:val="2"/>
                  <w:vMerge w:val="restart"/>
                  <w:vAlign w:val="center"/>
                </w:tcPr>
                <w:p>
                  <w:pPr>
                    <w:pStyle w:val="72"/>
                    <w:jc w:val="center"/>
                    <w:rPr>
                      <w:rFonts w:ascii="Times New Roman" w:hAnsi="Times New Roman" w:eastAsiaTheme="minorEastAsia"/>
                      <w:color w:val="000000"/>
                      <w:sz w:val="21"/>
                      <w:szCs w:val="21"/>
                      <w:highlight w:val="none"/>
                    </w:rPr>
                  </w:pPr>
                  <w:r>
                    <w:rPr>
                      <w:rFonts w:ascii="Times New Roman" w:hAnsi="Times New Roman" w:eastAsiaTheme="minorEastAsia"/>
                      <w:color w:val="000000"/>
                      <w:sz w:val="21"/>
                      <w:szCs w:val="21"/>
                      <w:highlight w:val="none"/>
                    </w:rPr>
                    <w:t>检测频次</w:t>
                  </w:r>
                </w:p>
              </w:tc>
              <w:tc>
                <w:tcPr>
                  <w:tcW w:w="813" w:type="pct"/>
                  <w:vMerge w:val="restart"/>
                  <w:vAlign w:val="center"/>
                </w:tcPr>
                <w:p>
                  <w:pPr>
                    <w:pStyle w:val="72"/>
                    <w:jc w:val="center"/>
                    <w:rPr>
                      <w:rFonts w:ascii="Times New Roman" w:hAnsi="Times New Roman" w:eastAsiaTheme="minorEastAsia"/>
                      <w:color w:val="000000"/>
                      <w:sz w:val="21"/>
                      <w:szCs w:val="21"/>
                      <w:highlight w:val="none"/>
                    </w:rPr>
                  </w:pPr>
                  <w:r>
                    <w:rPr>
                      <w:rFonts w:ascii="Times New Roman" w:hAnsi="Times New Roman" w:eastAsiaTheme="minorEastAsia"/>
                      <w:color w:val="000000"/>
                      <w:sz w:val="21"/>
                      <w:szCs w:val="21"/>
                      <w:highlight w:val="none"/>
                    </w:rPr>
                    <w:t>标干流量（m</w:t>
                  </w:r>
                  <w:r>
                    <w:rPr>
                      <w:rFonts w:ascii="Times New Roman" w:hAnsi="Times New Roman" w:eastAsiaTheme="minorEastAsia"/>
                      <w:color w:val="000000"/>
                      <w:sz w:val="21"/>
                      <w:szCs w:val="21"/>
                      <w:highlight w:val="none"/>
                      <w:vertAlign w:val="superscript"/>
                    </w:rPr>
                    <w:t>3</w:t>
                  </w:r>
                  <w:r>
                    <w:rPr>
                      <w:rFonts w:ascii="Times New Roman" w:hAnsi="Times New Roman" w:eastAsiaTheme="minorEastAsia"/>
                      <w:color w:val="000000"/>
                      <w:sz w:val="21"/>
                      <w:szCs w:val="21"/>
                      <w:highlight w:val="none"/>
                    </w:rPr>
                    <w:t>/h）</w:t>
                  </w:r>
                </w:p>
              </w:tc>
              <w:tc>
                <w:tcPr>
                  <w:tcW w:w="1669" w:type="pct"/>
                  <w:gridSpan w:val="2"/>
                  <w:vAlign w:val="center"/>
                </w:tcPr>
                <w:p>
                  <w:pPr>
                    <w:tabs>
                      <w:tab w:val="left" w:pos="5400"/>
                    </w:tabs>
                    <w:jc w:val="center"/>
                    <w:rPr>
                      <w:rFonts w:eastAsiaTheme="minorEastAsia"/>
                      <w:color w:val="000000"/>
                      <w:szCs w:val="21"/>
                      <w:highlight w:val="none"/>
                    </w:rPr>
                  </w:pPr>
                  <w:r>
                    <w:rPr>
                      <w:rFonts w:eastAsiaTheme="minorEastAsia"/>
                      <w:color w:val="000000"/>
                      <w:szCs w:val="21"/>
                      <w:highlight w:val="none"/>
                    </w:rPr>
                    <w:t>检测结果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blHeader/>
              </w:trPr>
              <w:tc>
                <w:tcPr>
                  <w:tcW w:w="573" w:type="pct"/>
                  <w:vMerge w:val="continue"/>
                  <w:vAlign w:val="center"/>
                </w:tcPr>
                <w:p>
                  <w:pPr>
                    <w:pStyle w:val="72"/>
                    <w:jc w:val="center"/>
                    <w:rPr>
                      <w:rFonts w:ascii="Times New Roman" w:hAnsi="Times New Roman" w:eastAsiaTheme="minorEastAsia"/>
                      <w:color w:val="000000"/>
                      <w:sz w:val="21"/>
                      <w:szCs w:val="21"/>
                      <w:highlight w:val="none"/>
                    </w:rPr>
                  </w:pPr>
                </w:p>
              </w:tc>
              <w:tc>
                <w:tcPr>
                  <w:tcW w:w="709" w:type="pct"/>
                  <w:vMerge w:val="continue"/>
                  <w:vAlign w:val="center"/>
                </w:tcPr>
                <w:p>
                  <w:pPr>
                    <w:pStyle w:val="72"/>
                    <w:jc w:val="center"/>
                    <w:rPr>
                      <w:rFonts w:ascii="Times New Roman" w:hAnsi="Times New Roman" w:eastAsiaTheme="minorEastAsia"/>
                      <w:color w:val="000000"/>
                      <w:sz w:val="21"/>
                      <w:szCs w:val="21"/>
                      <w:highlight w:val="none"/>
                    </w:rPr>
                  </w:pPr>
                </w:p>
              </w:tc>
              <w:tc>
                <w:tcPr>
                  <w:tcW w:w="745" w:type="pct"/>
                  <w:gridSpan w:val="3"/>
                  <w:vMerge w:val="continue"/>
                  <w:vAlign w:val="center"/>
                </w:tcPr>
                <w:p>
                  <w:pPr>
                    <w:pStyle w:val="72"/>
                    <w:jc w:val="center"/>
                    <w:rPr>
                      <w:rFonts w:ascii="Times New Roman" w:hAnsi="Times New Roman" w:eastAsiaTheme="minorEastAsia"/>
                      <w:color w:val="000000"/>
                      <w:sz w:val="21"/>
                      <w:szCs w:val="21"/>
                      <w:highlight w:val="none"/>
                    </w:rPr>
                  </w:pPr>
                </w:p>
              </w:tc>
              <w:tc>
                <w:tcPr>
                  <w:tcW w:w="486" w:type="pct"/>
                  <w:gridSpan w:val="2"/>
                  <w:vMerge w:val="continue"/>
                  <w:vAlign w:val="center"/>
                </w:tcPr>
                <w:p>
                  <w:pPr>
                    <w:pStyle w:val="72"/>
                    <w:jc w:val="center"/>
                    <w:rPr>
                      <w:rFonts w:ascii="Times New Roman" w:hAnsi="Times New Roman" w:eastAsiaTheme="minorEastAsia"/>
                      <w:color w:val="000000"/>
                      <w:sz w:val="21"/>
                      <w:szCs w:val="21"/>
                      <w:highlight w:val="none"/>
                    </w:rPr>
                  </w:pPr>
                </w:p>
              </w:tc>
              <w:tc>
                <w:tcPr>
                  <w:tcW w:w="813" w:type="pct"/>
                  <w:vMerge w:val="continue"/>
                  <w:vAlign w:val="center"/>
                </w:tcPr>
                <w:p>
                  <w:pPr>
                    <w:pStyle w:val="72"/>
                    <w:jc w:val="center"/>
                    <w:rPr>
                      <w:rFonts w:ascii="Times New Roman" w:hAnsi="Times New Roman" w:eastAsiaTheme="minorEastAsia"/>
                      <w:color w:val="000000"/>
                      <w:sz w:val="21"/>
                      <w:szCs w:val="21"/>
                      <w:highlight w:val="none"/>
                    </w:rPr>
                  </w:pPr>
                </w:p>
              </w:tc>
              <w:tc>
                <w:tcPr>
                  <w:tcW w:w="819" w:type="pct"/>
                  <w:vAlign w:val="center"/>
                </w:tcPr>
                <w:p>
                  <w:pPr>
                    <w:pStyle w:val="72"/>
                    <w:jc w:val="center"/>
                    <w:rPr>
                      <w:rFonts w:ascii="Times New Roman" w:hAnsi="Times New Roman" w:eastAsiaTheme="minorEastAsia"/>
                      <w:color w:val="000000"/>
                      <w:sz w:val="21"/>
                      <w:szCs w:val="21"/>
                      <w:highlight w:val="none"/>
                    </w:rPr>
                  </w:pPr>
                  <w:r>
                    <w:rPr>
                      <w:rFonts w:ascii="Times New Roman" w:hAnsi="Times New Roman" w:eastAsiaTheme="minorEastAsia"/>
                      <w:color w:val="000000"/>
                      <w:sz w:val="21"/>
                      <w:szCs w:val="21"/>
                      <w:highlight w:val="none"/>
                    </w:rPr>
                    <w:t>排放浓度</w:t>
                  </w:r>
                </w:p>
                <w:p>
                  <w:pPr>
                    <w:tabs>
                      <w:tab w:val="left" w:pos="5400"/>
                    </w:tabs>
                    <w:jc w:val="center"/>
                    <w:rPr>
                      <w:rFonts w:eastAsiaTheme="minorEastAsia"/>
                      <w:color w:val="000000"/>
                      <w:szCs w:val="21"/>
                      <w:highlight w:val="none"/>
                    </w:rPr>
                  </w:pPr>
                  <w:r>
                    <w:rPr>
                      <w:rFonts w:eastAsiaTheme="minorEastAsia"/>
                      <w:color w:val="000000"/>
                      <w:szCs w:val="21"/>
                      <w:highlight w:val="none"/>
                    </w:rPr>
                    <w:t>（mg/m</w:t>
                  </w:r>
                  <w:r>
                    <w:rPr>
                      <w:rFonts w:eastAsiaTheme="minorEastAsia"/>
                      <w:color w:val="000000"/>
                      <w:szCs w:val="21"/>
                      <w:highlight w:val="none"/>
                      <w:vertAlign w:val="superscript"/>
                    </w:rPr>
                    <w:t>3</w:t>
                  </w:r>
                  <w:r>
                    <w:rPr>
                      <w:rFonts w:eastAsiaTheme="minorEastAsia"/>
                      <w:color w:val="000000"/>
                      <w:szCs w:val="21"/>
                      <w:highlight w:val="none"/>
                    </w:rPr>
                    <w:t>）</w:t>
                  </w:r>
                </w:p>
              </w:tc>
              <w:tc>
                <w:tcPr>
                  <w:tcW w:w="850" w:type="pct"/>
                  <w:vAlign w:val="center"/>
                </w:tcPr>
                <w:p>
                  <w:pPr>
                    <w:pStyle w:val="72"/>
                    <w:jc w:val="center"/>
                    <w:rPr>
                      <w:rFonts w:ascii="Times New Roman" w:hAnsi="Times New Roman" w:eastAsiaTheme="minorEastAsia"/>
                      <w:color w:val="000000"/>
                      <w:sz w:val="21"/>
                      <w:szCs w:val="21"/>
                      <w:highlight w:val="none"/>
                    </w:rPr>
                  </w:pPr>
                  <w:r>
                    <w:rPr>
                      <w:rFonts w:ascii="Times New Roman" w:hAnsi="Times New Roman" w:eastAsiaTheme="minorEastAsia"/>
                      <w:color w:val="000000"/>
                      <w:sz w:val="21"/>
                      <w:szCs w:val="21"/>
                      <w:highlight w:val="none"/>
                    </w:rPr>
                    <w:t>排放速率</w:t>
                  </w:r>
                </w:p>
                <w:p>
                  <w:pPr>
                    <w:tabs>
                      <w:tab w:val="left" w:pos="5400"/>
                    </w:tabs>
                    <w:jc w:val="center"/>
                    <w:rPr>
                      <w:rFonts w:eastAsiaTheme="minorEastAsia"/>
                      <w:color w:val="000000"/>
                      <w:szCs w:val="21"/>
                      <w:highlight w:val="none"/>
                    </w:rPr>
                  </w:pPr>
                  <w:r>
                    <w:rPr>
                      <w:rFonts w:eastAsiaTheme="minorEastAsia"/>
                      <w:color w:val="000000"/>
                      <w:szCs w:val="21"/>
                      <w:highlight w:val="none"/>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restart"/>
                  <w:vAlign w:val="center"/>
                </w:tcPr>
                <w:p>
                  <w:pPr>
                    <w:tabs>
                      <w:tab w:val="left" w:pos="5400"/>
                    </w:tabs>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注塑</w:t>
                  </w:r>
                  <w:r>
                    <w:rPr>
                      <w:color w:val="000000"/>
                      <w:szCs w:val="21"/>
                      <w:highlight w:val="none"/>
                    </w:rPr>
                    <w:t>废气</w:t>
                  </w:r>
                </w:p>
                <w:p>
                  <w:pPr>
                    <w:tabs>
                      <w:tab w:val="left" w:pos="5400"/>
                    </w:tabs>
                    <w:jc w:val="center"/>
                    <w:rPr>
                      <w:rFonts w:eastAsiaTheme="minorEastAsia"/>
                      <w:color w:val="000000"/>
                      <w:szCs w:val="21"/>
                      <w:highlight w:val="none"/>
                    </w:rPr>
                  </w:pPr>
                  <w:r>
                    <w:rPr>
                      <w:color w:val="000000"/>
                      <w:szCs w:val="21"/>
                      <w:highlight w:val="none"/>
                    </w:rPr>
                    <w:t>进口</w:t>
                  </w:r>
                  <w:r>
                    <w:rPr>
                      <w:rFonts w:hint="eastAsia"/>
                      <w:color w:val="000000"/>
                      <w:szCs w:val="21"/>
                      <w:highlight w:val="none"/>
                      <w:lang w:val="en-US" w:eastAsia="zh-CN"/>
                    </w:rPr>
                    <w:t>1</w:t>
                  </w:r>
                  <w:r>
                    <w:rPr>
                      <w:color w:val="000000"/>
                      <w:szCs w:val="21"/>
                      <w:highlight w:val="none"/>
                    </w:rPr>
                    <w:t>#</w:t>
                  </w:r>
                </w:p>
              </w:tc>
              <w:tc>
                <w:tcPr>
                  <w:tcW w:w="709" w:type="pct"/>
                  <w:vMerge w:val="restart"/>
                  <w:vAlign w:val="center"/>
                </w:tcPr>
                <w:p>
                  <w:pPr>
                    <w:tabs>
                      <w:tab w:val="left" w:pos="5400"/>
                    </w:tabs>
                    <w:ind w:left="-105" w:leftChars="-50" w:right="-105" w:rightChars="-50"/>
                    <w:jc w:val="center"/>
                    <w:rPr>
                      <w:color w:val="000000"/>
                      <w:szCs w:val="21"/>
                      <w:highlight w:val="none"/>
                    </w:rPr>
                  </w:pPr>
                  <w:r>
                    <w:rPr>
                      <w:rFonts w:hint="eastAsia"/>
                      <w:color w:val="000000"/>
                      <w:szCs w:val="21"/>
                      <w:highlight w:val="none"/>
                    </w:rPr>
                    <w:t>非甲烷总烃</w:t>
                  </w:r>
                </w:p>
              </w:tc>
              <w:tc>
                <w:tcPr>
                  <w:tcW w:w="745" w:type="pct"/>
                  <w:gridSpan w:val="3"/>
                  <w:vMerge w:val="restart"/>
                  <w:vAlign w:val="center"/>
                </w:tcPr>
                <w:p>
                  <w:pPr>
                    <w:tabs>
                      <w:tab w:val="left" w:pos="5400"/>
                    </w:tabs>
                    <w:ind w:left="-105" w:leftChars="-50" w:right="-105" w:rightChars="-50"/>
                    <w:jc w:val="center"/>
                    <w:rPr>
                      <w:color w:val="000000"/>
                      <w:szCs w:val="21"/>
                      <w:highlight w:val="none"/>
                    </w:rPr>
                  </w:pPr>
                  <w:r>
                    <w:rPr>
                      <w:rFonts w:hint="eastAsia"/>
                      <w:szCs w:val="21"/>
                      <w:highlight w:val="none"/>
                    </w:rPr>
                    <w:t>2023.</w:t>
                  </w:r>
                  <w:r>
                    <w:rPr>
                      <w:rFonts w:hint="eastAsia"/>
                      <w:szCs w:val="21"/>
                      <w:highlight w:val="none"/>
                      <w:lang w:val="en-US" w:eastAsia="zh-CN"/>
                    </w:rPr>
                    <w:t>10.12</w:t>
                  </w:r>
                </w:p>
              </w:tc>
              <w:tc>
                <w:tcPr>
                  <w:tcW w:w="486" w:type="pct"/>
                  <w:gridSpan w:val="2"/>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1.28</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50.2</w:t>
                  </w:r>
                </w:p>
              </w:tc>
              <w:tc>
                <w:tcPr>
                  <w:tcW w:w="850"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0.643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continue"/>
                  <w:vAlign w:val="center"/>
                </w:tcPr>
                <w:p>
                  <w:pPr>
                    <w:tabs>
                      <w:tab w:val="left" w:pos="5400"/>
                    </w:tabs>
                    <w:jc w:val="center"/>
                    <w:rPr>
                      <w:rFonts w:eastAsiaTheme="minorEastAsia"/>
                      <w:color w:val="000000"/>
                      <w:szCs w:val="21"/>
                      <w:highlight w:val="none"/>
                    </w:rPr>
                  </w:pPr>
                </w:p>
              </w:tc>
              <w:tc>
                <w:tcPr>
                  <w:tcW w:w="745" w:type="pct"/>
                  <w:gridSpan w:val="3"/>
                  <w:vMerge w:val="continue"/>
                  <w:vAlign w:val="center"/>
                </w:tcPr>
                <w:p>
                  <w:pPr>
                    <w:tabs>
                      <w:tab w:val="left" w:pos="5400"/>
                    </w:tabs>
                    <w:jc w:val="center"/>
                    <w:rPr>
                      <w:rFonts w:eastAsiaTheme="minorEastAsia"/>
                      <w:color w:val="000000"/>
                      <w:szCs w:val="21"/>
                      <w:highlight w:val="none"/>
                    </w:rPr>
                  </w:pPr>
                </w:p>
              </w:tc>
              <w:tc>
                <w:tcPr>
                  <w:tcW w:w="486" w:type="pct"/>
                  <w:gridSpan w:val="2"/>
                  <w:vAlign w:val="center"/>
                </w:tcPr>
                <w:p>
                  <w:pPr>
                    <w:tabs>
                      <w:tab w:val="left" w:pos="5400"/>
                    </w:tabs>
                    <w:ind w:left="-105" w:leftChars="-50" w:right="-105" w:rightChars="-50"/>
                    <w:jc w:val="center"/>
                    <w:rPr>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1.29</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52.2</w:t>
                  </w:r>
                </w:p>
              </w:tc>
              <w:tc>
                <w:tcPr>
                  <w:tcW w:w="850"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0.673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continue"/>
                  <w:vAlign w:val="center"/>
                </w:tcPr>
                <w:p>
                  <w:pPr>
                    <w:tabs>
                      <w:tab w:val="left" w:pos="5400"/>
                    </w:tabs>
                    <w:jc w:val="center"/>
                    <w:rPr>
                      <w:rFonts w:eastAsiaTheme="minorEastAsia"/>
                      <w:color w:val="000000"/>
                      <w:szCs w:val="21"/>
                      <w:highlight w:val="none"/>
                    </w:rPr>
                  </w:pPr>
                </w:p>
              </w:tc>
              <w:tc>
                <w:tcPr>
                  <w:tcW w:w="745" w:type="pct"/>
                  <w:gridSpan w:val="3"/>
                  <w:vMerge w:val="continue"/>
                  <w:vAlign w:val="center"/>
                </w:tcPr>
                <w:p>
                  <w:pPr>
                    <w:tabs>
                      <w:tab w:val="left" w:pos="5400"/>
                    </w:tabs>
                    <w:jc w:val="center"/>
                    <w:rPr>
                      <w:rFonts w:eastAsiaTheme="minorEastAsia"/>
                      <w:color w:val="000000"/>
                      <w:szCs w:val="21"/>
                      <w:highlight w:val="none"/>
                    </w:rPr>
                  </w:pPr>
                </w:p>
              </w:tc>
              <w:tc>
                <w:tcPr>
                  <w:tcW w:w="486" w:type="pct"/>
                  <w:gridSpan w:val="2"/>
                  <w:vAlign w:val="center"/>
                </w:tcPr>
                <w:p>
                  <w:pPr>
                    <w:tabs>
                      <w:tab w:val="left" w:pos="5400"/>
                    </w:tabs>
                    <w:ind w:left="-105" w:leftChars="-50" w:right="-105" w:rightChars="-50"/>
                    <w:jc w:val="center"/>
                    <w:rPr>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1.29</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43.6</w:t>
                  </w:r>
                </w:p>
              </w:tc>
              <w:tc>
                <w:tcPr>
                  <w:tcW w:w="850"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0.562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continue"/>
                  <w:vAlign w:val="center"/>
                </w:tcPr>
                <w:p>
                  <w:pPr>
                    <w:tabs>
                      <w:tab w:val="left" w:pos="5400"/>
                    </w:tabs>
                    <w:jc w:val="center"/>
                    <w:rPr>
                      <w:rFonts w:eastAsiaTheme="minorEastAsia"/>
                      <w:color w:val="000000"/>
                      <w:szCs w:val="21"/>
                      <w:highlight w:val="none"/>
                    </w:rPr>
                  </w:pPr>
                </w:p>
              </w:tc>
              <w:tc>
                <w:tcPr>
                  <w:tcW w:w="745" w:type="pct"/>
                  <w:gridSpan w:val="3"/>
                  <w:vMerge w:val="restart"/>
                  <w:vAlign w:val="center"/>
                </w:tcPr>
                <w:p>
                  <w:pPr>
                    <w:tabs>
                      <w:tab w:val="left" w:pos="5400"/>
                    </w:tabs>
                    <w:ind w:left="-105" w:leftChars="-50" w:right="-105" w:rightChars="-50"/>
                    <w:jc w:val="center"/>
                    <w:rPr>
                      <w:color w:val="000000"/>
                      <w:szCs w:val="21"/>
                      <w:highlight w:val="none"/>
                    </w:rPr>
                  </w:pPr>
                  <w:r>
                    <w:rPr>
                      <w:rFonts w:hint="eastAsia"/>
                      <w:szCs w:val="21"/>
                      <w:highlight w:val="none"/>
                    </w:rPr>
                    <w:t>2023.</w:t>
                  </w:r>
                  <w:r>
                    <w:rPr>
                      <w:rFonts w:hint="eastAsia"/>
                      <w:szCs w:val="21"/>
                      <w:highlight w:val="none"/>
                      <w:lang w:val="en-US" w:eastAsia="zh-CN"/>
                    </w:rPr>
                    <w:t>10.13</w:t>
                  </w:r>
                </w:p>
              </w:tc>
              <w:tc>
                <w:tcPr>
                  <w:tcW w:w="486" w:type="pct"/>
                  <w:gridSpan w:val="2"/>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1.31</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58.4</w:t>
                  </w:r>
                </w:p>
              </w:tc>
              <w:tc>
                <w:tcPr>
                  <w:tcW w:w="850"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0.766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continue"/>
                  <w:vAlign w:val="center"/>
                </w:tcPr>
                <w:p>
                  <w:pPr>
                    <w:tabs>
                      <w:tab w:val="left" w:pos="5400"/>
                    </w:tabs>
                    <w:jc w:val="center"/>
                    <w:rPr>
                      <w:rFonts w:eastAsiaTheme="minorEastAsia"/>
                      <w:color w:val="000000"/>
                      <w:szCs w:val="21"/>
                      <w:highlight w:val="none"/>
                    </w:rPr>
                  </w:pPr>
                </w:p>
              </w:tc>
              <w:tc>
                <w:tcPr>
                  <w:tcW w:w="745" w:type="pct"/>
                  <w:gridSpan w:val="3"/>
                  <w:vMerge w:val="continue"/>
                  <w:vAlign w:val="center"/>
                </w:tcPr>
                <w:p>
                  <w:pPr>
                    <w:tabs>
                      <w:tab w:val="left" w:pos="5400"/>
                    </w:tabs>
                    <w:jc w:val="center"/>
                    <w:rPr>
                      <w:rFonts w:eastAsiaTheme="minorEastAsia"/>
                      <w:color w:val="000000"/>
                      <w:szCs w:val="21"/>
                      <w:highlight w:val="none"/>
                    </w:rPr>
                  </w:pPr>
                </w:p>
              </w:tc>
              <w:tc>
                <w:tcPr>
                  <w:tcW w:w="486" w:type="pct"/>
                  <w:gridSpan w:val="2"/>
                  <w:vAlign w:val="center"/>
                </w:tcPr>
                <w:p>
                  <w:pPr>
                    <w:tabs>
                      <w:tab w:val="left" w:pos="5400"/>
                    </w:tabs>
                    <w:ind w:left="-105" w:leftChars="-50" w:right="-105" w:rightChars="-50"/>
                    <w:jc w:val="center"/>
                    <w:rPr>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1.32</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53.8</w:t>
                  </w:r>
                </w:p>
              </w:tc>
              <w:tc>
                <w:tcPr>
                  <w:tcW w:w="850"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0.710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continue"/>
                  <w:vAlign w:val="center"/>
                </w:tcPr>
                <w:p>
                  <w:pPr>
                    <w:tabs>
                      <w:tab w:val="left" w:pos="5400"/>
                    </w:tabs>
                    <w:jc w:val="center"/>
                    <w:rPr>
                      <w:rFonts w:eastAsiaTheme="minorEastAsia"/>
                      <w:color w:val="000000"/>
                      <w:szCs w:val="21"/>
                      <w:highlight w:val="none"/>
                    </w:rPr>
                  </w:pPr>
                </w:p>
              </w:tc>
              <w:tc>
                <w:tcPr>
                  <w:tcW w:w="745" w:type="pct"/>
                  <w:gridSpan w:val="3"/>
                  <w:vMerge w:val="continue"/>
                  <w:vAlign w:val="center"/>
                </w:tcPr>
                <w:p>
                  <w:pPr>
                    <w:tabs>
                      <w:tab w:val="left" w:pos="5400"/>
                    </w:tabs>
                    <w:jc w:val="center"/>
                    <w:rPr>
                      <w:rFonts w:eastAsiaTheme="minorEastAsia"/>
                      <w:color w:val="000000"/>
                      <w:szCs w:val="21"/>
                      <w:highlight w:val="none"/>
                    </w:rPr>
                  </w:pPr>
                </w:p>
              </w:tc>
              <w:tc>
                <w:tcPr>
                  <w:tcW w:w="486" w:type="pct"/>
                  <w:gridSpan w:val="2"/>
                  <w:vAlign w:val="center"/>
                </w:tcPr>
                <w:p>
                  <w:pPr>
                    <w:tabs>
                      <w:tab w:val="left" w:pos="5400"/>
                    </w:tabs>
                    <w:ind w:left="-105" w:leftChars="-50" w:right="-105" w:rightChars="-50"/>
                    <w:jc w:val="center"/>
                    <w:rPr>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1.33</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55.7</w:t>
                  </w:r>
                </w:p>
              </w:tc>
              <w:tc>
                <w:tcPr>
                  <w:tcW w:w="850"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0.741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continue"/>
                  <w:vAlign w:val="center"/>
                </w:tcPr>
                <w:p>
                  <w:pPr>
                    <w:tabs>
                      <w:tab w:val="left" w:pos="5400"/>
                    </w:tabs>
                    <w:jc w:val="center"/>
                    <w:rPr>
                      <w:rFonts w:eastAsiaTheme="minorEastAsia"/>
                      <w:color w:val="000000"/>
                      <w:szCs w:val="21"/>
                      <w:highlight w:val="none"/>
                    </w:rPr>
                  </w:pPr>
                </w:p>
              </w:tc>
              <w:tc>
                <w:tcPr>
                  <w:tcW w:w="1231" w:type="pct"/>
                  <w:gridSpan w:val="5"/>
                  <w:vAlign w:val="center"/>
                </w:tcPr>
                <w:p>
                  <w:pPr>
                    <w:tabs>
                      <w:tab w:val="left" w:pos="5400"/>
                    </w:tabs>
                    <w:jc w:val="center"/>
                    <w:rPr>
                      <w:rFonts w:eastAsiaTheme="minorEastAsia"/>
                      <w:b/>
                      <w:color w:val="000000"/>
                      <w:szCs w:val="21"/>
                      <w:highlight w:val="none"/>
                    </w:rPr>
                  </w:pPr>
                  <w:r>
                    <w:rPr>
                      <w:rFonts w:hint="eastAsia" w:eastAsiaTheme="minorEastAsia"/>
                      <w:b/>
                      <w:color w:val="000000"/>
                      <w:szCs w:val="21"/>
                      <w:highlight w:val="none"/>
                    </w:rPr>
                    <w:t>最大值</w:t>
                  </w:r>
                </w:p>
              </w:tc>
              <w:tc>
                <w:tcPr>
                  <w:tcW w:w="813" w:type="pct"/>
                  <w:vAlign w:val="center"/>
                </w:tcPr>
                <w:p>
                  <w:pPr>
                    <w:widowControl/>
                    <w:jc w:val="center"/>
                    <w:textAlignment w:val="center"/>
                    <w:rPr>
                      <w:rFonts w:hint="eastAsia" w:eastAsiaTheme="minorEastAsia"/>
                      <w:szCs w:val="21"/>
                      <w:highlight w:val="none"/>
                      <w:lang w:val="en-US" w:eastAsia="zh-CN"/>
                    </w:rPr>
                  </w:pPr>
                  <w:r>
                    <w:rPr>
                      <w:rFonts w:hint="eastAsia" w:eastAsiaTheme="minorEastAsia"/>
                      <w:szCs w:val="21"/>
                      <w:highlight w:val="none"/>
                      <w:lang w:val="en-US" w:eastAsia="zh-CN"/>
                    </w:rPr>
                    <w:t>-</w:t>
                  </w:r>
                </w:p>
              </w:tc>
              <w:tc>
                <w:tcPr>
                  <w:tcW w:w="819" w:type="pct"/>
                  <w:vAlign w:val="center"/>
                </w:tcPr>
                <w:p>
                  <w:pPr>
                    <w:tabs>
                      <w:tab w:val="left" w:pos="5400"/>
                    </w:tabs>
                    <w:spacing w:after="0"/>
                    <w:ind w:left="-105" w:leftChars="-50" w:right="-105" w:rightChars="-50"/>
                    <w:jc w:val="center"/>
                    <w:rPr>
                      <w:b/>
                      <w:bCs/>
                      <w:color w:val="000000"/>
                      <w:szCs w:val="21"/>
                      <w:highlight w:val="none"/>
                    </w:rPr>
                  </w:pPr>
                  <w:r>
                    <w:rPr>
                      <w:rFonts w:hint="eastAsia" w:ascii="Times New Roman" w:hAnsi="Times New Roman" w:eastAsia="宋体"/>
                      <w:b/>
                      <w:bCs/>
                      <w:color w:val="000000"/>
                      <w:sz w:val="21"/>
                      <w:szCs w:val="21"/>
                      <w:lang w:val="en-US" w:eastAsia="zh-CN"/>
                    </w:rPr>
                    <w:t>58.4</w:t>
                  </w:r>
                </w:p>
              </w:tc>
              <w:tc>
                <w:tcPr>
                  <w:tcW w:w="850" w:type="pct"/>
                  <w:vAlign w:val="center"/>
                </w:tcPr>
                <w:p>
                  <w:pPr>
                    <w:tabs>
                      <w:tab w:val="left" w:pos="5400"/>
                    </w:tabs>
                    <w:spacing w:after="0"/>
                    <w:ind w:left="-105" w:leftChars="-50" w:right="-105" w:rightChars="-50"/>
                    <w:jc w:val="center"/>
                    <w:rPr>
                      <w:b/>
                      <w:bCs/>
                      <w:color w:val="000000"/>
                      <w:szCs w:val="21"/>
                      <w:highlight w:val="none"/>
                    </w:rPr>
                  </w:pPr>
                  <w:r>
                    <w:rPr>
                      <w:rFonts w:hint="eastAsia" w:ascii="Times New Roman" w:hAnsi="Times New Roman" w:eastAsia="宋体"/>
                      <w:b/>
                      <w:bCs/>
                      <w:color w:val="000000"/>
                      <w:sz w:val="21"/>
                      <w:szCs w:val="21"/>
                      <w:lang w:val="en-US" w:eastAsia="zh-CN"/>
                    </w:rPr>
                    <w:t>0.766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restart"/>
                  <w:vAlign w:val="center"/>
                </w:tcPr>
                <w:p>
                  <w:pPr>
                    <w:tabs>
                      <w:tab w:val="left" w:pos="5400"/>
                    </w:tabs>
                    <w:jc w:val="center"/>
                    <w:rPr>
                      <w:rFonts w:eastAsiaTheme="minorEastAsia"/>
                      <w:color w:val="000000"/>
                      <w:szCs w:val="21"/>
                      <w:highlight w:val="none"/>
                    </w:rPr>
                  </w:pPr>
                  <w:r>
                    <w:rPr>
                      <w:rFonts w:hint="eastAsia" w:ascii="Times New Roman" w:hAnsi="Times New Roman" w:eastAsia="宋体"/>
                      <w:color w:val="000000"/>
                      <w:sz w:val="21"/>
                      <w:szCs w:val="21"/>
                      <w:lang w:val="en-US" w:eastAsia="zh-CN"/>
                    </w:rPr>
                    <w:t>苯乙烯</w:t>
                  </w:r>
                </w:p>
              </w:tc>
              <w:tc>
                <w:tcPr>
                  <w:tcW w:w="745" w:type="pct"/>
                  <w:gridSpan w:val="3"/>
                  <w:vMerge w:val="restart"/>
                  <w:tcBorders>
                    <w:right w:val="single" w:color="auto" w:sz="4" w:space="0"/>
                  </w:tcBorders>
                  <w:vAlign w:val="center"/>
                </w:tcPr>
                <w:p>
                  <w:pPr>
                    <w:tabs>
                      <w:tab w:val="left" w:pos="5400"/>
                    </w:tabs>
                    <w:ind w:left="-105" w:leftChars="-50" w:right="-105" w:rightChars="-50"/>
                    <w:jc w:val="center"/>
                    <w:rPr>
                      <w:color w:val="000000"/>
                      <w:szCs w:val="21"/>
                      <w:highlight w:val="none"/>
                    </w:rPr>
                  </w:pPr>
                  <w:r>
                    <w:rPr>
                      <w:rFonts w:hint="eastAsia"/>
                      <w:szCs w:val="21"/>
                      <w:highlight w:val="none"/>
                    </w:rPr>
                    <w:t>2023.</w:t>
                  </w:r>
                  <w:r>
                    <w:rPr>
                      <w:rFonts w:hint="eastAsia"/>
                      <w:szCs w:val="21"/>
                      <w:highlight w:val="none"/>
                      <w:lang w:val="en-US" w:eastAsia="zh-CN"/>
                    </w:rPr>
                    <w:t>10.12</w:t>
                  </w:r>
                </w:p>
              </w:tc>
              <w:tc>
                <w:tcPr>
                  <w:tcW w:w="486" w:type="pct"/>
                  <w:gridSpan w:val="2"/>
                  <w:tcBorders>
                    <w:left w:val="single" w:color="auto" w:sz="4" w:space="0"/>
                  </w:tcBorders>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rFonts w:eastAsia="微软雅黑"/>
                      <w:szCs w:val="21"/>
                      <w:highlight w:val="none"/>
                    </w:rPr>
                  </w:pPr>
                  <w:r>
                    <w:rPr>
                      <w:rFonts w:hint="eastAsia" w:ascii="Times New Roman" w:hAnsi="Times New Roman" w:eastAsia="宋体"/>
                      <w:sz w:val="21"/>
                      <w:szCs w:val="21"/>
                      <w:lang w:val="en-US" w:eastAsia="zh-CN"/>
                    </w:rPr>
                    <w:t>1.28</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0.646</w:t>
                  </w:r>
                </w:p>
              </w:tc>
              <w:tc>
                <w:tcPr>
                  <w:tcW w:w="850"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8.27</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continue"/>
                  <w:vAlign w:val="center"/>
                </w:tcPr>
                <w:p>
                  <w:pPr>
                    <w:tabs>
                      <w:tab w:val="left" w:pos="5400"/>
                    </w:tabs>
                    <w:jc w:val="center"/>
                    <w:rPr>
                      <w:rFonts w:eastAsiaTheme="minorEastAsia"/>
                      <w:color w:val="000000"/>
                      <w:szCs w:val="21"/>
                      <w:highlight w:val="none"/>
                    </w:rPr>
                  </w:pPr>
                </w:p>
              </w:tc>
              <w:tc>
                <w:tcPr>
                  <w:tcW w:w="745" w:type="pct"/>
                  <w:gridSpan w:val="3"/>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6" w:type="pct"/>
                  <w:gridSpan w:val="2"/>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1.29</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0.657</w:t>
                  </w:r>
                </w:p>
              </w:tc>
              <w:tc>
                <w:tcPr>
                  <w:tcW w:w="850"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8.48</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continue"/>
                  <w:vAlign w:val="center"/>
                </w:tcPr>
                <w:p>
                  <w:pPr>
                    <w:tabs>
                      <w:tab w:val="left" w:pos="5400"/>
                    </w:tabs>
                    <w:jc w:val="center"/>
                    <w:rPr>
                      <w:rFonts w:eastAsiaTheme="minorEastAsia"/>
                      <w:color w:val="000000"/>
                      <w:szCs w:val="21"/>
                      <w:highlight w:val="none"/>
                    </w:rPr>
                  </w:pPr>
                </w:p>
              </w:tc>
              <w:tc>
                <w:tcPr>
                  <w:tcW w:w="745" w:type="pct"/>
                  <w:gridSpan w:val="3"/>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6" w:type="pct"/>
                  <w:gridSpan w:val="2"/>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1.29</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0.758</w:t>
                  </w:r>
                </w:p>
              </w:tc>
              <w:tc>
                <w:tcPr>
                  <w:tcW w:w="850"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9.78</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continue"/>
                  <w:vAlign w:val="center"/>
                </w:tcPr>
                <w:p>
                  <w:pPr>
                    <w:tabs>
                      <w:tab w:val="left" w:pos="5400"/>
                    </w:tabs>
                    <w:jc w:val="center"/>
                    <w:rPr>
                      <w:rFonts w:eastAsiaTheme="minorEastAsia"/>
                      <w:color w:val="000000"/>
                      <w:szCs w:val="21"/>
                      <w:highlight w:val="none"/>
                    </w:rPr>
                  </w:pPr>
                </w:p>
              </w:tc>
              <w:tc>
                <w:tcPr>
                  <w:tcW w:w="745" w:type="pct"/>
                  <w:gridSpan w:val="3"/>
                  <w:vMerge w:val="restart"/>
                  <w:tcBorders>
                    <w:right w:val="single" w:color="auto" w:sz="4" w:space="0"/>
                  </w:tcBorders>
                  <w:vAlign w:val="center"/>
                </w:tcPr>
                <w:p>
                  <w:pPr>
                    <w:tabs>
                      <w:tab w:val="left" w:pos="5400"/>
                    </w:tabs>
                    <w:ind w:left="-105" w:leftChars="-50" w:right="-105" w:rightChars="-50"/>
                    <w:jc w:val="center"/>
                    <w:rPr>
                      <w:color w:val="000000"/>
                      <w:szCs w:val="21"/>
                      <w:highlight w:val="none"/>
                    </w:rPr>
                  </w:pPr>
                  <w:r>
                    <w:rPr>
                      <w:rFonts w:hint="eastAsia"/>
                      <w:szCs w:val="21"/>
                      <w:highlight w:val="none"/>
                    </w:rPr>
                    <w:t>2023.</w:t>
                  </w:r>
                  <w:r>
                    <w:rPr>
                      <w:rFonts w:hint="eastAsia"/>
                      <w:szCs w:val="21"/>
                      <w:highlight w:val="none"/>
                      <w:lang w:val="en-US" w:eastAsia="zh-CN"/>
                    </w:rPr>
                    <w:t>10.13</w:t>
                  </w:r>
                </w:p>
              </w:tc>
              <w:tc>
                <w:tcPr>
                  <w:tcW w:w="486" w:type="pct"/>
                  <w:gridSpan w:val="2"/>
                  <w:tcBorders>
                    <w:left w:val="single" w:color="auto" w:sz="4" w:space="0"/>
                  </w:tcBorders>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1.31</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0.901</w:t>
                  </w:r>
                </w:p>
              </w:tc>
              <w:tc>
                <w:tcPr>
                  <w:tcW w:w="850"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1.18</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continue"/>
                  <w:vAlign w:val="center"/>
                </w:tcPr>
                <w:p>
                  <w:pPr>
                    <w:tabs>
                      <w:tab w:val="left" w:pos="5400"/>
                    </w:tabs>
                    <w:jc w:val="center"/>
                    <w:rPr>
                      <w:rFonts w:eastAsiaTheme="minorEastAsia"/>
                      <w:color w:val="000000"/>
                      <w:szCs w:val="21"/>
                      <w:highlight w:val="none"/>
                    </w:rPr>
                  </w:pPr>
                </w:p>
              </w:tc>
              <w:tc>
                <w:tcPr>
                  <w:tcW w:w="745" w:type="pct"/>
                  <w:gridSpan w:val="3"/>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6" w:type="pct"/>
                  <w:gridSpan w:val="2"/>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1.32</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0.970</w:t>
                  </w:r>
                </w:p>
              </w:tc>
              <w:tc>
                <w:tcPr>
                  <w:tcW w:w="850"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1.28</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continue"/>
                  <w:vAlign w:val="center"/>
                </w:tcPr>
                <w:p>
                  <w:pPr>
                    <w:tabs>
                      <w:tab w:val="left" w:pos="5400"/>
                    </w:tabs>
                    <w:jc w:val="center"/>
                    <w:rPr>
                      <w:rFonts w:eastAsiaTheme="minorEastAsia"/>
                      <w:color w:val="000000"/>
                      <w:szCs w:val="21"/>
                      <w:highlight w:val="none"/>
                    </w:rPr>
                  </w:pPr>
                </w:p>
              </w:tc>
              <w:tc>
                <w:tcPr>
                  <w:tcW w:w="745" w:type="pct"/>
                  <w:gridSpan w:val="3"/>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6" w:type="pct"/>
                  <w:gridSpan w:val="2"/>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1.33</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0.945</w:t>
                  </w:r>
                </w:p>
              </w:tc>
              <w:tc>
                <w:tcPr>
                  <w:tcW w:w="850"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1.26</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continue"/>
                  <w:vAlign w:val="center"/>
                </w:tcPr>
                <w:p>
                  <w:pPr>
                    <w:tabs>
                      <w:tab w:val="left" w:pos="5400"/>
                    </w:tabs>
                    <w:jc w:val="center"/>
                    <w:rPr>
                      <w:rFonts w:eastAsiaTheme="minorEastAsia"/>
                      <w:color w:val="000000"/>
                      <w:szCs w:val="21"/>
                      <w:highlight w:val="none"/>
                    </w:rPr>
                  </w:pPr>
                </w:p>
              </w:tc>
              <w:tc>
                <w:tcPr>
                  <w:tcW w:w="1231" w:type="pct"/>
                  <w:gridSpan w:val="5"/>
                  <w:vAlign w:val="center"/>
                </w:tcPr>
                <w:p>
                  <w:pPr>
                    <w:widowControl/>
                    <w:jc w:val="center"/>
                    <w:textAlignment w:val="center"/>
                    <w:rPr>
                      <w:rFonts w:eastAsiaTheme="minorEastAsia"/>
                      <w:szCs w:val="21"/>
                      <w:highlight w:val="none"/>
                    </w:rPr>
                  </w:pPr>
                  <w:r>
                    <w:rPr>
                      <w:rFonts w:hint="eastAsia" w:eastAsiaTheme="minorEastAsia"/>
                      <w:b/>
                      <w:color w:val="000000"/>
                      <w:szCs w:val="21"/>
                      <w:highlight w:val="none"/>
                    </w:rPr>
                    <w:t>最大值</w:t>
                  </w:r>
                </w:p>
              </w:tc>
              <w:tc>
                <w:tcPr>
                  <w:tcW w:w="813" w:type="pct"/>
                  <w:vAlign w:val="center"/>
                </w:tcPr>
                <w:p>
                  <w:pPr>
                    <w:ind w:left="-105" w:leftChars="-50" w:right="-105" w:rightChars="-50"/>
                    <w:jc w:val="center"/>
                    <w:rPr>
                      <w:rFonts w:hint="eastAsia" w:eastAsia="宋体"/>
                      <w:b/>
                      <w:color w:val="000000"/>
                      <w:szCs w:val="21"/>
                      <w:highlight w:val="none"/>
                      <w:lang w:val="en-US" w:eastAsia="zh-CN"/>
                    </w:rPr>
                  </w:pPr>
                  <w:r>
                    <w:rPr>
                      <w:rFonts w:hint="eastAsia"/>
                      <w:b w:val="0"/>
                      <w:bCs/>
                      <w:color w:val="000000"/>
                      <w:szCs w:val="21"/>
                      <w:highlight w:val="none"/>
                      <w:lang w:val="en-US" w:eastAsia="zh-CN"/>
                    </w:rPr>
                    <w:t>-</w:t>
                  </w:r>
                </w:p>
              </w:tc>
              <w:tc>
                <w:tcPr>
                  <w:tcW w:w="819" w:type="pct"/>
                  <w:vAlign w:val="center"/>
                </w:tcPr>
                <w:p>
                  <w:pPr>
                    <w:tabs>
                      <w:tab w:val="left" w:pos="5400"/>
                    </w:tabs>
                    <w:spacing w:after="0"/>
                    <w:ind w:left="-105" w:leftChars="-50" w:right="-105" w:rightChars="-50"/>
                    <w:jc w:val="center"/>
                    <w:rPr>
                      <w:rFonts w:ascii="Times New Roman" w:hAnsi="Times New Roman" w:eastAsia="宋体" w:cs="Times New Roman"/>
                      <w:b/>
                      <w:bCs/>
                      <w:color w:val="000000"/>
                      <w:kern w:val="2"/>
                      <w:sz w:val="21"/>
                      <w:szCs w:val="21"/>
                      <w:highlight w:val="none"/>
                      <w:lang w:val="en-US" w:eastAsia="zh-CN" w:bidi="ar-SA"/>
                    </w:rPr>
                  </w:pPr>
                  <w:r>
                    <w:rPr>
                      <w:rFonts w:hint="eastAsia" w:ascii="Times New Roman" w:hAnsi="Times New Roman" w:eastAsia="宋体"/>
                      <w:b/>
                      <w:bCs/>
                      <w:color w:val="000000"/>
                      <w:sz w:val="21"/>
                      <w:szCs w:val="21"/>
                      <w:lang w:val="en-US" w:eastAsia="zh-CN"/>
                    </w:rPr>
                    <w:t>0.970</w:t>
                  </w:r>
                </w:p>
              </w:tc>
              <w:tc>
                <w:tcPr>
                  <w:tcW w:w="850" w:type="pct"/>
                  <w:vAlign w:val="center"/>
                </w:tcPr>
                <w:p>
                  <w:pPr>
                    <w:tabs>
                      <w:tab w:val="left" w:pos="5400"/>
                    </w:tabs>
                    <w:spacing w:after="0"/>
                    <w:ind w:left="-105" w:leftChars="-50" w:right="-105" w:rightChars="-50"/>
                    <w:jc w:val="center"/>
                    <w:rPr>
                      <w:rFonts w:ascii="Times New Roman" w:hAnsi="Times New Roman" w:eastAsia="宋体" w:cs="Times New Roman"/>
                      <w:b/>
                      <w:bCs/>
                      <w:color w:val="000000"/>
                      <w:kern w:val="2"/>
                      <w:sz w:val="21"/>
                      <w:szCs w:val="21"/>
                      <w:highlight w:val="none"/>
                      <w:lang w:val="en-US" w:eastAsia="zh-CN" w:bidi="ar-SA"/>
                    </w:rPr>
                  </w:pPr>
                  <w:r>
                    <w:rPr>
                      <w:rFonts w:hint="eastAsia" w:ascii="Times New Roman" w:hAnsi="Times New Roman" w:eastAsia="宋体"/>
                      <w:b/>
                      <w:bCs/>
                      <w:color w:val="000000"/>
                      <w:sz w:val="21"/>
                      <w:szCs w:val="21"/>
                      <w:lang w:val="en-US" w:eastAsia="zh-CN"/>
                    </w:rPr>
                    <w:t>1.28</w:t>
                  </w:r>
                  <w:r>
                    <w:rPr>
                      <w:rFonts w:ascii="Times New Roman" w:hAnsi="Times New Roman"/>
                      <w:b/>
                      <w:bCs/>
                      <w:sz w:val="21"/>
                      <w:szCs w:val="21"/>
                    </w:rPr>
                    <w:t>×10</w:t>
                  </w:r>
                  <w:r>
                    <w:rPr>
                      <w:rFonts w:hint="eastAsia" w:ascii="Times New Roman" w:hAnsi="Times New Roman"/>
                      <w:b/>
                      <w:bCs/>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restart"/>
                  <w:vAlign w:val="center"/>
                </w:tcPr>
                <w:p>
                  <w:pPr>
                    <w:tabs>
                      <w:tab w:val="left" w:pos="5400"/>
                    </w:tabs>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丙烯腈</w:t>
                  </w:r>
                </w:p>
              </w:tc>
              <w:tc>
                <w:tcPr>
                  <w:tcW w:w="745" w:type="pct"/>
                  <w:gridSpan w:val="3"/>
                  <w:vMerge w:val="restart"/>
                  <w:vAlign w:val="center"/>
                </w:tcPr>
                <w:p>
                  <w:pPr>
                    <w:tabs>
                      <w:tab w:val="left" w:pos="5400"/>
                    </w:tabs>
                    <w:ind w:left="-105" w:leftChars="-50" w:right="-105" w:rightChars="-50"/>
                    <w:jc w:val="center"/>
                    <w:rPr>
                      <w:color w:val="000000"/>
                      <w:szCs w:val="21"/>
                      <w:highlight w:val="none"/>
                    </w:rPr>
                  </w:pPr>
                  <w:r>
                    <w:rPr>
                      <w:rFonts w:hint="eastAsia"/>
                      <w:szCs w:val="21"/>
                      <w:highlight w:val="none"/>
                    </w:rPr>
                    <w:t>2023.</w:t>
                  </w:r>
                  <w:r>
                    <w:rPr>
                      <w:rFonts w:hint="eastAsia"/>
                      <w:szCs w:val="21"/>
                      <w:highlight w:val="none"/>
                      <w:lang w:val="en-US" w:eastAsia="zh-CN"/>
                    </w:rPr>
                    <w:t>10.12</w:t>
                  </w:r>
                </w:p>
              </w:tc>
              <w:tc>
                <w:tcPr>
                  <w:tcW w:w="486" w:type="pct"/>
                  <w:gridSpan w:val="2"/>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1.28</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0.869</w:t>
                  </w:r>
                </w:p>
              </w:tc>
              <w:tc>
                <w:tcPr>
                  <w:tcW w:w="850"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1.11</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continue"/>
                  <w:vAlign w:val="center"/>
                </w:tcPr>
                <w:p>
                  <w:pPr>
                    <w:tabs>
                      <w:tab w:val="left" w:pos="5400"/>
                    </w:tabs>
                    <w:jc w:val="center"/>
                    <w:rPr>
                      <w:rFonts w:eastAsiaTheme="minorEastAsia"/>
                      <w:color w:val="000000"/>
                      <w:szCs w:val="21"/>
                      <w:highlight w:val="none"/>
                    </w:rPr>
                  </w:pPr>
                </w:p>
              </w:tc>
              <w:tc>
                <w:tcPr>
                  <w:tcW w:w="745" w:type="pct"/>
                  <w:gridSpan w:val="3"/>
                  <w:vMerge w:val="continue"/>
                  <w:vAlign w:val="center"/>
                </w:tcPr>
                <w:p>
                  <w:pPr>
                    <w:tabs>
                      <w:tab w:val="left" w:pos="5400"/>
                    </w:tabs>
                    <w:jc w:val="center"/>
                    <w:rPr>
                      <w:rFonts w:eastAsiaTheme="minorEastAsia"/>
                      <w:color w:val="000000"/>
                      <w:szCs w:val="21"/>
                      <w:highlight w:val="none"/>
                    </w:rPr>
                  </w:pPr>
                </w:p>
              </w:tc>
              <w:tc>
                <w:tcPr>
                  <w:tcW w:w="486" w:type="pct"/>
                  <w:gridSpan w:val="2"/>
                  <w:vAlign w:val="center"/>
                </w:tcPr>
                <w:p>
                  <w:pPr>
                    <w:tabs>
                      <w:tab w:val="left" w:pos="5400"/>
                    </w:tabs>
                    <w:ind w:left="-105" w:leftChars="-50" w:right="-105" w:rightChars="-50"/>
                    <w:jc w:val="center"/>
                    <w:rPr>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1.29</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0.938</w:t>
                  </w:r>
                </w:p>
              </w:tc>
              <w:tc>
                <w:tcPr>
                  <w:tcW w:w="850"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1.21</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continue"/>
                  <w:vAlign w:val="center"/>
                </w:tcPr>
                <w:p>
                  <w:pPr>
                    <w:tabs>
                      <w:tab w:val="left" w:pos="5400"/>
                    </w:tabs>
                    <w:jc w:val="center"/>
                    <w:rPr>
                      <w:rFonts w:eastAsiaTheme="minorEastAsia"/>
                      <w:color w:val="000000"/>
                      <w:szCs w:val="21"/>
                      <w:highlight w:val="none"/>
                    </w:rPr>
                  </w:pPr>
                </w:p>
              </w:tc>
              <w:tc>
                <w:tcPr>
                  <w:tcW w:w="745" w:type="pct"/>
                  <w:gridSpan w:val="3"/>
                  <w:vMerge w:val="continue"/>
                  <w:vAlign w:val="center"/>
                </w:tcPr>
                <w:p>
                  <w:pPr>
                    <w:tabs>
                      <w:tab w:val="left" w:pos="5400"/>
                    </w:tabs>
                    <w:jc w:val="center"/>
                    <w:rPr>
                      <w:rFonts w:eastAsiaTheme="minorEastAsia"/>
                      <w:color w:val="000000"/>
                      <w:szCs w:val="21"/>
                      <w:highlight w:val="none"/>
                    </w:rPr>
                  </w:pPr>
                </w:p>
              </w:tc>
              <w:tc>
                <w:tcPr>
                  <w:tcW w:w="486" w:type="pct"/>
                  <w:gridSpan w:val="2"/>
                  <w:vAlign w:val="center"/>
                </w:tcPr>
                <w:p>
                  <w:pPr>
                    <w:tabs>
                      <w:tab w:val="left" w:pos="5400"/>
                    </w:tabs>
                    <w:ind w:left="-105" w:leftChars="-50" w:right="-105" w:rightChars="-50"/>
                    <w:jc w:val="center"/>
                    <w:rPr>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1.29</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0.434</w:t>
                  </w:r>
                </w:p>
              </w:tc>
              <w:tc>
                <w:tcPr>
                  <w:tcW w:w="850"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5.60</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continue"/>
                  <w:vAlign w:val="center"/>
                </w:tcPr>
                <w:p>
                  <w:pPr>
                    <w:tabs>
                      <w:tab w:val="left" w:pos="5400"/>
                    </w:tabs>
                    <w:jc w:val="center"/>
                    <w:rPr>
                      <w:rFonts w:eastAsiaTheme="minorEastAsia"/>
                      <w:color w:val="000000"/>
                      <w:szCs w:val="21"/>
                      <w:highlight w:val="none"/>
                    </w:rPr>
                  </w:pPr>
                </w:p>
              </w:tc>
              <w:tc>
                <w:tcPr>
                  <w:tcW w:w="745" w:type="pct"/>
                  <w:gridSpan w:val="3"/>
                  <w:vMerge w:val="restart"/>
                  <w:vAlign w:val="center"/>
                </w:tcPr>
                <w:p>
                  <w:pPr>
                    <w:tabs>
                      <w:tab w:val="left" w:pos="5400"/>
                    </w:tabs>
                    <w:ind w:left="-105" w:leftChars="-50" w:right="-105" w:rightChars="-50"/>
                    <w:jc w:val="center"/>
                    <w:rPr>
                      <w:color w:val="000000"/>
                      <w:szCs w:val="21"/>
                      <w:highlight w:val="none"/>
                    </w:rPr>
                  </w:pPr>
                  <w:r>
                    <w:rPr>
                      <w:rFonts w:hint="eastAsia"/>
                      <w:szCs w:val="21"/>
                      <w:highlight w:val="none"/>
                    </w:rPr>
                    <w:t>2023.</w:t>
                  </w:r>
                  <w:r>
                    <w:rPr>
                      <w:rFonts w:hint="eastAsia"/>
                      <w:szCs w:val="21"/>
                      <w:highlight w:val="none"/>
                      <w:lang w:val="en-US" w:eastAsia="zh-CN"/>
                    </w:rPr>
                    <w:t>10.13</w:t>
                  </w:r>
                </w:p>
              </w:tc>
              <w:tc>
                <w:tcPr>
                  <w:tcW w:w="486" w:type="pct"/>
                  <w:gridSpan w:val="2"/>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1.31</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0.629</w:t>
                  </w:r>
                </w:p>
              </w:tc>
              <w:tc>
                <w:tcPr>
                  <w:tcW w:w="850"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8.24</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continue"/>
                  <w:vAlign w:val="center"/>
                </w:tcPr>
                <w:p>
                  <w:pPr>
                    <w:tabs>
                      <w:tab w:val="left" w:pos="5400"/>
                    </w:tabs>
                    <w:jc w:val="center"/>
                    <w:rPr>
                      <w:rFonts w:eastAsiaTheme="minorEastAsia"/>
                      <w:color w:val="000000"/>
                      <w:szCs w:val="21"/>
                      <w:highlight w:val="none"/>
                    </w:rPr>
                  </w:pPr>
                </w:p>
              </w:tc>
              <w:tc>
                <w:tcPr>
                  <w:tcW w:w="745" w:type="pct"/>
                  <w:gridSpan w:val="3"/>
                  <w:vMerge w:val="continue"/>
                  <w:vAlign w:val="center"/>
                </w:tcPr>
                <w:p>
                  <w:pPr>
                    <w:tabs>
                      <w:tab w:val="left" w:pos="5400"/>
                    </w:tabs>
                    <w:jc w:val="center"/>
                    <w:rPr>
                      <w:rFonts w:eastAsiaTheme="minorEastAsia"/>
                      <w:color w:val="000000"/>
                      <w:szCs w:val="21"/>
                      <w:highlight w:val="none"/>
                    </w:rPr>
                  </w:pPr>
                </w:p>
              </w:tc>
              <w:tc>
                <w:tcPr>
                  <w:tcW w:w="486" w:type="pct"/>
                  <w:gridSpan w:val="2"/>
                  <w:vAlign w:val="center"/>
                </w:tcPr>
                <w:p>
                  <w:pPr>
                    <w:tabs>
                      <w:tab w:val="left" w:pos="5400"/>
                    </w:tabs>
                    <w:ind w:left="-105" w:leftChars="-50" w:right="-105" w:rightChars="-50"/>
                    <w:jc w:val="center"/>
                    <w:rPr>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1.32</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0.708</w:t>
                  </w:r>
                </w:p>
              </w:tc>
              <w:tc>
                <w:tcPr>
                  <w:tcW w:w="850"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9.35</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continue"/>
                  <w:vAlign w:val="center"/>
                </w:tcPr>
                <w:p>
                  <w:pPr>
                    <w:tabs>
                      <w:tab w:val="left" w:pos="5400"/>
                    </w:tabs>
                    <w:jc w:val="center"/>
                    <w:rPr>
                      <w:rFonts w:eastAsiaTheme="minorEastAsia"/>
                      <w:color w:val="000000"/>
                      <w:szCs w:val="21"/>
                      <w:highlight w:val="none"/>
                    </w:rPr>
                  </w:pPr>
                </w:p>
              </w:tc>
              <w:tc>
                <w:tcPr>
                  <w:tcW w:w="745" w:type="pct"/>
                  <w:gridSpan w:val="3"/>
                  <w:vMerge w:val="continue"/>
                  <w:vAlign w:val="center"/>
                </w:tcPr>
                <w:p>
                  <w:pPr>
                    <w:tabs>
                      <w:tab w:val="left" w:pos="5400"/>
                    </w:tabs>
                    <w:jc w:val="center"/>
                    <w:rPr>
                      <w:rFonts w:eastAsiaTheme="minorEastAsia"/>
                      <w:color w:val="000000"/>
                      <w:szCs w:val="21"/>
                      <w:highlight w:val="none"/>
                    </w:rPr>
                  </w:pPr>
                </w:p>
              </w:tc>
              <w:tc>
                <w:tcPr>
                  <w:tcW w:w="486" w:type="pct"/>
                  <w:gridSpan w:val="2"/>
                  <w:vAlign w:val="center"/>
                </w:tcPr>
                <w:p>
                  <w:pPr>
                    <w:tabs>
                      <w:tab w:val="left" w:pos="5400"/>
                    </w:tabs>
                    <w:ind w:left="-105" w:leftChars="-50" w:right="-105" w:rightChars="-50"/>
                    <w:jc w:val="center"/>
                    <w:rPr>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1.33</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0.543</w:t>
                  </w:r>
                </w:p>
              </w:tc>
              <w:tc>
                <w:tcPr>
                  <w:tcW w:w="850"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7.22</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continue"/>
                  <w:vAlign w:val="center"/>
                </w:tcPr>
                <w:p>
                  <w:pPr>
                    <w:tabs>
                      <w:tab w:val="left" w:pos="5400"/>
                    </w:tabs>
                    <w:jc w:val="center"/>
                    <w:rPr>
                      <w:rFonts w:eastAsiaTheme="minorEastAsia"/>
                      <w:color w:val="000000"/>
                      <w:szCs w:val="21"/>
                      <w:highlight w:val="none"/>
                    </w:rPr>
                  </w:pPr>
                </w:p>
              </w:tc>
              <w:tc>
                <w:tcPr>
                  <w:tcW w:w="1231" w:type="pct"/>
                  <w:gridSpan w:val="5"/>
                  <w:vAlign w:val="center"/>
                </w:tcPr>
                <w:p>
                  <w:pPr>
                    <w:tabs>
                      <w:tab w:val="left" w:pos="5400"/>
                    </w:tabs>
                    <w:jc w:val="center"/>
                    <w:rPr>
                      <w:rFonts w:eastAsiaTheme="minorEastAsia"/>
                      <w:b/>
                      <w:color w:val="000000"/>
                      <w:szCs w:val="21"/>
                      <w:highlight w:val="none"/>
                    </w:rPr>
                  </w:pPr>
                  <w:r>
                    <w:rPr>
                      <w:rFonts w:hint="eastAsia" w:eastAsiaTheme="minorEastAsia"/>
                      <w:b/>
                      <w:color w:val="000000"/>
                      <w:szCs w:val="21"/>
                      <w:highlight w:val="none"/>
                    </w:rPr>
                    <w:t>最大值</w:t>
                  </w:r>
                </w:p>
              </w:tc>
              <w:tc>
                <w:tcPr>
                  <w:tcW w:w="813" w:type="pct"/>
                  <w:vAlign w:val="center"/>
                </w:tcPr>
                <w:p>
                  <w:pPr>
                    <w:widowControl/>
                    <w:jc w:val="center"/>
                    <w:textAlignment w:val="center"/>
                    <w:rPr>
                      <w:rFonts w:eastAsiaTheme="minorEastAsia"/>
                      <w:szCs w:val="21"/>
                      <w:highlight w:val="none"/>
                    </w:rPr>
                  </w:pPr>
                  <w:r>
                    <w:rPr>
                      <w:rFonts w:hint="eastAsia"/>
                      <w:b w:val="0"/>
                      <w:bCs/>
                      <w:color w:val="000000"/>
                      <w:szCs w:val="21"/>
                      <w:highlight w:val="none"/>
                      <w:lang w:val="en-US" w:eastAsia="zh-CN"/>
                    </w:rPr>
                    <w:t>-</w:t>
                  </w:r>
                </w:p>
              </w:tc>
              <w:tc>
                <w:tcPr>
                  <w:tcW w:w="819" w:type="pct"/>
                  <w:vAlign w:val="center"/>
                </w:tcPr>
                <w:p>
                  <w:pPr>
                    <w:tabs>
                      <w:tab w:val="left" w:pos="5400"/>
                    </w:tabs>
                    <w:spacing w:after="0"/>
                    <w:ind w:left="-105" w:leftChars="-50" w:right="-105" w:rightChars="-50"/>
                    <w:jc w:val="center"/>
                    <w:rPr>
                      <w:rFonts w:ascii="Times New Roman" w:hAnsi="Times New Roman" w:eastAsia="宋体" w:cs="Times New Roman"/>
                      <w:b/>
                      <w:bCs/>
                      <w:color w:val="000000"/>
                      <w:kern w:val="2"/>
                      <w:sz w:val="21"/>
                      <w:szCs w:val="21"/>
                      <w:highlight w:val="none"/>
                      <w:lang w:val="en-US" w:eastAsia="zh-CN" w:bidi="ar-SA"/>
                    </w:rPr>
                  </w:pPr>
                  <w:r>
                    <w:rPr>
                      <w:rFonts w:hint="eastAsia" w:ascii="Times New Roman" w:hAnsi="Times New Roman" w:eastAsia="宋体"/>
                      <w:b/>
                      <w:bCs/>
                      <w:color w:val="000000"/>
                      <w:sz w:val="21"/>
                      <w:szCs w:val="21"/>
                      <w:lang w:val="en-US" w:eastAsia="zh-CN"/>
                    </w:rPr>
                    <w:t>0.938</w:t>
                  </w:r>
                </w:p>
              </w:tc>
              <w:tc>
                <w:tcPr>
                  <w:tcW w:w="850" w:type="pct"/>
                  <w:vAlign w:val="center"/>
                </w:tcPr>
                <w:p>
                  <w:pPr>
                    <w:tabs>
                      <w:tab w:val="left" w:pos="5400"/>
                    </w:tabs>
                    <w:spacing w:after="0"/>
                    <w:ind w:left="-105" w:leftChars="-50" w:right="-105" w:rightChars="-50"/>
                    <w:jc w:val="center"/>
                    <w:rPr>
                      <w:rFonts w:ascii="Times New Roman" w:hAnsi="Times New Roman" w:eastAsia="宋体" w:cs="Times New Roman"/>
                      <w:b/>
                      <w:bCs/>
                      <w:color w:val="000000"/>
                      <w:kern w:val="2"/>
                      <w:sz w:val="21"/>
                      <w:szCs w:val="21"/>
                      <w:highlight w:val="none"/>
                      <w:lang w:val="en-US" w:eastAsia="zh-CN" w:bidi="ar-SA"/>
                    </w:rPr>
                  </w:pPr>
                  <w:r>
                    <w:rPr>
                      <w:rFonts w:hint="eastAsia" w:ascii="Times New Roman" w:hAnsi="Times New Roman" w:eastAsia="宋体"/>
                      <w:b/>
                      <w:bCs/>
                      <w:color w:val="000000"/>
                      <w:sz w:val="21"/>
                      <w:szCs w:val="21"/>
                      <w:lang w:val="en-US" w:eastAsia="zh-CN"/>
                    </w:rPr>
                    <w:t>1.21</w:t>
                  </w:r>
                  <w:r>
                    <w:rPr>
                      <w:rFonts w:ascii="Times New Roman" w:hAnsi="Times New Roman"/>
                      <w:b/>
                      <w:bCs/>
                      <w:sz w:val="21"/>
                      <w:szCs w:val="21"/>
                    </w:rPr>
                    <w:t>×10</w:t>
                  </w:r>
                  <w:r>
                    <w:rPr>
                      <w:rFonts w:hint="eastAsia" w:ascii="Times New Roman" w:hAnsi="Times New Roman"/>
                      <w:b/>
                      <w:bCs/>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restart"/>
                  <w:vAlign w:val="center"/>
                </w:tcPr>
                <w:p>
                  <w:pPr>
                    <w:tabs>
                      <w:tab w:val="left" w:pos="5400"/>
                    </w:tabs>
                    <w:jc w:val="center"/>
                    <w:rPr>
                      <w:rFonts w:eastAsiaTheme="minorEastAsia"/>
                      <w:color w:val="000000"/>
                      <w:szCs w:val="21"/>
                      <w:highlight w:val="none"/>
                    </w:rPr>
                  </w:pPr>
                  <w:r>
                    <w:rPr>
                      <w:rFonts w:hint="default" w:ascii="Times New Roman" w:hAnsi="Times New Roman" w:eastAsia="宋体" w:cs="Times New Roman"/>
                      <w:color w:val="auto"/>
                      <w:sz w:val="21"/>
                      <w:szCs w:val="21"/>
                      <w:highlight w:val="none"/>
                      <w:lang w:val="en-US" w:eastAsia="zh-CN" w:bidi="ar-SA"/>
                    </w:rPr>
                    <w:t>酚类化合物</w:t>
                  </w:r>
                </w:p>
              </w:tc>
              <w:tc>
                <w:tcPr>
                  <w:tcW w:w="745" w:type="pct"/>
                  <w:gridSpan w:val="3"/>
                  <w:vMerge w:val="restart"/>
                  <w:tcBorders>
                    <w:right w:val="single" w:color="auto" w:sz="4" w:space="0"/>
                  </w:tcBorders>
                  <w:vAlign w:val="center"/>
                </w:tcPr>
                <w:p>
                  <w:pPr>
                    <w:tabs>
                      <w:tab w:val="left" w:pos="5400"/>
                    </w:tabs>
                    <w:ind w:left="-105" w:leftChars="-50" w:right="-105" w:rightChars="-50"/>
                    <w:jc w:val="center"/>
                    <w:rPr>
                      <w:color w:val="000000"/>
                      <w:szCs w:val="21"/>
                      <w:highlight w:val="none"/>
                    </w:rPr>
                  </w:pPr>
                  <w:r>
                    <w:rPr>
                      <w:rFonts w:hint="eastAsia"/>
                      <w:szCs w:val="21"/>
                      <w:highlight w:val="none"/>
                    </w:rPr>
                    <w:t>2023.</w:t>
                  </w:r>
                  <w:r>
                    <w:rPr>
                      <w:rFonts w:hint="eastAsia"/>
                      <w:szCs w:val="21"/>
                      <w:highlight w:val="none"/>
                      <w:lang w:val="en-US" w:eastAsia="zh-CN"/>
                    </w:rPr>
                    <w:t>10.12</w:t>
                  </w:r>
                </w:p>
              </w:tc>
              <w:tc>
                <w:tcPr>
                  <w:tcW w:w="486" w:type="pct"/>
                  <w:gridSpan w:val="2"/>
                  <w:tcBorders>
                    <w:left w:val="single" w:color="auto" w:sz="4" w:space="0"/>
                  </w:tcBorders>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rFonts w:eastAsia="微软雅黑"/>
                      <w:szCs w:val="21"/>
                      <w:highlight w:val="none"/>
                    </w:rPr>
                  </w:pPr>
                  <w:r>
                    <w:rPr>
                      <w:rFonts w:hint="eastAsia" w:ascii="Times New Roman" w:hAnsi="Times New Roman" w:eastAsia="宋体"/>
                      <w:sz w:val="21"/>
                      <w:szCs w:val="21"/>
                      <w:lang w:val="en-US" w:eastAsia="zh-CN"/>
                    </w:rPr>
                    <w:t>1.28</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1.0</w:t>
                  </w:r>
                </w:p>
              </w:tc>
              <w:tc>
                <w:tcPr>
                  <w:tcW w:w="850"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s="Times New Roman"/>
                      <w:color w:val="000000"/>
                      <w:sz w:val="21"/>
                      <w:szCs w:val="21"/>
                      <w:lang w:val="en-US" w:eastAsia="zh-CN" w:bidi="ar-SA"/>
                    </w:rPr>
                    <w:t>1.28</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continue"/>
                  <w:vAlign w:val="center"/>
                </w:tcPr>
                <w:p>
                  <w:pPr>
                    <w:tabs>
                      <w:tab w:val="left" w:pos="5400"/>
                    </w:tabs>
                    <w:jc w:val="center"/>
                    <w:rPr>
                      <w:rFonts w:eastAsiaTheme="minorEastAsia"/>
                      <w:color w:val="000000"/>
                      <w:szCs w:val="21"/>
                      <w:highlight w:val="none"/>
                    </w:rPr>
                  </w:pPr>
                </w:p>
              </w:tc>
              <w:tc>
                <w:tcPr>
                  <w:tcW w:w="745" w:type="pct"/>
                  <w:gridSpan w:val="3"/>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6" w:type="pct"/>
                  <w:gridSpan w:val="2"/>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1.29</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1.2</w:t>
                  </w:r>
                </w:p>
              </w:tc>
              <w:tc>
                <w:tcPr>
                  <w:tcW w:w="850"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s="Times New Roman"/>
                      <w:color w:val="000000"/>
                      <w:sz w:val="21"/>
                      <w:szCs w:val="21"/>
                      <w:lang w:val="en-US" w:eastAsia="zh-CN" w:bidi="ar-SA"/>
                    </w:rPr>
                    <w:t>1.55</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continue"/>
                  <w:vAlign w:val="center"/>
                </w:tcPr>
                <w:p>
                  <w:pPr>
                    <w:tabs>
                      <w:tab w:val="left" w:pos="5400"/>
                    </w:tabs>
                    <w:jc w:val="center"/>
                    <w:rPr>
                      <w:rFonts w:eastAsiaTheme="minorEastAsia"/>
                      <w:color w:val="000000"/>
                      <w:szCs w:val="21"/>
                      <w:highlight w:val="none"/>
                    </w:rPr>
                  </w:pPr>
                </w:p>
              </w:tc>
              <w:tc>
                <w:tcPr>
                  <w:tcW w:w="745" w:type="pct"/>
                  <w:gridSpan w:val="3"/>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6" w:type="pct"/>
                  <w:gridSpan w:val="2"/>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1.29</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1.4</w:t>
                  </w:r>
                </w:p>
              </w:tc>
              <w:tc>
                <w:tcPr>
                  <w:tcW w:w="850"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s="Times New Roman"/>
                      <w:color w:val="000000"/>
                      <w:sz w:val="21"/>
                      <w:szCs w:val="21"/>
                      <w:lang w:val="en-US" w:eastAsia="zh-CN" w:bidi="ar-SA"/>
                    </w:rPr>
                    <w:t>1.81</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continue"/>
                  <w:vAlign w:val="center"/>
                </w:tcPr>
                <w:p>
                  <w:pPr>
                    <w:tabs>
                      <w:tab w:val="left" w:pos="5400"/>
                    </w:tabs>
                    <w:jc w:val="center"/>
                    <w:rPr>
                      <w:rFonts w:eastAsiaTheme="minorEastAsia"/>
                      <w:color w:val="000000"/>
                      <w:szCs w:val="21"/>
                      <w:highlight w:val="none"/>
                    </w:rPr>
                  </w:pPr>
                </w:p>
              </w:tc>
              <w:tc>
                <w:tcPr>
                  <w:tcW w:w="745" w:type="pct"/>
                  <w:gridSpan w:val="3"/>
                  <w:vMerge w:val="restart"/>
                  <w:tcBorders>
                    <w:right w:val="single" w:color="auto" w:sz="4" w:space="0"/>
                  </w:tcBorders>
                  <w:vAlign w:val="center"/>
                </w:tcPr>
                <w:p>
                  <w:pPr>
                    <w:tabs>
                      <w:tab w:val="left" w:pos="5400"/>
                    </w:tabs>
                    <w:ind w:left="-105" w:leftChars="-50" w:right="-105" w:rightChars="-50"/>
                    <w:jc w:val="center"/>
                    <w:rPr>
                      <w:color w:val="000000"/>
                      <w:szCs w:val="21"/>
                      <w:highlight w:val="none"/>
                    </w:rPr>
                  </w:pPr>
                  <w:r>
                    <w:rPr>
                      <w:rFonts w:hint="eastAsia"/>
                      <w:szCs w:val="21"/>
                      <w:highlight w:val="none"/>
                    </w:rPr>
                    <w:t>2023.</w:t>
                  </w:r>
                  <w:r>
                    <w:rPr>
                      <w:rFonts w:hint="eastAsia"/>
                      <w:szCs w:val="21"/>
                      <w:highlight w:val="none"/>
                      <w:lang w:val="en-US" w:eastAsia="zh-CN"/>
                    </w:rPr>
                    <w:t>10.13</w:t>
                  </w:r>
                </w:p>
              </w:tc>
              <w:tc>
                <w:tcPr>
                  <w:tcW w:w="486" w:type="pct"/>
                  <w:gridSpan w:val="2"/>
                  <w:tcBorders>
                    <w:left w:val="single" w:color="auto" w:sz="4" w:space="0"/>
                  </w:tcBorders>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1.31</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1.3</w:t>
                  </w:r>
                </w:p>
              </w:tc>
              <w:tc>
                <w:tcPr>
                  <w:tcW w:w="850"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s="Times New Roman"/>
                      <w:color w:val="000000"/>
                      <w:sz w:val="21"/>
                      <w:szCs w:val="21"/>
                      <w:lang w:val="en-US" w:eastAsia="zh-CN" w:bidi="ar-SA"/>
                    </w:rPr>
                    <w:t>1.70</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continue"/>
                  <w:vAlign w:val="center"/>
                </w:tcPr>
                <w:p>
                  <w:pPr>
                    <w:tabs>
                      <w:tab w:val="left" w:pos="5400"/>
                    </w:tabs>
                    <w:jc w:val="center"/>
                    <w:rPr>
                      <w:rFonts w:eastAsiaTheme="minorEastAsia"/>
                      <w:color w:val="000000"/>
                      <w:szCs w:val="21"/>
                      <w:highlight w:val="none"/>
                    </w:rPr>
                  </w:pPr>
                </w:p>
              </w:tc>
              <w:tc>
                <w:tcPr>
                  <w:tcW w:w="745" w:type="pct"/>
                  <w:gridSpan w:val="3"/>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6" w:type="pct"/>
                  <w:gridSpan w:val="2"/>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1.32</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1.3</w:t>
                  </w:r>
                </w:p>
              </w:tc>
              <w:tc>
                <w:tcPr>
                  <w:tcW w:w="850"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s="Times New Roman"/>
                      <w:color w:val="000000"/>
                      <w:sz w:val="21"/>
                      <w:szCs w:val="21"/>
                      <w:lang w:val="en-US" w:eastAsia="zh-CN" w:bidi="ar-SA"/>
                    </w:rPr>
                    <w:t>1.72</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continue"/>
                  <w:vAlign w:val="center"/>
                </w:tcPr>
                <w:p>
                  <w:pPr>
                    <w:tabs>
                      <w:tab w:val="left" w:pos="5400"/>
                    </w:tabs>
                    <w:jc w:val="center"/>
                    <w:rPr>
                      <w:rFonts w:eastAsiaTheme="minorEastAsia"/>
                      <w:color w:val="000000"/>
                      <w:szCs w:val="21"/>
                      <w:highlight w:val="none"/>
                    </w:rPr>
                  </w:pPr>
                </w:p>
              </w:tc>
              <w:tc>
                <w:tcPr>
                  <w:tcW w:w="745" w:type="pct"/>
                  <w:gridSpan w:val="3"/>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6" w:type="pct"/>
                  <w:gridSpan w:val="2"/>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1.33</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1.5</w:t>
                  </w:r>
                </w:p>
              </w:tc>
              <w:tc>
                <w:tcPr>
                  <w:tcW w:w="850"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s="Times New Roman"/>
                      <w:color w:val="000000"/>
                      <w:sz w:val="21"/>
                      <w:szCs w:val="21"/>
                      <w:lang w:val="en-US" w:eastAsia="zh-CN" w:bidi="ar-SA"/>
                    </w:rPr>
                    <w:t>2.00</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2" w:type="pct"/>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09" w:type="pct"/>
                  <w:vMerge w:val="continue"/>
                  <w:vAlign w:val="center"/>
                </w:tcPr>
                <w:p>
                  <w:pPr>
                    <w:tabs>
                      <w:tab w:val="left" w:pos="5400"/>
                    </w:tabs>
                    <w:jc w:val="center"/>
                    <w:rPr>
                      <w:rFonts w:eastAsiaTheme="minorEastAsia"/>
                      <w:color w:val="000000"/>
                      <w:szCs w:val="21"/>
                      <w:highlight w:val="none"/>
                    </w:rPr>
                  </w:pPr>
                </w:p>
              </w:tc>
              <w:tc>
                <w:tcPr>
                  <w:tcW w:w="1231" w:type="pct"/>
                  <w:gridSpan w:val="5"/>
                  <w:vAlign w:val="center"/>
                </w:tcPr>
                <w:p>
                  <w:pPr>
                    <w:widowControl/>
                    <w:jc w:val="center"/>
                    <w:textAlignment w:val="center"/>
                    <w:rPr>
                      <w:rFonts w:eastAsiaTheme="minorEastAsia"/>
                      <w:szCs w:val="21"/>
                      <w:highlight w:val="none"/>
                    </w:rPr>
                  </w:pPr>
                  <w:r>
                    <w:rPr>
                      <w:rFonts w:hint="eastAsia" w:eastAsiaTheme="minorEastAsia"/>
                      <w:b/>
                      <w:color w:val="000000"/>
                      <w:szCs w:val="21"/>
                      <w:highlight w:val="none"/>
                    </w:rPr>
                    <w:t>最大值</w:t>
                  </w:r>
                </w:p>
              </w:tc>
              <w:tc>
                <w:tcPr>
                  <w:tcW w:w="813" w:type="pct"/>
                  <w:vAlign w:val="center"/>
                </w:tcPr>
                <w:p>
                  <w:pPr>
                    <w:ind w:left="-105" w:leftChars="-50" w:right="-105" w:rightChars="-50"/>
                    <w:jc w:val="center"/>
                    <w:rPr>
                      <w:b/>
                      <w:color w:val="000000"/>
                      <w:szCs w:val="21"/>
                      <w:highlight w:val="none"/>
                    </w:rPr>
                  </w:pPr>
                  <w:r>
                    <w:rPr>
                      <w:rFonts w:hint="eastAsia"/>
                      <w:b w:val="0"/>
                      <w:bCs/>
                      <w:color w:val="000000"/>
                      <w:szCs w:val="21"/>
                      <w:highlight w:val="none"/>
                      <w:lang w:val="en-US" w:eastAsia="zh-CN"/>
                    </w:rPr>
                    <w:t>-</w:t>
                  </w:r>
                </w:p>
              </w:tc>
              <w:tc>
                <w:tcPr>
                  <w:tcW w:w="819" w:type="pct"/>
                  <w:vAlign w:val="center"/>
                </w:tcPr>
                <w:p>
                  <w:pPr>
                    <w:tabs>
                      <w:tab w:val="left" w:pos="5400"/>
                    </w:tabs>
                    <w:spacing w:after="0"/>
                    <w:ind w:left="-105" w:leftChars="-50" w:right="-105" w:rightChars="-50"/>
                    <w:jc w:val="center"/>
                    <w:rPr>
                      <w:rFonts w:ascii="Times New Roman" w:hAnsi="Times New Roman" w:eastAsia="宋体" w:cs="Times New Roman"/>
                      <w:b/>
                      <w:bCs/>
                      <w:color w:val="000000"/>
                      <w:kern w:val="2"/>
                      <w:sz w:val="21"/>
                      <w:szCs w:val="21"/>
                      <w:highlight w:val="none"/>
                      <w:lang w:val="en-US" w:eastAsia="zh-CN" w:bidi="ar-SA"/>
                    </w:rPr>
                  </w:pPr>
                  <w:r>
                    <w:rPr>
                      <w:rFonts w:hint="eastAsia" w:ascii="Times New Roman" w:hAnsi="Times New Roman" w:eastAsia="宋体"/>
                      <w:b/>
                      <w:bCs/>
                      <w:color w:val="000000"/>
                      <w:sz w:val="21"/>
                      <w:szCs w:val="21"/>
                      <w:lang w:val="en-US" w:eastAsia="zh-CN"/>
                    </w:rPr>
                    <w:t>1.5</w:t>
                  </w:r>
                </w:p>
              </w:tc>
              <w:tc>
                <w:tcPr>
                  <w:tcW w:w="850" w:type="pct"/>
                  <w:vAlign w:val="center"/>
                </w:tcPr>
                <w:p>
                  <w:pPr>
                    <w:tabs>
                      <w:tab w:val="left" w:pos="5400"/>
                    </w:tabs>
                    <w:spacing w:after="0"/>
                    <w:ind w:left="-105" w:leftChars="-50" w:right="-105" w:rightChars="-50"/>
                    <w:jc w:val="center"/>
                    <w:rPr>
                      <w:rFonts w:ascii="Times New Roman" w:hAnsi="Times New Roman" w:eastAsia="宋体" w:cs="Times New Roman"/>
                      <w:b/>
                      <w:bCs/>
                      <w:color w:val="000000"/>
                      <w:kern w:val="2"/>
                      <w:sz w:val="21"/>
                      <w:szCs w:val="21"/>
                      <w:highlight w:val="none"/>
                      <w:lang w:val="en-US" w:eastAsia="zh-CN" w:bidi="ar-SA"/>
                    </w:rPr>
                  </w:pPr>
                  <w:r>
                    <w:rPr>
                      <w:rFonts w:hint="eastAsia" w:ascii="Times New Roman" w:hAnsi="Times New Roman" w:eastAsia="宋体" w:cs="Times New Roman"/>
                      <w:b/>
                      <w:bCs/>
                      <w:color w:val="000000"/>
                      <w:sz w:val="21"/>
                      <w:szCs w:val="21"/>
                      <w:lang w:val="en-US" w:eastAsia="zh-CN" w:bidi="ar-SA"/>
                    </w:rPr>
                    <w:t>2.00</w:t>
                  </w:r>
                  <w:r>
                    <w:rPr>
                      <w:rFonts w:ascii="Times New Roman" w:hAnsi="Times New Roman"/>
                      <w:b/>
                      <w:bCs/>
                      <w:sz w:val="21"/>
                      <w:szCs w:val="21"/>
                    </w:rPr>
                    <w:t>×10</w:t>
                  </w:r>
                  <w:r>
                    <w:rPr>
                      <w:rFonts w:hint="eastAsia" w:ascii="Times New Roman" w:hAnsi="Times New Roman"/>
                      <w:b/>
                      <w:bCs/>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12" w:type="pct"/>
                  <w:gridSpan w:val="2"/>
                  <w:vMerge w:val="restart"/>
                  <w:vAlign w:val="center"/>
                </w:tcPr>
                <w:p>
                  <w:pPr>
                    <w:tabs>
                      <w:tab w:val="left" w:pos="5400"/>
                    </w:tabs>
                    <w:jc w:val="center"/>
                    <w:rPr>
                      <w:rFonts w:eastAsiaTheme="minorEastAsia"/>
                      <w:color w:val="000000"/>
                      <w:szCs w:val="21"/>
                      <w:highlight w:val="none"/>
                    </w:rPr>
                  </w:pPr>
                  <w:r>
                    <w:rPr>
                      <w:rFonts w:hint="default" w:ascii="Times New Roman" w:hAnsi="Times New Roman" w:eastAsia="宋体" w:cs="Times New Roman"/>
                      <w:color w:val="auto"/>
                      <w:sz w:val="21"/>
                      <w:szCs w:val="21"/>
                      <w:highlight w:val="none"/>
                      <w:lang w:val="en-US" w:eastAsia="zh-CN" w:bidi="ar-SA"/>
                    </w:rPr>
                    <w:t>甲醛</w:t>
                  </w:r>
                </w:p>
              </w:tc>
              <w:tc>
                <w:tcPr>
                  <w:tcW w:w="745" w:type="pct"/>
                  <w:gridSpan w:val="3"/>
                  <w:vMerge w:val="restart"/>
                  <w:tcBorders>
                    <w:right w:val="single" w:color="auto" w:sz="4" w:space="0"/>
                  </w:tcBorders>
                  <w:vAlign w:val="center"/>
                </w:tcPr>
                <w:p>
                  <w:pPr>
                    <w:tabs>
                      <w:tab w:val="left" w:pos="5400"/>
                    </w:tabs>
                    <w:ind w:left="-105" w:leftChars="-50" w:right="-105" w:rightChars="-50"/>
                    <w:jc w:val="center"/>
                    <w:rPr>
                      <w:color w:val="000000"/>
                      <w:szCs w:val="21"/>
                      <w:highlight w:val="none"/>
                    </w:rPr>
                  </w:pPr>
                  <w:r>
                    <w:rPr>
                      <w:rFonts w:hint="eastAsia"/>
                      <w:szCs w:val="21"/>
                      <w:highlight w:val="none"/>
                    </w:rPr>
                    <w:t>2023.</w:t>
                  </w:r>
                  <w:r>
                    <w:rPr>
                      <w:rFonts w:hint="eastAsia"/>
                      <w:szCs w:val="21"/>
                      <w:highlight w:val="none"/>
                      <w:lang w:val="en-US" w:eastAsia="zh-CN"/>
                    </w:rPr>
                    <w:t>10.12</w:t>
                  </w:r>
                </w:p>
              </w:tc>
              <w:tc>
                <w:tcPr>
                  <w:tcW w:w="483" w:type="pct"/>
                  <w:tcBorders>
                    <w:left w:val="single" w:color="auto" w:sz="4" w:space="0"/>
                  </w:tcBorders>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rFonts w:eastAsia="微软雅黑"/>
                      <w:szCs w:val="21"/>
                      <w:highlight w:val="none"/>
                    </w:rPr>
                  </w:pPr>
                  <w:r>
                    <w:rPr>
                      <w:rFonts w:hint="eastAsia" w:ascii="Times New Roman" w:hAnsi="Times New Roman" w:eastAsia="宋体"/>
                      <w:sz w:val="21"/>
                      <w:szCs w:val="21"/>
                      <w:lang w:val="en-US" w:eastAsia="zh-CN"/>
                    </w:rPr>
                    <w:t>1.28</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1.74</w:t>
                  </w:r>
                </w:p>
              </w:tc>
              <w:tc>
                <w:tcPr>
                  <w:tcW w:w="852" w:type="pct"/>
                  <w:gridSpan w:val="2"/>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2.23</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12" w:type="pct"/>
                  <w:gridSpan w:val="2"/>
                  <w:vMerge w:val="continue"/>
                  <w:vAlign w:val="center"/>
                </w:tcPr>
                <w:p>
                  <w:pPr>
                    <w:tabs>
                      <w:tab w:val="left" w:pos="5400"/>
                    </w:tabs>
                    <w:jc w:val="center"/>
                    <w:rPr>
                      <w:rFonts w:eastAsiaTheme="minorEastAsia"/>
                      <w:color w:val="000000"/>
                      <w:szCs w:val="21"/>
                      <w:highlight w:val="none"/>
                    </w:rPr>
                  </w:pPr>
                </w:p>
              </w:tc>
              <w:tc>
                <w:tcPr>
                  <w:tcW w:w="745" w:type="pct"/>
                  <w:gridSpan w:val="3"/>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3"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1.29</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2.17</w:t>
                  </w:r>
                </w:p>
              </w:tc>
              <w:tc>
                <w:tcPr>
                  <w:tcW w:w="852" w:type="pct"/>
                  <w:gridSpan w:val="2"/>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2.80</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12" w:type="pct"/>
                  <w:gridSpan w:val="2"/>
                  <w:vMerge w:val="continue"/>
                  <w:vAlign w:val="center"/>
                </w:tcPr>
                <w:p>
                  <w:pPr>
                    <w:tabs>
                      <w:tab w:val="left" w:pos="5400"/>
                    </w:tabs>
                    <w:jc w:val="center"/>
                    <w:rPr>
                      <w:rFonts w:eastAsiaTheme="minorEastAsia"/>
                      <w:color w:val="000000"/>
                      <w:szCs w:val="21"/>
                      <w:highlight w:val="none"/>
                    </w:rPr>
                  </w:pPr>
                </w:p>
              </w:tc>
              <w:tc>
                <w:tcPr>
                  <w:tcW w:w="745" w:type="pct"/>
                  <w:gridSpan w:val="3"/>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3"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1.29</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1.88</w:t>
                  </w:r>
                </w:p>
              </w:tc>
              <w:tc>
                <w:tcPr>
                  <w:tcW w:w="852" w:type="pct"/>
                  <w:gridSpan w:val="2"/>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2.43</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12" w:type="pct"/>
                  <w:gridSpan w:val="2"/>
                  <w:vMerge w:val="continue"/>
                  <w:vAlign w:val="center"/>
                </w:tcPr>
                <w:p>
                  <w:pPr>
                    <w:tabs>
                      <w:tab w:val="left" w:pos="5400"/>
                    </w:tabs>
                    <w:jc w:val="center"/>
                    <w:rPr>
                      <w:rFonts w:eastAsiaTheme="minorEastAsia"/>
                      <w:color w:val="000000"/>
                      <w:szCs w:val="21"/>
                      <w:highlight w:val="none"/>
                    </w:rPr>
                  </w:pPr>
                </w:p>
              </w:tc>
              <w:tc>
                <w:tcPr>
                  <w:tcW w:w="745" w:type="pct"/>
                  <w:gridSpan w:val="3"/>
                  <w:vMerge w:val="restart"/>
                  <w:tcBorders>
                    <w:right w:val="single" w:color="auto" w:sz="4" w:space="0"/>
                  </w:tcBorders>
                  <w:vAlign w:val="center"/>
                </w:tcPr>
                <w:p>
                  <w:pPr>
                    <w:tabs>
                      <w:tab w:val="left" w:pos="5400"/>
                    </w:tabs>
                    <w:ind w:left="-105" w:leftChars="-50" w:right="-105" w:rightChars="-50"/>
                    <w:jc w:val="center"/>
                    <w:rPr>
                      <w:color w:val="000000"/>
                      <w:szCs w:val="21"/>
                      <w:highlight w:val="none"/>
                    </w:rPr>
                  </w:pPr>
                  <w:r>
                    <w:rPr>
                      <w:rFonts w:hint="eastAsia"/>
                      <w:szCs w:val="21"/>
                      <w:highlight w:val="none"/>
                    </w:rPr>
                    <w:t>2023.</w:t>
                  </w:r>
                  <w:r>
                    <w:rPr>
                      <w:rFonts w:hint="eastAsia"/>
                      <w:szCs w:val="21"/>
                      <w:highlight w:val="none"/>
                      <w:lang w:val="en-US" w:eastAsia="zh-CN"/>
                    </w:rPr>
                    <w:t>10.13</w:t>
                  </w:r>
                </w:p>
              </w:tc>
              <w:tc>
                <w:tcPr>
                  <w:tcW w:w="483" w:type="pct"/>
                  <w:tcBorders>
                    <w:left w:val="single" w:color="auto" w:sz="4" w:space="0"/>
                  </w:tcBorders>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1.31</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1.88</w:t>
                  </w:r>
                </w:p>
              </w:tc>
              <w:tc>
                <w:tcPr>
                  <w:tcW w:w="852" w:type="pct"/>
                  <w:gridSpan w:val="2"/>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2.46</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12" w:type="pct"/>
                  <w:gridSpan w:val="2"/>
                  <w:vMerge w:val="continue"/>
                  <w:vAlign w:val="center"/>
                </w:tcPr>
                <w:p>
                  <w:pPr>
                    <w:tabs>
                      <w:tab w:val="left" w:pos="5400"/>
                    </w:tabs>
                    <w:jc w:val="center"/>
                    <w:rPr>
                      <w:rFonts w:eastAsiaTheme="minorEastAsia"/>
                      <w:color w:val="000000"/>
                      <w:szCs w:val="21"/>
                      <w:highlight w:val="none"/>
                    </w:rPr>
                  </w:pPr>
                </w:p>
              </w:tc>
              <w:tc>
                <w:tcPr>
                  <w:tcW w:w="745" w:type="pct"/>
                  <w:gridSpan w:val="3"/>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3"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1.32</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2.21</w:t>
                  </w:r>
                </w:p>
              </w:tc>
              <w:tc>
                <w:tcPr>
                  <w:tcW w:w="852" w:type="pct"/>
                  <w:gridSpan w:val="2"/>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2.90</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12" w:type="pct"/>
                  <w:gridSpan w:val="2"/>
                  <w:vMerge w:val="continue"/>
                  <w:vAlign w:val="center"/>
                </w:tcPr>
                <w:p>
                  <w:pPr>
                    <w:tabs>
                      <w:tab w:val="left" w:pos="5400"/>
                    </w:tabs>
                    <w:jc w:val="center"/>
                    <w:rPr>
                      <w:rFonts w:eastAsiaTheme="minorEastAsia"/>
                      <w:color w:val="000000"/>
                      <w:szCs w:val="21"/>
                      <w:highlight w:val="none"/>
                    </w:rPr>
                  </w:pPr>
                </w:p>
              </w:tc>
              <w:tc>
                <w:tcPr>
                  <w:tcW w:w="745" w:type="pct"/>
                  <w:gridSpan w:val="3"/>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3"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1.33</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2.02</w:t>
                  </w:r>
                </w:p>
              </w:tc>
              <w:tc>
                <w:tcPr>
                  <w:tcW w:w="852" w:type="pct"/>
                  <w:gridSpan w:val="2"/>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2.67</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12" w:type="pct"/>
                  <w:gridSpan w:val="2"/>
                  <w:vMerge w:val="continue"/>
                  <w:vAlign w:val="center"/>
                </w:tcPr>
                <w:p>
                  <w:pPr>
                    <w:tabs>
                      <w:tab w:val="left" w:pos="5400"/>
                    </w:tabs>
                    <w:jc w:val="center"/>
                    <w:rPr>
                      <w:rFonts w:eastAsiaTheme="minorEastAsia"/>
                      <w:color w:val="000000"/>
                      <w:szCs w:val="21"/>
                      <w:highlight w:val="none"/>
                    </w:rPr>
                  </w:pPr>
                </w:p>
              </w:tc>
              <w:tc>
                <w:tcPr>
                  <w:tcW w:w="1228" w:type="pct"/>
                  <w:gridSpan w:val="4"/>
                  <w:vAlign w:val="center"/>
                </w:tcPr>
                <w:p>
                  <w:pPr>
                    <w:widowControl/>
                    <w:jc w:val="center"/>
                    <w:textAlignment w:val="center"/>
                    <w:rPr>
                      <w:rFonts w:eastAsiaTheme="minorEastAsia"/>
                      <w:szCs w:val="21"/>
                      <w:highlight w:val="none"/>
                    </w:rPr>
                  </w:pPr>
                  <w:r>
                    <w:rPr>
                      <w:rFonts w:hint="eastAsia" w:eastAsiaTheme="minorEastAsia"/>
                      <w:b/>
                      <w:color w:val="000000"/>
                      <w:szCs w:val="21"/>
                      <w:highlight w:val="none"/>
                    </w:rPr>
                    <w:t>最大值</w:t>
                  </w:r>
                </w:p>
              </w:tc>
              <w:tc>
                <w:tcPr>
                  <w:tcW w:w="813" w:type="pct"/>
                  <w:vAlign w:val="center"/>
                </w:tcPr>
                <w:p>
                  <w:pPr>
                    <w:ind w:left="-105" w:leftChars="-50" w:right="-105" w:rightChars="-50"/>
                    <w:jc w:val="center"/>
                    <w:rPr>
                      <w:b/>
                      <w:color w:val="000000"/>
                      <w:szCs w:val="21"/>
                      <w:highlight w:val="none"/>
                    </w:rPr>
                  </w:pPr>
                  <w:r>
                    <w:rPr>
                      <w:rFonts w:hint="eastAsia"/>
                      <w:b w:val="0"/>
                      <w:bCs/>
                      <w:color w:val="000000"/>
                      <w:szCs w:val="21"/>
                      <w:highlight w:val="none"/>
                      <w:lang w:val="en-US" w:eastAsia="zh-CN"/>
                    </w:rPr>
                    <w:t>-</w:t>
                  </w:r>
                </w:p>
              </w:tc>
              <w:tc>
                <w:tcPr>
                  <w:tcW w:w="819" w:type="pct"/>
                  <w:vAlign w:val="center"/>
                </w:tcPr>
                <w:p>
                  <w:pPr>
                    <w:tabs>
                      <w:tab w:val="left" w:pos="5400"/>
                    </w:tabs>
                    <w:spacing w:after="0"/>
                    <w:ind w:left="-105" w:leftChars="-50" w:right="-105" w:rightChars="-50"/>
                    <w:jc w:val="center"/>
                    <w:rPr>
                      <w:rFonts w:ascii="Times New Roman" w:hAnsi="Times New Roman" w:eastAsia="宋体" w:cs="Times New Roman"/>
                      <w:b/>
                      <w:bCs/>
                      <w:color w:val="000000"/>
                      <w:kern w:val="2"/>
                      <w:sz w:val="21"/>
                      <w:szCs w:val="21"/>
                      <w:highlight w:val="none"/>
                      <w:lang w:val="en-US" w:eastAsia="zh-CN" w:bidi="ar-SA"/>
                    </w:rPr>
                  </w:pPr>
                  <w:r>
                    <w:rPr>
                      <w:rFonts w:hint="eastAsia" w:ascii="Times New Roman" w:hAnsi="Times New Roman" w:eastAsia="宋体"/>
                      <w:b/>
                      <w:bCs/>
                      <w:sz w:val="21"/>
                      <w:szCs w:val="21"/>
                      <w:lang w:val="en-US" w:eastAsia="zh-CN"/>
                    </w:rPr>
                    <w:t>2.21</w:t>
                  </w:r>
                </w:p>
              </w:tc>
              <w:tc>
                <w:tcPr>
                  <w:tcW w:w="852" w:type="pct"/>
                  <w:gridSpan w:val="2"/>
                  <w:vAlign w:val="center"/>
                </w:tcPr>
                <w:p>
                  <w:pPr>
                    <w:tabs>
                      <w:tab w:val="left" w:pos="5400"/>
                    </w:tabs>
                    <w:spacing w:after="0"/>
                    <w:ind w:left="-105" w:leftChars="-50" w:right="-105" w:rightChars="-50"/>
                    <w:jc w:val="center"/>
                    <w:rPr>
                      <w:rFonts w:ascii="Times New Roman" w:hAnsi="Times New Roman" w:eastAsia="宋体" w:cs="Times New Roman"/>
                      <w:b/>
                      <w:bCs/>
                      <w:color w:val="000000"/>
                      <w:kern w:val="2"/>
                      <w:sz w:val="21"/>
                      <w:szCs w:val="21"/>
                      <w:highlight w:val="none"/>
                      <w:lang w:val="en-US" w:eastAsia="zh-CN" w:bidi="ar-SA"/>
                    </w:rPr>
                  </w:pPr>
                  <w:r>
                    <w:rPr>
                      <w:rFonts w:hint="eastAsia" w:ascii="Times New Roman" w:hAnsi="Times New Roman" w:eastAsia="宋体"/>
                      <w:b/>
                      <w:bCs/>
                      <w:sz w:val="21"/>
                      <w:szCs w:val="21"/>
                      <w:lang w:val="en-US" w:eastAsia="zh-CN"/>
                    </w:rPr>
                    <w:t>2.90</w:t>
                  </w:r>
                  <w:r>
                    <w:rPr>
                      <w:rFonts w:ascii="Times New Roman" w:hAnsi="Times New Roman"/>
                      <w:b/>
                      <w:bCs/>
                      <w:sz w:val="21"/>
                      <w:szCs w:val="21"/>
                    </w:rPr>
                    <w:t>×10</w:t>
                  </w:r>
                  <w:r>
                    <w:rPr>
                      <w:rFonts w:hint="eastAsia" w:ascii="Times New Roman" w:hAnsi="Times New Roman"/>
                      <w:b/>
                      <w:bCs/>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12" w:type="pct"/>
                  <w:gridSpan w:val="2"/>
                  <w:vMerge w:val="restart"/>
                  <w:vAlign w:val="center"/>
                </w:tcPr>
                <w:p>
                  <w:pPr>
                    <w:tabs>
                      <w:tab w:val="left" w:pos="5400"/>
                    </w:tabs>
                    <w:jc w:val="center"/>
                    <w:rPr>
                      <w:rFonts w:hint="eastAsia" w:eastAsiaTheme="minorEastAsia"/>
                      <w:color w:val="000000"/>
                      <w:szCs w:val="21"/>
                      <w:highlight w:val="none"/>
                      <w:lang w:val="en-US" w:eastAsia="zh-CN"/>
                    </w:rPr>
                  </w:pPr>
                  <w:r>
                    <w:rPr>
                      <w:rFonts w:hint="eastAsia" w:eastAsiaTheme="minorEastAsia"/>
                      <w:color w:val="000000"/>
                      <w:szCs w:val="21"/>
                      <w:highlight w:val="none"/>
                      <w:lang w:val="en-US" w:eastAsia="zh-CN"/>
                    </w:rPr>
                    <w:t>*臭气浓度</w:t>
                  </w:r>
                </w:p>
              </w:tc>
              <w:tc>
                <w:tcPr>
                  <w:tcW w:w="614" w:type="pct"/>
                  <w:vMerge w:val="restart"/>
                  <w:vAlign w:val="center"/>
                </w:tcPr>
                <w:p>
                  <w:pPr>
                    <w:tabs>
                      <w:tab w:val="left" w:pos="5400"/>
                    </w:tabs>
                    <w:ind w:left="-105" w:leftChars="-50" w:right="-105" w:rightChars="-50"/>
                    <w:jc w:val="center"/>
                    <w:rPr>
                      <w:rFonts w:hint="eastAsia" w:eastAsiaTheme="minorEastAsia"/>
                      <w:b/>
                      <w:color w:val="000000"/>
                      <w:szCs w:val="21"/>
                      <w:highlight w:val="none"/>
                    </w:rPr>
                  </w:pPr>
                  <w:r>
                    <w:rPr>
                      <w:rFonts w:hint="eastAsia"/>
                      <w:szCs w:val="21"/>
                      <w:highlight w:val="none"/>
                    </w:rPr>
                    <w:t>2023.</w:t>
                  </w:r>
                  <w:r>
                    <w:rPr>
                      <w:rFonts w:hint="eastAsia"/>
                      <w:szCs w:val="21"/>
                      <w:highlight w:val="none"/>
                      <w:lang w:val="en-US" w:eastAsia="zh-CN"/>
                    </w:rPr>
                    <w:t>10.12</w:t>
                  </w:r>
                </w:p>
              </w:tc>
              <w:tc>
                <w:tcPr>
                  <w:tcW w:w="614" w:type="pct"/>
                  <w:gridSpan w:val="3"/>
                  <w:vAlign w:val="center"/>
                </w:tcPr>
                <w:p>
                  <w:pPr>
                    <w:tabs>
                      <w:tab w:val="left" w:pos="5400"/>
                    </w:tabs>
                    <w:ind w:left="-105" w:leftChars="-50" w:right="-105" w:rightChars="-50"/>
                    <w:jc w:val="center"/>
                    <w:rPr>
                      <w:rFonts w:hint="eastAsia" w:ascii="Times New Roman" w:hAnsi="Times New Roman" w:eastAsia="宋体" w:cs="Times New Roman"/>
                      <w:color w:val="000000"/>
                      <w:kern w:val="2"/>
                      <w:sz w:val="21"/>
                      <w:szCs w:val="21"/>
                      <w:highlight w:val="none"/>
                      <w:lang w:val="en-US" w:eastAsia="zh-CN" w:bidi="ar-SA"/>
                    </w:rPr>
                  </w:pPr>
                  <w:r>
                    <w:rPr>
                      <w:color w:val="000000"/>
                      <w:szCs w:val="21"/>
                      <w:highlight w:val="none"/>
                    </w:rPr>
                    <w:t>1</w:t>
                  </w:r>
                </w:p>
              </w:tc>
              <w:tc>
                <w:tcPr>
                  <w:tcW w:w="813" w:type="pct"/>
                  <w:vAlign w:val="center"/>
                </w:tcPr>
                <w:p>
                  <w:pPr>
                    <w:tabs>
                      <w:tab w:val="left" w:pos="5400"/>
                    </w:tabs>
                    <w:spacing w:after="0"/>
                    <w:ind w:left="-105" w:leftChars="-50" w:right="-105" w:rightChars="-50"/>
                    <w:jc w:val="center"/>
                    <w:rPr>
                      <w:rFonts w:hint="eastAsia" w:ascii="Times New Roman" w:hAnsi="Times New Roman" w:eastAsia="微软雅黑" w:cs="Times New Roman"/>
                      <w:kern w:val="2"/>
                      <w:sz w:val="21"/>
                      <w:szCs w:val="21"/>
                      <w:highlight w:val="none"/>
                      <w:lang w:val="en-US" w:eastAsia="zh-CN" w:bidi="ar-SA"/>
                    </w:rPr>
                  </w:pPr>
                  <w:r>
                    <w:rPr>
                      <w:rFonts w:hint="eastAsia" w:ascii="Times New Roman" w:hAnsi="Times New Roman" w:eastAsia="宋体"/>
                      <w:sz w:val="21"/>
                      <w:szCs w:val="21"/>
                      <w:lang w:val="en-US" w:eastAsia="zh-CN"/>
                    </w:rPr>
                    <w:t>1.28</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3092" w:type="dxa"/>
                  <w:gridSpan w:val="3"/>
                  <w:vAlign w:val="center"/>
                </w:tcPr>
                <w:p>
                  <w:pPr>
                    <w:tabs>
                      <w:tab w:val="left" w:pos="5400"/>
                    </w:tabs>
                    <w:spacing w:after="0"/>
                    <w:ind w:left="-105" w:leftChars="-50" w:right="-105" w:rightChars="-50"/>
                    <w:jc w:val="center"/>
                    <w:rPr>
                      <w:rFonts w:hint="eastAsia" w:ascii="Times New Roman" w:hAnsi="Times New Roman" w:eastAsia="宋体"/>
                      <w:b/>
                      <w:bCs/>
                      <w:sz w:val="21"/>
                      <w:szCs w:val="21"/>
                      <w:lang w:val="en-US" w:eastAsia="zh-CN"/>
                    </w:rPr>
                  </w:pPr>
                  <w:r>
                    <w:rPr>
                      <w:rFonts w:hint="eastAsia" w:ascii="Times New Roman" w:hAnsi="Times New Roman" w:eastAsia="宋体"/>
                      <w:sz w:val="21"/>
                      <w:szCs w:val="21"/>
                      <w:lang w:val="en-US" w:eastAsia="zh-CN"/>
                    </w:rPr>
                    <w:t>4168</w:t>
                  </w:r>
                  <w:r>
                    <w:rPr>
                      <w:rFonts w:hint="eastAsia" w:eastAsia="宋体"/>
                      <w:sz w:val="21"/>
                      <w:szCs w:val="21"/>
                      <w:lang w:val="en-US" w:eastAsia="zh-CN"/>
                    </w:rPr>
                    <w:t>（无量纲）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12" w:type="pct"/>
                  <w:gridSpan w:val="2"/>
                  <w:vMerge w:val="continue"/>
                  <w:vAlign w:val="center"/>
                </w:tcPr>
                <w:p>
                  <w:pPr>
                    <w:tabs>
                      <w:tab w:val="left" w:pos="5400"/>
                    </w:tabs>
                    <w:jc w:val="center"/>
                    <w:rPr>
                      <w:rFonts w:eastAsiaTheme="minorEastAsia"/>
                      <w:color w:val="000000"/>
                      <w:szCs w:val="21"/>
                      <w:highlight w:val="none"/>
                    </w:rPr>
                  </w:pPr>
                </w:p>
              </w:tc>
              <w:tc>
                <w:tcPr>
                  <w:tcW w:w="614" w:type="pct"/>
                  <w:vMerge w:val="continue"/>
                  <w:vAlign w:val="center"/>
                </w:tcPr>
                <w:p>
                  <w:pPr>
                    <w:widowControl/>
                    <w:jc w:val="center"/>
                    <w:textAlignment w:val="center"/>
                    <w:rPr>
                      <w:rFonts w:hint="eastAsia" w:eastAsiaTheme="minorEastAsia"/>
                      <w:b/>
                      <w:color w:val="000000"/>
                      <w:szCs w:val="21"/>
                      <w:highlight w:val="none"/>
                    </w:rPr>
                  </w:pPr>
                </w:p>
              </w:tc>
              <w:tc>
                <w:tcPr>
                  <w:tcW w:w="614" w:type="pct"/>
                  <w:gridSpan w:val="3"/>
                  <w:vAlign w:val="center"/>
                </w:tcPr>
                <w:p>
                  <w:pPr>
                    <w:tabs>
                      <w:tab w:val="left" w:pos="5400"/>
                    </w:tabs>
                    <w:jc w:val="center"/>
                    <w:rPr>
                      <w:rFonts w:hint="eastAsia" w:ascii="Times New Roman" w:hAnsi="Times New Roman" w:cs="Times New Roman" w:eastAsiaTheme="minorEastAsia"/>
                      <w:b/>
                      <w:color w:val="000000"/>
                      <w:kern w:val="2"/>
                      <w:sz w:val="21"/>
                      <w:szCs w:val="21"/>
                      <w:highlight w:val="none"/>
                      <w:lang w:val="en-US" w:eastAsia="zh-CN" w:bidi="ar-SA"/>
                    </w:rPr>
                  </w:pPr>
                  <w:r>
                    <w:rPr>
                      <w:color w:val="000000"/>
                      <w:szCs w:val="21"/>
                      <w:highlight w:val="none"/>
                    </w:rPr>
                    <w:t>2</w:t>
                  </w:r>
                </w:p>
              </w:tc>
              <w:tc>
                <w:tcPr>
                  <w:tcW w:w="813" w:type="pct"/>
                  <w:vAlign w:val="center"/>
                </w:tcPr>
                <w:p>
                  <w:pPr>
                    <w:tabs>
                      <w:tab w:val="left" w:pos="5400"/>
                    </w:tabs>
                    <w:spacing w:after="0"/>
                    <w:ind w:left="-105" w:leftChars="-50" w:right="-105" w:rightChars="-50"/>
                    <w:jc w:val="center"/>
                    <w:rPr>
                      <w:rFonts w:hint="eastAsia"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sz w:val="21"/>
                      <w:szCs w:val="21"/>
                      <w:lang w:val="en-US" w:eastAsia="zh-CN"/>
                    </w:rPr>
                    <w:t>1.29</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3092" w:type="dxa"/>
                  <w:gridSpan w:val="3"/>
                  <w:vAlign w:val="center"/>
                </w:tcPr>
                <w:p>
                  <w:pPr>
                    <w:tabs>
                      <w:tab w:val="left" w:pos="5400"/>
                    </w:tabs>
                    <w:spacing w:after="0"/>
                    <w:ind w:left="-105" w:leftChars="-50" w:right="-105" w:rightChars="-50"/>
                    <w:jc w:val="center"/>
                    <w:rPr>
                      <w:rFonts w:hint="eastAsia" w:ascii="Times New Roman" w:hAnsi="Times New Roman" w:eastAsia="宋体"/>
                      <w:b/>
                      <w:bCs/>
                      <w:sz w:val="21"/>
                      <w:szCs w:val="21"/>
                      <w:lang w:val="en-US" w:eastAsia="zh-CN"/>
                    </w:rPr>
                  </w:pPr>
                  <w:r>
                    <w:rPr>
                      <w:rFonts w:hint="eastAsia" w:ascii="Times New Roman" w:hAnsi="Times New Roman" w:eastAsia="宋体"/>
                      <w:sz w:val="21"/>
                      <w:szCs w:val="21"/>
                      <w:lang w:val="en-US" w:eastAsia="zh-CN"/>
                    </w:rPr>
                    <w:t>3548</w:t>
                  </w:r>
                  <w:r>
                    <w:rPr>
                      <w:rFonts w:hint="eastAsia" w:eastAsia="宋体"/>
                      <w:sz w:val="21"/>
                      <w:szCs w:val="21"/>
                      <w:lang w:val="en-US" w:eastAsia="zh-CN"/>
                    </w:rPr>
                    <w:t>（无量纲）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12" w:type="pct"/>
                  <w:gridSpan w:val="2"/>
                  <w:vMerge w:val="continue"/>
                  <w:vAlign w:val="center"/>
                </w:tcPr>
                <w:p>
                  <w:pPr>
                    <w:tabs>
                      <w:tab w:val="left" w:pos="5400"/>
                    </w:tabs>
                    <w:jc w:val="center"/>
                    <w:rPr>
                      <w:rFonts w:eastAsiaTheme="minorEastAsia"/>
                      <w:color w:val="000000"/>
                      <w:szCs w:val="21"/>
                      <w:highlight w:val="none"/>
                    </w:rPr>
                  </w:pPr>
                </w:p>
              </w:tc>
              <w:tc>
                <w:tcPr>
                  <w:tcW w:w="614" w:type="pct"/>
                  <w:vMerge w:val="continue"/>
                  <w:vAlign w:val="center"/>
                </w:tcPr>
                <w:p>
                  <w:pPr>
                    <w:widowControl/>
                    <w:jc w:val="center"/>
                    <w:textAlignment w:val="center"/>
                    <w:rPr>
                      <w:rFonts w:hint="eastAsia" w:eastAsiaTheme="minorEastAsia"/>
                      <w:b/>
                      <w:color w:val="000000"/>
                      <w:szCs w:val="21"/>
                      <w:highlight w:val="none"/>
                    </w:rPr>
                  </w:pPr>
                </w:p>
              </w:tc>
              <w:tc>
                <w:tcPr>
                  <w:tcW w:w="614" w:type="pct"/>
                  <w:gridSpan w:val="3"/>
                  <w:vAlign w:val="center"/>
                </w:tcPr>
                <w:p>
                  <w:pPr>
                    <w:tabs>
                      <w:tab w:val="left" w:pos="5400"/>
                    </w:tabs>
                    <w:jc w:val="center"/>
                    <w:rPr>
                      <w:rFonts w:hint="eastAsia" w:ascii="Times New Roman" w:hAnsi="Times New Roman" w:cs="Times New Roman" w:eastAsiaTheme="minorEastAsia"/>
                      <w:b/>
                      <w:color w:val="000000"/>
                      <w:kern w:val="2"/>
                      <w:sz w:val="21"/>
                      <w:szCs w:val="21"/>
                      <w:highlight w:val="none"/>
                      <w:lang w:val="en-US" w:eastAsia="zh-CN" w:bidi="ar-SA"/>
                    </w:rPr>
                  </w:pPr>
                  <w:r>
                    <w:rPr>
                      <w:color w:val="000000"/>
                      <w:szCs w:val="21"/>
                      <w:highlight w:val="none"/>
                    </w:rPr>
                    <w:t>3</w:t>
                  </w:r>
                </w:p>
              </w:tc>
              <w:tc>
                <w:tcPr>
                  <w:tcW w:w="813" w:type="pct"/>
                  <w:vAlign w:val="center"/>
                </w:tcPr>
                <w:p>
                  <w:pPr>
                    <w:tabs>
                      <w:tab w:val="left" w:pos="5400"/>
                    </w:tabs>
                    <w:spacing w:after="0"/>
                    <w:ind w:left="-105" w:leftChars="-50" w:right="-105" w:rightChars="-50"/>
                    <w:jc w:val="center"/>
                    <w:rPr>
                      <w:rFonts w:hint="eastAsia"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sz w:val="21"/>
                      <w:szCs w:val="21"/>
                      <w:lang w:val="en-US" w:eastAsia="zh-CN"/>
                    </w:rPr>
                    <w:t>1.29</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3092" w:type="dxa"/>
                  <w:gridSpan w:val="3"/>
                  <w:vAlign w:val="center"/>
                </w:tcPr>
                <w:p>
                  <w:pPr>
                    <w:tabs>
                      <w:tab w:val="left" w:pos="5400"/>
                    </w:tabs>
                    <w:spacing w:after="0"/>
                    <w:ind w:left="-105" w:leftChars="-50" w:right="-105" w:rightChars="-50"/>
                    <w:jc w:val="center"/>
                    <w:rPr>
                      <w:rFonts w:hint="eastAsia" w:ascii="Times New Roman" w:hAnsi="Times New Roman" w:eastAsia="宋体"/>
                      <w:b/>
                      <w:bCs/>
                      <w:sz w:val="21"/>
                      <w:szCs w:val="21"/>
                      <w:lang w:val="en-US" w:eastAsia="zh-CN"/>
                    </w:rPr>
                  </w:pPr>
                  <w:r>
                    <w:rPr>
                      <w:rFonts w:hint="eastAsia" w:ascii="Times New Roman" w:hAnsi="Times New Roman" w:eastAsia="宋体"/>
                      <w:sz w:val="21"/>
                      <w:szCs w:val="21"/>
                      <w:lang w:val="en-US" w:eastAsia="zh-CN"/>
                    </w:rPr>
                    <w:t>4786</w:t>
                  </w:r>
                  <w:r>
                    <w:rPr>
                      <w:rFonts w:hint="eastAsia" w:eastAsia="宋体"/>
                      <w:sz w:val="21"/>
                      <w:szCs w:val="21"/>
                      <w:lang w:val="en-US" w:eastAsia="zh-CN"/>
                    </w:rPr>
                    <w:t>（无量纲）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12" w:type="pct"/>
                  <w:gridSpan w:val="2"/>
                  <w:vMerge w:val="continue"/>
                  <w:vAlign w:val="center"/>
                </w:tcPr>
                <w:p>
                  <w:pPr>
                    <w:tabs>
                      <w:tab w:val="left" w:pos="5400"/>
                    </w:tabs>
                    <w:jc w:val="center"/>
                    <w:rPr>
                      <w:rFonts w:eastAsiaTheme="minorEastAsia"/>
                      <w:color w:val="000000"/>
                      <w:szCs w:val="21"/>
                      <w:highlight w:val="none"/>
                    </w:rPr>
                  </w:pPr>
                </w:p>
              </w:tc>
              <w:tc>
                <w:tcPr>
                  <w:tcW w:w="614" w:type="pct"/>
                  <w:vMerge w:val="restart"/>
                  <w:vAlign w:val="center"/>
                </w:tcPr>
                <w:p>
                  <w:pPr>
                    <w:tabs>
                      <w:tab w:val="left" w:pos="5400"/>
                    </w:tabs>
                    <w:ind w:left="-105" w:leftChars="-50" w:right="-105" w:rightChars="-50"/>
                    <w:jc w:val="center"/>
                    <w:rPr>
                      <w:rFonts w:hint="eastAsia" w:eastAsiaTheme="minorEastAsia"/>
                      <w:b/>
                      <w:color w:val="000000"/>
                      <w:szCs w:val="21"/>
                      <w:highlight w:val="none"/>
                    </w:rPr>
                  </w:pPr>
                  <w:r>
                    <w:rPr>
                      <w:rFonts w:hint="eastAsia"/>
                      <w:szCs w:val="21"/>
                      <w:highlight w:val="none"/>
                    </w:rPr>
                    <w:t>2023.</w:t>
                  </w:r>
                  <w:r>
                    <w:rPr>
                      <w:rFonts w:hint="eastAsia"/>
                      <w:szCs w:val="21"/>
                      <w:highlight w:val="none"/>
                      <w:lang w:val="en-US" w:eastAsia="zh-CN"/>
                    </w:rPr>
                    <w:t>10.13</w:t>
                  </w:r>
                </w:p>
              </w:tc>
              <w:tc>
                <w:tcPr>
                  <w:tcW w:w="614" w:type="pct"/>
                  <w:gridSpan w:val="3"/>
                  <w:vAlign w:val="center"/>
                </w:tcPr>
                <w:p>
                  <w:pPr>
                    <w:tabs>
                      <w:tab w:val="left" w:pos="5400"/>
                    </w:tabs>
                    <w:ind w:left="-105" w:leftChars="-50" w:right="-105" w:rightChars="-50"/>
                    <w:jc w:val="center"/>
                    <w:rPr>
                      <w:rFonts w:hint="eastAsia" w:ascii="Times New Roman" w:hAnsi="Times New Roman" w:eastAsia="宋体" w:cs="Times New Roman"/>
                      <w:color w:val="000000"/>
                      <w:kern w:val="2"/>
                      <w:sz w:val="21"/>
                      <w:szCs w:val="21"/>
                      <w:highlight w:val="none"/>
                      <w:lang w:val="en-US" w:eastAsia="zh-CN" w:bidi="ar-SA"/>
                    </w:rPr>
                  </w:pPr>
                  <w:r>
                    <w:rPr>
                      <w:color w:val="000000"/>
                      <w:szCs w:val="21"/>
                      <w:highlight w:val="none"/>
                    </w:rPr>
                    <w:t>1</w:t>
                  </w:r>
                </w:p>
              </w:tc>
              <w:tc>
                <w:tcPr>
                  <w:tcW w:w="813" w:type="pct"/>
                  <w:vAlign w:val="center"/>
                </w:tcPr>
                <w:p>
                  <w:pPr>
                    <w:tabs>
                      <w:tab w:val="left" w:pos="5400"/>
                    </w:tabs>
                    <w:spacing w:after="0"/>
                    <w:ind w:left="-105" w:leftChars="-50" w:right="-105" w:rightChars="-5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eastAsia="宋体"/>
                      <w:sz w:val="21"/>
                      <w:szCs w:val="21"/>
                      <w:lang w:val="en-US" w:eastAsia="zh-CN"/>
                    </w:rPr>
                    <w:t>1.31</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3092" w:type="dxa"/>
                  <w:gridSpan w:val="3"/>
                  <w:vAlign w:val="center"/>
                </w:tcPr>
                <w:p>
                  <w:pPr>
                    <w:tabs>
                      <w:tab w:val="left" w:pos="5400"/>
                    </w:tabs>
                    <w:spacing w:after="0"/>
                    <w:ind w:left="-105" w:leftChars="-50" w:right="-105" w:rightChars="-50"/>
                    <w:jc w:val="center"/>
                    <w:rPr>
                      <w:rFonts w:hint="eastAsia" w:ascii="Times New Roman" w:hAnsi="Times New Roman" w:eastAsia="宋体"/>
                      <w:b/>
                      <w:bCs/>
                      <w:sz w:val="21"/>
                      <w:szCs w:val="21"/>
                      <w:lang w:val="en-US" w:eastAsia="zh-CN"/>
                    </w:rPr>
                  </w:pPr>
                  <w:r>
                    <w:rPr>
                      <w:rFonts w:hint="eastAsia" w:eastAsia="宋体"/>
                      <w:sz w:val="21"/>
                      <w:szCs w:val="21"/>
                      <w:lang w:val="en-US" w:eastAsia="zh-CN"/>
                    </w:rPr>
                    <w:t>3090（无量纲）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12" w:type="pct"/>
                  <w:gridSpan w:val="2"/>
                  <w:vMerge w:val="continue"/>
                  <w:vAlign w:val="center"/>
                </w:tcPr>
                <w:p>
                  <w:pPr>
                    <w:tabs>
                      <w:tab w:val="left" w:pos="5400"/>
                    </w:tabs>
                    <w:jc w:val="center"/>
                    <w:rPr>
                      <w:rFonts w:eastAsiaTheme="minorEastAsia"/>
                      <w:color w:val="000000"/>
                      <w:szCs w:val="21"/>
                      <w:highlight w:val="none"/>
                    </w:rPr>
                  </w:pPr>
                </w:p>
              </w:tc>
              <w:tc>
                <w:tcPr>
                  <w:tcW w:w="614" w:type="pct"/>
                  <w:vMerge w:val="continue"/>
                  <w:vAlign w:val="center"/>
                </w:tcPr>
                <w:p>
                  <w:pPr>
                    <w:widowControl/>
                    <w:jc w:val="center"/>
                    <w:textAlignment w:val="center"/>
                    <w:rPr>
                      <w:rFonts w:hint="eastAsia" w:eastAsiaTheme="minorEastAsia"/>
                      <w:b/>
                      <w:color w:val="000000"/>
                      <w:szCs w:val="21"/>
                      <w:highlight w:val="none"/>
                    </w:rPr>
                  </w:pPr>
                </w:p>
              </w:tc>
              <w:tc>
                <w:tcPr>
                  <w:tcW w:w="614" w:type="pct"/>
                  <w:gridSpan w:val="3"/>
                  <w:vAlign w:val="center"/>
                </w:tcPr>
                <w:p>
                  <w:pPr>
                    <w:tabs>
                      <w:tab w:val="left" w:pos="5400"/>
                    </w:tabs>
                    <w:jc w:val="center"/>
                    <w:rPr>
                      <w:rFonts w:hint="eastAsia" w:ascii="Times New Roman" w:hAnsi="Times New Roman" w:cs="Times New Roman" w:eastAsiaTheme="minorEastAsia"/>
                      <w:b/>
                      <w:color w:val="000000"/>
                      <w:kern w:val="2"/>
                      <w:sz w:val="21"/>
                      <w:szCs w:val="21"/>
                      <w:highlight w:val="none"/>
                      <w:lang w:val="en-US" w:eastAsia="zh-CN" w:bidi="ar-SA"/>
                    </w:rPr>
                  </w:pPr>
                  <w:r>
                    <w:rPr>
                      <w:color w:val="000000"/>
                      <w:szCs w:val="21"/>
                      <w:highlight w:val="none"/>
                    </w:rPr>
                    <w:t>2</w:t>
                  </w:r>
                </w:p>
              </w:tc>
              <w:tc>
                <w:tcPr>
                  <w:tcW w:w="813" w:type="pct"/>
                  <w:vAlign w:val="center"/>
                </w:tcPr>
                <w:p>
                  <w:pPr>
                    <w:tabs>
                      <w:tab w:val="left" w:pos="5400"/>
                    </w:tabs>
                    <w:spacing w:after="0"/>
                    <w:ind w:left="-105" w:leftChars="-50" w:right="-105" w:rightChars="-50"/>
                    <w:jc w:val="center"/>
                    <w:rPr>
                      <w:rFonts w:hint="eastAsia"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sz w:val="21"/>
                      <w:szCs w:val="21"/>
                      <w:lang w:val="en-US" w:eastAsia="zh-CN"/>
                    </w:rPr>
                    <w:t>1.32</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3092" w:type="dxa"/>
                  <w:gridSpan w:val="3"/>
                  <w:vAlign w:val="center"/>
                </w:tcPr>
                <w:p>
                  <w:pPr>
                    <w:tabs>
                      <w:tab w:val="left" w:pos="5400"/>
                    </w:tabs>
                    <w:spacing w:after="0"/>
                    <w:ind w:left="-105" w:leftChars="-50" w:right="-105" w:rightChars="-50"/>
                    <w:jc w:val="center"/>
                    <w:rPr>
                      <w:rFonts w:hint="eastAsia" w:ascii="Times New Roman" w:hAnsi="Times New Roman" w:eastAsia="宋体"/>
                      <w:b/>
                      <w:bCs/>
                      <w:sz w:val="21"/>
                      <w:szCs w:val="21"/>
                      <w:lang w:val="en-US" w:eastAsia="zh-CN"/>
                    </w:rPr>
                  </w:pPr>
                  <w:r>
                    <w:rPr>
                      <w:rFonts w:hint="eastAsia" w:ascii="Times New Roman" w:hAnsi="Times New Roman" w:eastAsia="宋体"/>
                      <w:sz w:val="21"/>
                      <w:szCs w:val="21"/>
                      <w:lang w:val="en-US" w:eastAsia="zh-CN"/>
                    </w:rPr>
                    <w:t>4168</w:t>
                  </w:r>
                  <w:r>
                    <w:rPr>
                      <w:rFonts w:hint="eastAsia" w:eastAsia="宋体"/>
                      <w:sz w:val="21"/>
                      <w:szCs w:val="21"/>
                      <w:lang w:val="en-US" w:eastAsia="zh-CN"/>
                    </w:rPr>
                    <w:t>（无量纲）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12" w:type="pct"/>
                  <w:gridSpan w:val="2"/>
                  <w:vMerge w:val="continue"/>
                  <w:vAlign w:val="center"/>
                </w:tcPr>
                <w:p>
                  <w:pPr>
                    <w:tabs>
                      <w:tab w:val="left" w:pos="5400"/>
                    </w:tabs>
                    <w:jc w:val="center"/>
                    <w:rPr>
                      <w:rFonts w:eastAsiaTheme="minorEastAsia"/>
                      <w:color w:val="000000"/>
                      <w:szCs w:val="21"/>
                      <w:highlight w:val="none"/>
                    </w:rPr>
                  </w:pPr>
                </w:p>
              </w:tc>
              <w:tc>
                <w:tcPr>
                  <w:tcW w:w="614" w:type="pct"/>
                  <w:vMerge w:val="continue"/>
                  <w:vAlign w:val="center"/>
                </w:tcPr>
                <w:p>
                  <w:pPr>
                    <w:widowControl/>
                    <w:jc w:val="center"/>
                    <w:textAlignment w:val="center"/>
                    <w:rPr>
                      <w:rFonts w:hint="eastAsia" w:eastAsiaTheme="minorEastAsia"/>
                      <w:b/>
                      <w:color w:val="000000"/>
                      <w:szCs w:val="21"/>
                      <w:highlight w:val="none"/>
                    </w:rPr>
                  </w:pPr>
                </w:p>
              </w:tc>
              <w:tc>
                <w:tcPr>
                  <w:tcW w:w="614" w:type="pct"/>
                  <w:gridSpan w:val="3"/>
                  <w:vAlign w:val="center"/>
                </w:tcPr>
                <w:p>
                  <w:pPr>
                    <w:tabs>
                      <w:tab w:val="left" w:pos="5400"/>
                    </w:tabs>
                    <w:jc w:val="center"/>
                    <w:rPr>
                      <w:rFonts w:hint="eastAsia" w:ascii="Times New Roman" w:hAnsi="Times New Roman" w:cs="Times New Roman" w:eastAsiaTheme="minorEastAsia"/>
                      <w:b/>
                      <w:color w:val="000000"/>
                      <w:kern w:val="2"/>
                      <w:sz w:val="21"/>
                      <w:szCs w:val="21"/>
                      <w:highlight w:val="none"/>
                      <w:lang w:val="en-US" w:eastAsia="zh-CN" w:bidi="ar-SA"/>
                    </w:rPr>
                  </w:pPr>
                  <w:r>
                    <w:rPr>
                      <w:color w:val="000000"/>
                      <w:szCs w:val="21"/>
                      <w:highlight w:val="none"/>
                    </w:rPr>
                    <w:t>3</w:t>
                  </w:r>
                </w:p>
              </w:tc>
              <w:tc>
                <w:tcPr>
                  <w:tcW w:w="813" w:type="pct"/>
                  <w:vAlign w:val="center"/>
                </w:tcPr>
                <w:p>
                  <w:pPr>
                    <w:tabs>
                      <w:tab w:val="left" w:pos="5400"/>
                    </w:tabs>
                    <w:spacing w:after="0"/>
                    <w:ind w:left="-105" w:leftChars="-50" w:right="-105" w:rightChars="-50"/>
                    <w:jc w:val="center"/>
                    <w:rPr>
                      <w:rFonts w:hint="eastAsia"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sz w:val="21"/>
                      <w:szCs w:val="21"/>
                      <w:lang w:val="en-US" w:eastAsia="zh-CN"/>
                    </w:rPr>
                    <w:t>1.33</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c>
                <w:tcPr>
                  <w:tcW w:w="3092" w:type="dxa"/>
                  <w:gridSpan w:val="3"/>
                  <w:vAlign w:val="center"/>
                </w:tcPr>
                <w:p>
                  <w:pPr>
                    <w:tabs>
                      <w:tab w:val="left" w:pos="5400"/>
                    </w:tabs>
                    <w:spacing w:after="0"/>
                    <w:ind w:left="-105" w:leftChars="-50" w:right="-105" w:rightChars="-50"/>
                    <w:jc w:val="center"/>
                    <w:rPr>
                      <w:rFonts w:hint="eastAsia" w:ascii="Times New Roman" w:hAnsi="Times New Roman" w:eastAsia="宋体"/>
                      <w:b/>
                      <w:bCs/>
                      <w:sz w:val="21"/>
                      <w:szCs w:val="21"/>
                      <w:lang w:val="en-US" w:eastAsia="zh-CN"/>
                    </w:rPr>
                  </w:pPr>
                  <w:r>
                    <w:rPr>
                      <w:rFonts w:hint="eastAsia" w:ascii="Times New Roman" w:hAnsi="Times New Roman" w:eastAsia="宋体"/>
                      <w:sz w:val="21"/>
                      <w:szCs w:val="21"/>
                      <w:lang w:val="en-US" w:eastAsia="zh-CN"/>
                    </w:rPr>
                    <w:t>3548</w:t>
                  </w:r>
                  <w:r>
                    <w:rPr>
                      <w:rFonts w:hint="eastAsia" w:eastAsia="宋体"/>
                      <w:sz w:val="21"/>
                      <w:szCs w:val="21"/>
                      <w:lang w:val="en-US" w:eastAsia="zh-CN"/>
                    </w:rPr>
                    <w:t>（无量纲）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573" w:type="pct"/>
                  <w:vMerge w:val="continue"/>
                  <w:vAlign w:val="center"/>
                </w:tcPr>
                <w:p>
                  <w:pPr>
                    <w:tabs>
                      <w:tab w:val="left" w:pos="5400"/>
                    </w:tabs>
                    <w:jc w:val="center"/>
                    <w:rPr>
                      <w:rFonts w:eastAsiaTheme="minorEastAsia"/>
                      <w:color w:val="000000"/>
                      <w:szCs w:val="21"/>
                      <w:highlight w:val="none"/>
                    </w:rPr>
                  </w:pPr>
                </w:p>
              </w:tc>
              <w:tc>
                <w:tcPr>
                  <w:tcW w:w="712" w:type="pct"/>
                  <w:gridSpan w:val="2"/>
                  <w:vMerge w:val="continue"/>
                  <w:vAlign w:val="center"/>
                </w:tcPr>
                <w:p>
                  <w:pPr>
                    <w:tabs>
                      <w:tab w:val="left" w:pos="5400"/>
                    </w:tabs>
                    <w:jc w:val="center"/>
                    <w:rPr>
                      <w:rFonts w:eastAsiaTheme="minorEastAsia"/>
                      <w:color w:val="000000"/>
                      <w:szCs w:val="21"/>
                      <w:highlight w:val="none"/>
                    </w:rPr>
                  </w:pPr>
                </w:p>
              </w:tc>
              <w:tc>
                <w:tcPr>
                  <w:tcW w:w="1228" w:type="pct"/>
                  <w:gridSpan w:val="4"/>
                  <w:vAlign w:val="center"/>
                </w:tcPr>
                <w:p>
                  <w:pPr>
                    <w:widowControl/>
                    <w:jc w:val="center"/>
                    <w:textAlignment w:val="center"/>
                    <w:rPr>
                      <w:rFonts w:hint="eastAsia" w:eastAsiaTheme="minorEastAsia"/>
                      <w:b/>
                      <w:color w:val="000000"/>
                      <w:szCs w:val="21"/>
                      <w:highlight w:val="none"/>
                    </w:rPr>
                  </w:pPr>
                  <w:r>
                    <w:rPr>
                      <w:rFonts w:hint="eastAsia" w:eastAsiaTheme="minorEastAsia"/>
                      <w:b/>
                      <w:color w:val="000000"/>
                      <w:szCs w:val="21"/>
                      <w:highlight w:val="none"/>
                    </w:rPr>
                    <w:t>最大值</w:t>
                  </w:r>
                </w:p>
              </w:tc>
              <w:tc>
                <w:tcPr>
                  <w:tcW w:w="813" w:type="pct"/>
                  <w:vAlign w:val="center"/>
                </w:tcPr>
                <w:p>
                  <w:pPr>
                    <w:ind w:left="-105" w:leftChars="-50" w:right="-105" w:rightChars="-50"/>
                    <w:jc w:val="center"/>
                    <w:rPr>
                      <w:rFonts w:hint="eastAsia"/>
                      <w:b w:val="0"/>
                      <w:bCs/>
                      <w:color w:val="000000"/>
                      <w:szCs w:val="21"/>
                      <w:highlight w:val="none"/>
                      <w:lang w:val="en-US" w:eastAsia="zh-CN"/>
                    </w:rPr>
                  </w:pPr>
                  <w:r>
                    <w:rPr>
                      <w:rFonts w:hint="eastAsia"/>
                      <w:b w:val="0"/>
                      <w:bCs/>
                      <w:color w:val="000000"/>
                      <w:szCs w:val="21"/>
                      <w:highlight w:val="none"/>
                      <w:lang w:val="en-US" w:eastAsia="zh-CN"/>
                    </w:rPr>
                    <w:t>-</w:t>
                  </w:r>
                </w:p>
              </w:tc>
              <w:tc>
                <w:tcPr>
                  <w:tcW w:w="1671" w:type="pct"/>
                  <w:gridSpan w:val="3"/>
                  <w:vAlign w:val="center"/>
                </w:tcPr>
                <w:p>
                  <w:pPr>
                    <w:tabs>
                      <w:tab w:val="left" w:pos="5400"/>
                    </w:tabs>
                    <w:spacing w:after="0"/>
                    <w:ind w:left="-105" w:leftChars="-50" w:right="-105" w:rightChars="-50"/>
                    <w:jc w:val="center"/>
                    <w:rPr>
                      <w:rFonts w:hint="eastAsia" w:ascii="Times New Roman" w:hAnsi="Times New Roman" w:eastAsia="宋体"/>
                      <w:b/>
                      <w:bCs/>
                      <w:sz w:val="21"/>
                      <w:szCs w:val="21"/>
                      <w:lang w:val="en-US" w:eastAsia="zh-CN"/>
                    </w:rPr>
                  </w:pPr>
                  <w:r>
                    <w:rPr>
                      <w:rFonts w:hint="eastAsia" w:ascii="Times New Roman" w:hAnsi="Times New Roman" w:eastAsia="宋体"/>
                      <w:b/>
                      <w:bCs/>
                      <w:sz w:val="21"/>
                      <w:szCs w:val="21"/>
                      <w:lang w:val="en-US" w:eastAsia="zh-CN"/>
                    </w:rPr>
                    <w:t>4786</w:t>
                  </w:r>
                  <w:r>
                    <w:rPr>
                      <w:rFonts w:hint="eastAsia" w:eastAsia="宋体"/>
                      <w:b/>
                      <w:bCs/>
                      <w:sz w:val="21"/>
                      <w:szCs w:val="21"/>
                      <w:lang w:val="en-US" w:eastAsia="zh-CN"/>
                    </w:rPr>
                    <w:t>（无量纲）</w:t>
                  </w:r>
                </w:p>
              </w:tc>
            </w:tr>
          </w:tbl>
          <w:p>
            <w:pPr>
              <w:rPr>
                <w:highlight w:val="yellow"/>
              </w:rPr>
            </w:pPr>
            <w:r>
              <w:rPr>
                <w:rFonts w:eastAsiaTheme="majorEastAsia"/>
                <w:color w:val="000000"/>
                <w:szCs w:val="21"/>
                <w:highlight w:val="none"/>
              </w:rPr>
              <w:t>注：表中监测数据引自</w:t>
            </w:r>
            <w:r>
              <w:rPr>
                <w:rFonts w:hint="eastAsia" w:eastAsiaTheme="majorEastAsia"/>
                <w:color w:val="000000"/>
                <w:szCs w:val="21"/>
                <w:highlight w:val="none"/>
              </w:rPr>
              <w:t>浙江诚德</w:t>
            </w:r>
            <w:r>
              <w:rPr>
                <w:rFonts w:eastAsiaTheme="majorEastAsia"/>
                <w:color w:val="000000"/>
                <w:szCs w:val="21"/>
                <w:highlight w:val="none"/>
              </w:rPr>
              <w:t>检测研究有限公司</w:t>
            </w:r>
            <w:r>
              <w:rPr>
                <w:rFonts w:hint="eastAsia" w:eastAsiaTheme="majorEastAsia"/>
                <w:color w:val="000000"/>
                <w:szCs w:val="21"/>
                <w:highlight w:val="none"/>
              </w:rPr>
              <w:t>检测报告</w:t>
            </w:r>
            <w:r>
              <w:rPr>
                <w:rFonts w:eastAsiaTheme="majorEastAsia"/>
                <w:color w:val="000000"/>
                <w:szCs w:val="21"/>
                <w:highlight w:val="none"/>
              </w:rPr>
              <w:t>JZHJ23</w:t>
            </w:r>
            <w:r>
              <w:rPr>
                <w:rFonts w:hint="eastAsia" w:eastAsiaTheme="majorEastAsia"/>
                <w:color w:val="000000"/>
                <w:szCs w:val="21"/>
                <w:highlight w:val="none"/>
                <w:lang w:val="en-US" w:eastAsia="zh-CN"/>
              </w:rPr>
              <w:t>5647</w:t>
            </w:r>
            <w:r>
              <w:rPr>
                <w:rFonts w:hint="eastAsia" w:eastAsiaTheme="majorEastAsia"/>
                <w:color w:val="000000"/>
                <w:szCs w:val="21"/>
                <w:highlight w:val="none"/>
              </w:rPr>
              <w:t>。</w:t>
            </w:r>
          </w:p>
          <w:p>
            <w:pPr>
              <w:rPr>
                <w:highlight w:val="yellow"/>
              </w:rPr>
            </w:pPr>
          </w:p>
          <w:p>
            <w:pPr>
              <w:rPr>
                <w:highlight w:val="yellow"/>
              </w:rPr>
            </w:pPr>
          </w:p>
          <w:p>
            <w:pPr>
              <w:pStyle w:val="2"/>
              <w:keepNext w:val="0"/>
              <w:keepLines w:val="0"/>
              <w:pageBreakBefore w:val="0"/>
              <w:widowControl w:val="0"/>
              <w:kinsoku/>
              <w:wordWrap/>
              <w:overflowPunct/>
              <w:topLinePunct w:val="0"/>
              <w:autoSpaceDE/>
              <w:autoSpaceDN/>
              <w:bidi w:val="0"/>
              <w:adjustRightInd/>
              <w:snapToGrid/>
              <w:spacing w:after="0"/>
              <w:jc w:val="center"/>
              <w:textAlignment w:val="auto"/>
              <w:rPr>
                <w:highlight w:val="yellow"/>
              </w:rPr>
            </w:pPr>
            <w:r>
              <w:rPr>
                <w:rFonts w:eastAsiaTheme="majorEastAsia"/>
                <w:b/>
                <w:szCs w:val="21"/>
                <w:highlight w:val="none"/>
              </w:rPr>
              <w:t>表7-</w:t>
            </w:r>
            <w:r>
              <w:rPr>
                <w:rFonts w:hint="eastAsia" w:eastAsiaTheme="majorEastAsia"/>
                <w:b/>
                <w:szCs w:val="21"/>
                <w:highlight w:val="none"/>
                <w:lang w:val="en-US" w:eastAsia="zh-CN"/>
              </w:rPr>
              <w:t>5</w:t>
            </w:r>
            <w:r>
              <w:rPr>
                <w:rFonts w:hint="eastAsia" w:eastAsiaTheme="majorEastAsia"/>
                <w:b/>
                <w:szCs w:val="21"/>
                <w:highlight w:val="none"/>
              </w:rPr>
              <w:t>有</w:t>
            </w:r>
            <w:r>
              <w:rPr>
                <w:rFonts w:eastAsiaTheme="majorEastAsia"/>
                <w:b/>
                <w:szCs w:val="21"/>
                <w:highlight w:val="none"/>
              </w:rPr>
              <w:t>组织废气监测结果数据统计表</w:t>
            </w:r>
          </w:p>
          <w:tbl>
            <w:tblPr>
              <w:tblStyle w:val="23"/>
              <w:tblW w:w="4771"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24"/>
              <w:gridCol w:w="1154"/>
              <w:gridCol w:w="1378"/>
              <w:gridCol w:w="904"/>
              <w:gridCol w:w="1505"/>
              <w:gridCol w:w="1515"/>
              <w:gridCol w:w="156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restart"/>
                  <w:vAlign w:val="center"/>
                </w:tcPr>
                <w:p>
                  <w:pPr>
                    <w:pStyle w:val="72"/>
                    <w:jc w:val="center"/>
                    <w:rPr>
                      <w:rFonts w:ascii="Times New Roman" w:hAnsi="Times New Roman" w:eastAsiaTheme="minorEastAsia"/>
                      <w:color w:val="000000"/>
                      <w:sz w:val="21"/>
                      <w:szCs w:val="21"/>
                      <w:highlight w:val="none"/>
                    </w:rPr>
                  </w:pPr>
                  <w:r>
                    <w:rPr>
                      <w:rFonts w:ascii="Times New Roman" w:hAnsi="Times New Roman" w:eastAsiaTheme="minorEastAsia"/>
                      <w:color w:val="000000"/>
                      <w:sz w:val="21"/>
                      <w:szCs w:val="21"/>
                      <w:highlight w:val="none"/>
                    </w:rPr>
                    <w:t>采样点位置</w:t>
                  </w:r>
                </w:p>
              </w:tc>
              <w:tc>
                <w:tcPr>
                  <w:tcW w:w="623" w:type="pct"/>
                  <w:vMerge w:val="restart"/>
                  <w:vAlign w:val="center"/>
                </w:tcPr>
                <w:p>
                  <w:pPr>
                    <w:pStyle w:val="72"/>
                    <w:jc w:val="center"/>
                    <w:rPr>
                      <w:rFonts w:ascii="Times New Roman" w:hAnsi="Times New Roman" w:eastAsiaTheme="minorEastAsia"/>
                      <w:color w:val="000000"/>
                      <w:sz w:val="21"/>
                      <w:szCs w:val="21"/>
                      <w:highlight w:val="none"/>
                    </w:rPr>
                  </w:pPr>
                  <w:r>
                    <w:rPr>
                      <w:rFonts w:ascii="Times New Roman" w:hAnsi="Times New Roman" w:eastAsiaTheme="minorEastAsia"/>
                      <w:color w:val="000000"/>
                      <w:sz w:val="21"/>
                      <w:szCs w:val="21"/>
                      <w:highlight w:val="none"/>
                    </w:rPr>
                    <w:t>检测项目</w:t>
                  </w:r>
                </w:p>
              </w:tc>
              <w:tc>
                <w:tcPr>
                  <w:tcW w:w="745" w:type="pct"/>
                  <w:vMerge w:val="restart"/>
                  <w:vAlign w:val="center"/>
                </w:tcPr>
                <w:p>
                  <w:pPr>
                    <w:pStyle w:val="72"/>
                    <w:jc w:val="center"/>
                    <w:rPr>
                      <w:rFonts w:ascii="Times New Roman" w:hAnsi="Times New Roman" w:eastAsiaTheme="minorEastAsia"/>
                      <w:color w:val="000000"/>
                      <w:sz w:val="21"/>
                      <w:szCs w:val="21"/>
                      <w:highlight w:val="none"/>
                    </w:rPr>
                  </w:pPr>
                  <w:r>
                    <w:rPr>
                      <w:rFonts w:ascii="Times New Roman" w:hAnsi="Times New Roman" w:eastAsiaTheme="minorEastAsia"/>
                      <w:color w:val="000000"/>
                      <w:sz w:val="21"/>
                      <w:szCs w:val="21"/>
                      <w:highlight w:val="none"/>
                    </w:rPr>
                    <w:t>采样日期</w:t>
                  </w:r>
                </w:p>
              </w:tc>
              <w:tc>
                <w:tcPr>
                  <w:tcW w:w="488" w:type="pct"/>
                  <w:vMerge w:val="restart"/>
                  <w:vAlign w:val="center"/>
                </w:tcPr>
                <w:p>
                  <w:pPr>
                    <w:pStyle w:val="72"/>
                    <w:jc w:val="center"/>
                    <w:rPr>
                      <w:rFonts w:ascii="Times New Roman" w:hAnsi="Times New Roman" w:eastAsiaTheme="minorEastAsia"/>
                      <w:color w:val="000000"/>
                      <w:sz w:val="21"/>
                      <w:szCs w:val="21"/>
                      <w:highlight w:val="none"/>
                    </w:rPr>
                  </w:pPr>
                  <w:r>
                    <w:rPr>
                      <w:rFonts w:ascii="Times New Roman" w:hAnsi="Times New Roman" w:eastAsiaTheme="minorEastAsia"/>
                      <w:color w:val="000000"/>
                      <w:sz w:val="21"/>
                      <w:szCs w:val="21"/>
                      <w:highlight w:val="none"/>
                    </w:rPr>
                    <w:t>检测频次</w:t>
                  </w:r>
                </w:p>
              </w:tc>
              <w:tc>
                <w:tcPr>
                  <w:tcW w:w="813" w:type="pct"/>
                  <w:vMerge w:val="restart"/>
                  <w:vAlign w:val="center"/>
                </w:tcPr>
                <w:p>
                  <w:pPr>
                    <w:pStyle w:val="72"/>
                    <w:jc w:val="center"/>
                    <w:rPr>
                      <w:rFonts w:ascii="Times New Roman" w:hAnsi="Times New Roman" w:eastAsiaTheme="minorEastAsia"/>
                      <w:color w:val="000000"/>
                      <w:sz w:val="21"/>
                      <w:szCs w:val="21"/>
                      <w:highlight w:val="none"/>
                    </w:rPr>
                  </w:pPr>
                  <w:r>
                    <w:rPr>
                      <w:rFonts w:ascii="Times New Roman" w:hAnsi="Times New Roman" w:eastAsiaTheme="minorEastAsia"/>
                      <w:color w:val="000000"/>
                      <w:sz w:val="21"/>
                      <w:szCs w:val="21"/>
                      <w:highlight w:val="none"/>
                    </w:rPr>
                    <w:t>标干流量（m</w:t>
                  </w:r>
                  <w:r>
                    <w:rPr>
                      <w:rFonts w:ascii="Times New Roman" w:hAnsi="Times New Roman" w:eastAsiaTheme="minorEastAsia"/>
                      <w:color w:val="000000"/>
                      <w:sz w:val="21"/>
                      <w:szCs w:val="21"/>
                      <w:highlight w:val="none"/>
                      <w:vertAlign w:val="superscript"/>
                    </w:rPr>
                    <w:t>3</w:t>
                  </w:r>
                  <w:r>
                    <w:rPr>
                      <w:rFonts w:ascii="Times New Roman" w:hAnsi="Times New Roman" w:eastAsiaTheme="minorEastAsia"/>
                      <w:color w:val="000000"/>
                      <w:sz w:val="21"/>
                      <w:szCs w:val="21"/>
                      <w:highlight w:val="none"/>
                    </w:rPr>
                    <w:t>/h）</w:t>
                  </w:r>
                </w:p>
              </w:tc>
              <w:tc>
                <w:tcPr>
                  <w:tcW w:w="1666" w:type="pct"/>
                  <w:gridSpan w:val="2"/>
                  <w:vAlign w:val="center"/>
                </w:tcPr>
                <w:p>
                  <w:pPr>
                    <w:tabs>
                      <w:tab w:val="left" w:pos="5400"/>
                    </w:tabs>
                    <w:jc w:val="center"/>
                    <w:rPr>
                      <w:rFonts w:eastAsiaTheme="minorEastAsia"/>
                      <w:color w:val="000000"/>
                      <w:szCs w:val="21"/>
                      <w:highlight w:val="none"/>
                    </w:rPr>
                  </w:pPr>
                  <w:r>
                    <w:rPr>
                      <w:rFonts w:eastAsiaTheme="minorEastAsia"/>
                      <w:color w:val="000000"/>
                      <w:szCs w:val="21"/>
                      <w:highlight w:val="none"/>
                    </w:rPr>
                    <w:t>检测结果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pStyle w:val="72"/>
                    <w:jc w:val="center"/>
                    <w:rPr>
                      <w:rFonts w:ascii="Times New Roman" w:hAnsi="Times New Roman" w:eastAsiaTheme="minorEastAsia"/>
                      <w:color w:val="000000"/>
                      <w:sz w:val="21"/>
                      <w:szCs w:val="21"/>
                      <w:highlight w:val="none"/>
                    </w:rPr>
                  </w:pPr>
                </w:p>
              </w:tc>
              <w:tc>
                <w:tcPr>
                  <w:tcW w:w="623" w:type="pct"/>
                  <w:vMerge w:val="continue"/>
                  <w:vAlign w:val="center"/>
                </w:tcPr>
                <w:p>
                  <w:pPr>
                    <w:pStyle w:val="72"/>
                    <w:jc w:val="center"/>
                    <w:rPr>
                      <w:rFonts w:ascii="Times New Roman" w:hAnsi="Times New Roman" w:eastAsiaTheme="minorEastAsia"/>
                      <w:color w:val="000000"/>
                      <w:sz w:val="21"/>
                      <w:szCs w:val="21"/>
                      <w:highlight w:val="none"/>
                    </w:rPr>
                  </w:pPr>
                </w:p>
              </w:tc>
              <w:tc>
                <w:tcPr>
                  <w:tcW w:w="745" w:type="pct"/>
                  <w:vMerge w:val="continue"/>
                  <w:vAlign w:val="center"/>
                </w:tcPr>
                <w:p>
                  <w:pPr>
                    <w:pStyle w:val="72"/>
                    <w:jc w:val="center"/>
                    <w:rPr>
                      <w:rFonts w:ascii="Times New Roman" w:hAnsi="Times New Roman" w:eastAsiaTheme="minorEastAsia"/>
                      <w:color w:val="000000"/>
                      <w:sz w:val="21"/>
                      <w:szCs w:val="21"/>
                      <w:highlight w:val="none"/>
                    </w:rPr>
                  </w:pPr>
                </w:p>
              </w:tc>
              <w:tc>
                <w:tcPr>
                  <w:tcW w:w="488" w:type="pct"/>
                  <w:vMerge w:val="continue"/>
                  <w:vAlign w:val="center"/>
                </w:tcPr>
                <w:p>
                  <w:pPr>
                    <w:pStyle w:val="72"/>
                    <w:jc w:val="center"/>
                    <w:rPr>
                      <w:rFonts w:ascii="Times New Roman" w:hAnsi="Times New Roman" w:eastAsiaTheme="minorEastAsia"/>
                      <w:color w:val="000000"/>
                      <w:sz w:val="21"/>
                      <w:szCs w:val="21"/>
                      <w:highlight w:val="none"/>
                    </w:rPr>
                  </w:pPr>
                </w:p>
              </w:tc>
              <w:tc>
                <w:tcPr>
                  <w:tcW w:w="813" w:type="pct"/>
                  <w:vMerge w:val="continue"/>
                  <w:vAlign w:val="center"/>
                </w:tcPr>
                <w:p>
                  <w:pPr>
                    <w:pStyle w:val="72"/>
                    <w:jc w:val="center"/>
                    <w:rPr>
                      <w:rFonts w:ascii="Times New Roman" w:hAnsi="Times New Roman" w:eastAsiaTheme="minorEastAsia"/>
                      <w:color w:val="000000"/>
                      <w:sz w:val="21"/>
                      <w:szCs w:val="21"/>
                      <w:highlight w:val="none"/>
                    </w:rPr>
                  </w:pPr>
                </w:p>
              </w:tc>
              <w:tc>
                <w:tcPr>
                  <w:tcW w:w="819" w:type="pct"/>
                  <w:vAlign w:val="center"/>
                </w:tcPr>
                <w:p>
                  <w:pPr>
                    <w:pStyle w:val="72"/>
                    <w:jc w:val="center"/>
                    <w:rPr>
                      <w:rFonts w:ascii="Times New Roman" w:hAnsi="Times New Roman" w:eastAsiaTheme="minorEastAsia"/>
                      <w:color w:val="000000"/>
                      <w:sz w:val="21"/>
                      <w:szCs w:val="21"/>
                      <w:highlight w:val="none"/>
                    </w:rPr>
                  </w:pPr>
                  <w:r>
                    <w:rPr>
                      <w:rFonts w:ascii="Times New Roman" w:hAnsi="Times New Roman" w:eastAsiaTheme="minorEastAsia"/>
                      <w:color w:val="000000"/>
                      <w:sz w:val="21"/>
                      <w:szCs w:val="21"/>
                      <w:highlight w:val="none"/>
                    </w:rPr>
                    <w:t>排放浓度</w:t>
                  </w:r>
                </w:p>
                <w:p>
                  <w:pPr>
                    <w:tabs>
                      <w:tab w:val="left" w:pos="5400"/>
                    </w:tabs>
                    <w:jc w:val="center"/>
                    <w:rPr>
                      <w:rFonts w:eastAsiaTheme="minorEastAsia"/>
                      <w:color w:val="000000"/>
                      <w:szCs w:val="21"/>
                      <w:highlight w:val="none"/>
                    </w:rPr>
                  </w:pPr>
                  <w:r>
                    <w:rPr>
                      <w:rFonts w:eastAsiaTheme="minorEastAsia"/>
                      <w:color w:val="000000"/>
                      <w:szCs w:val="21"/>
                      <w:highlight w:val="none"/>
                    </w:rPr>
                    <w:t>（mg/m</w:t>
                  </w:r>
                  <w:r>
                    <w:rPr>
                      <w:rFonts w:eastAsiaTheme="minorEastAsia"/>
                      <w:color w:val="000000"/>
                      <w:szCs w:val="21"/>
                      <w:highlight w:val="none"/>
                      <w:vertAlign w:val="superscript"/>
                    </w:rPr>
                    <w:t>3</w:t>
                  </w:r>
                  <w:r>
                    <w:rPr>
                      <w:rFonts w:eastAsiaTheme="minorEastAsia"/>
                      <w:color w:val="000000"/>
                      <w:szCs w:val="21"/>
                      <w:highlight w:val="none"/>
                    </w:rPr>
                    <w:t>）</w:t>
                  </w:r>
                </w:p>
              </w:tc>
              <w:tc>
                <w:tcPr>
                  <w:tcW w:w="847" w:type="pct"/>
                  <w:vAlign w:val="center"/>
                </w:tcPr>
                <w:p>
                  <w:pPr>
                    <w:pStyle w:val="72"/>
                    <w:jc w:val="center"/>
                    <w:rPr>
                      <w:rFonts w:ascii="Times New Roman" w:hAnsi="Times New Roman" w:eastAsiaTheme="minorEastAsia"/>
                      <w:color w:val="000000"/>
                      <w:sz w:val="21"/>
                      <w:szCs w:val="21"/>
                      <w:highlight w:val="none"/>
                    </w:rPr>
                  </w:pPr>
                  <w:r>
                    <w:rPr>
                      <w:rFonts w:ascii="Times New Roman" w:hAnsi="Times New Roman" w:eastAsiaTheme="minorEastAsia"/>
                      <w:color w:val="000000"/>
                      <w:sz w:val="21"/>
                      <w:szCs w:val="21"/>
                      <w:highlight w:val="none"/>
                    </w:rPr>
                    <w:t>排放速率</w:t>
                  </w:r>
                </w:p>
                <w:p>
                  <w:pPr>
                    <w:tabs>
                      <w:tab w:val="left" w:pos="5400"/>
                    </w:tabs>
                    <w:jc w:val="center"/>
                    <w:rPr>
                      <w:rFonts w:eastAsiaTheme="minorEastAsia"/>
                      <w:color w:val="000000"/>
                      <w:szCs w:val="21"/>
                      <w:highlight w:val="none"/>
                    </w:rPr>
                  </w:pPr>
                  <w:r>
                    <w:rPr>
                      <w:rFonts w:eastAsiaTheme="minorEastAsia"/>
                      <w:color w:val="000000"/>
                      <w:szCs w:val="21"/>
                      <w:highlight w:val="none"/>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restart"/>
                  <w:vAlign w:val="center"/>
                </w:tcPr>
                <w:p>
                  <w:pPr>
                    <w:tabs>
                      <w:tab w:val="left" w:pos="5400"/>
                    </w:tabs>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注塑</w:t>
                  </w:r>
                  <w:r>
                    <w:rPr>
                      <w:color w:val="000000"/>
                      <w:szCs w:val="21"/>
                      <w:highlight w:val="none"/>
                    </w:rPr>
                    <w:t>废气</w:t>
                  </w:r>
                </w:p>
                <w:p>
                  <w:pPr>
                    <w:tabs>
                      <w:tab w:val="left" w:pos="5400"/>
                    </w:tabs>
                    <w:jc w:val="center"/>
                    <w:rPr>
                      <w:rFonts w:eastAsiaTheme="minorEastAsia"/>
                      <w:color w:val="000000"/>
                      <w:szCs w:val="21"/>
                      <w:highlight w:val="none"/>
                    </w:rPr>
                  </w:pPr>
                  <w:r>
                    <w:rPr>
                      <w:rFonts w:hint="eastAsia"/>
                      <w:color w:val="000000"/>
                      <w:szCs w:val="21"/>
                      <w:highlight w:val="none"/>
                      <w:lang w:val="en-US" w:eastAsia="zh-CN"/>
                    </w:rPr>
                    <w:t>出口2</w:t>
                  </w:r>
                  <w:r>
                    <w:rPr>
                      <w:color w:val="000000"/>
                      <w:szCs w:val="21"/>
                      <w:highlight w:val="none"/>
                    </w:rPr>
                    <w:t>#</w:t>
                  </w:r>
                  <w:r>
                    <w:rPr>
                      <w:rFonts w:hint="eastAsia"/>
                      <w:color w:val="000000"/>
                      <w:szCs w:val="21"/>
                      <w:highlight w:val="none"/>
                    </w:rPr>
                    <w:t>（2</w:t>
                  </w:r>
                  <w:r>
                    <w:rPr>
                      <w:rFonts w:hint="eastAsia"/>
                      <w:color w:val="000000"/>
                      <w:szCs w:val="21"/>
                      <w:highlight w:val="none"/>
                      <w:lang w:val="en-US" w:eastAsia="zh-CN"/>
                    </w:rPr>
                    <w:t>0</w:t>
                  </w:r>
                  <w:r>
                    <w:rPr>
                      <w:rFonts w:hint="eastAsia"/>
                      <w:color w:val="000000"/>
                      <w:szCs w:val="21"/>
                      <w:highlight w:val="none"/>
                    </w:rPr>
                    <w:t>m</w:t>
                  </w:r>
                  <w:r>
                    <w:rPr>
                      <w:color w:val="000000"/>
                      <w:szCs w:val="21"/>
                      <w:highlight w:val="none"/>
                    </w:rPr>
                    <w:t>）</w:t>
                  </w:r>
                </w:p>
              </w:tc>
              <w:tc>
                <w:tcPr>
                  <w:tcW w:w="623" w:type="pct"/>
                  <w:vMerge w:val="restart"/>
                  <w:vAlign w:val="center"/>
                </w:tcPr>
                <w:p>
                  <w:pPr>
                    <w:tabs>
                      <w:tab w:val="left" w:pos="5400"/>
                    </w:tabs>
                    <w:ind w:left="-105" w:leftChars="-50" w:right="-105" w:rightChars="-50"/>
                    <w:jc w:val="center"/>
                    <w:rPr>
                      <w:color w:val="000000"/>
                      <w:szCs w:val="21"/>
                      <w:highlight w:val="none"/>
                    </w:rPr>
                  </w:pPr>
                  <w:r>
                    <w:rPr>
                      <w:rFonts w:hint="eastAsia"/>
                      <w:color w:val="000000"/>
                      <w:szCs w:val="21"/>
                      <w:highlight w:val="none"/>
                    </w:rPr>
                    <w:t>非甲烷总烃</w:t>
                  </w:r>
                </w:p>
              </w:tc>
              <w:tc>
                <w:tcPr>
                  <w:tcW w:w="745" w:type="pct"/>
                  <w:vMerge w:val="restart"/>
                  <w:vAlign w:val="center"/>
                </w:tcPr>
                <w:p>
                  <w:pPr>
                    <w:tabs>
                      <w:tab w:val="left" w:pos="5400"/>
                    </w:tabs>
                    <w:ind w:left="-105" w:leftChars="-50" w:right="-105" w:rightChars="-50"/>
                    <w:jc w:val="center"/>
                    <w:rPr>
                      <w:color w:val="000000"/>
                      <w:szCs w:val="21"/>
                      <w:highlight w:val="none"/>
                    </w:rPr>
                  </w:pPr>
                  <w:r>
                    <w:rPr>
                      <w:rFonts w:hint="eastAsia"/>
                      <w:szCs w:val="21"/>
                      <w:highlight w:val="none"/>
                    </w:rPr>
                    <w:t>2023.</w:t>
                  </w:r>
                  <w:r>
                    <w:rPr>
                      <w:rFonts w:hint="eastAsia"/>
                      <w:szCs w:val="21"/>
                      <w:highlight w:val="none"/>
                      <w:lang w:val="en-US" w:eastAsia="zh-CN"/>
                    </w:rPr>
                    <w:t>10.12</w:t>
                  </w:r>
                </w:p>
              </w:tc>
              <w:tc>
                <w:tcPr>
                  <w:tcW w:w="488" w:type="pct"/>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sz w:val="21"/>
                      <w:szCs w:val="21"/>
                      <w:lang w:val="en-US" w:eastAsia="zh-CN"/>
                    </w:rPr>
                    <w:t>5.88</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4.26</w:t>
                  </w:r>
                </w:p>
              </w:tc>
              <w:tc>
                <w:tcPr>
                  <w:tcW w:w="847"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2.50</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vAlign w:val="center"/>
                </w:tcPr>
                <w:p>
                  <w:pPr>
                    <w:tabs>
                      <w:tab w:val="left" w:pos="5400"/>
                    </w:tabs>
                    <w:jc w:val="center"/>
                    <w:rPr>
                      <w:rFonts w:eastAsiaTheme="minorEastAsia"/>
                      <w:color w:val="000000"/>
                      <w:szCs w:val="21"/>
                      <w:highlight w:val="none"/>
                    </w:rPr>
                  </w:pPr>
                </w:p>
              </w:tc>
              <w:tc>
                <w:tcPr>
                  <w:tcW w:w="488" w:type="pct"/>
                  <w:vAlign w:val="center"/>
                </w:tcPr>
                <w:p>
                  <w:pPr>
                    <w:tabs>
                      <w:tab w:val="left" w:pos="5400"/>
                    </w:tabs>
                    <w:ind w:left="-105" w:leftChars="-50" w:right="-105" w:rightChars="-50"/>
                    <w:jc w:val="center"/>
                    <w:rPr>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6.04</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4.40</w:t>
                  </w:r>
                </w:p>
              </w:tc>
              <w:tc>
                <w:tcPr>
                  <w:tcW w:w="847"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2.66</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vAlign w:val="center"/>
                </w:tcPr>
                <w:p>
                  <w:pPr>
                    <w:tabs>
                      <w:tab w:val="left" w:pos="5400"/>
                    </w:tabs>
                    <w:jc w:val="center"/>
                    <w:rPr>
                      <w:rFonts w:eastAsiaTheme="minorEastAsia"/>
                      <w:color w:val="000000"/>
                      <w:szCs w:val="21"/>
                      <w:highlight w:val="none"/>
                    </w:rPr>
                  </w:pPr>
                </w:p>
              </w:tc>
              <w:tc>
                <w:tcPr>
                  <w:tcW w:w="488" w:type="pct"/>
                  <w:vAlign w:val="center"/>
                </w:tcPr>
                <w:p>
                  <w:pPr>
                    <w:tabs>
                      <w:tab w:val="left" w:pos="5400"/>
                    </w:tabs>
                    <w:ind w:left="-105" w:leftChars="-50" w:right="-105" w:rightChars="-50"/>
                    <w:jc w:val="center"/>
                    <w:rPr>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5.91</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3.69</w:t>
                  </w:r>
                </w:p>
              </w:tc>
              <w:tc>
                <w:tcPr>
                  <w:tcW w:w="847"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2.18</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restart"/>
                  <w:vAlign w:val="center"/>
                </w:tcPr>
                <w:p>
                  <w:pPr>
                    <w:tabs>
                      <w:tab w:val="left" w:pos="5400"/>
                    </w:tabs>
                    <w:ind w:left="-105" w:leftChars="-50" w:right="-105" w:rightChars="-50"/>
                    <w:jc w:val="center"/>
                    <w:rPr>
                      <w:color w:val="000000"/>
                      <w:szCs w:val="21"/>
                      <w:highlight w:val="none"/>
                    </w:rPr>
                  </w:pPr>
                  <w:r>
                    <w:rPr>
                      <w:rFonts w:hint="eastAsia"/>
                      <w:szCs w:val="21"/>
                      <w:highlight w:val="none"/>
                    </w:rPr>
                    <w:t>2023.</w:t>
                  </w:r>
                  <w:r>
                    <w:rPr>
                      <w:rFonts w:hint="eastAsia"/>
                      <w:szCs w:val="21"/>
                      <w:highlight w:val="none"/>
                      <w:lang w:val="en-US" w:eastAsia="zh-CN"/>
                    </w:rPr>
                    <w:t>10.13</w:t>
                  </w:r>
                </w:p>
              </w:tc>
              <w:tc>
                <w:tcPr>
                  <w:tcW w:w="488" w:type="pct"/>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6.70</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4.60</w:t>
                  </w:r>
                </w:p>
              </w:tc>
              <w:tc>
                <w:tcPr>
                  <w:tcW w:w="847"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3.08</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vAlign w:val="center"/>
                </w:tcPr>
                <w:p>
                  <w:pPr>
                    <w:tabs>
                      <w:tab w:val="left" w:pos="5400"/>
                    </w:tabs>
                    <w:jc w:val="center"/>
                    <w:rPr>
                      <w:rFonts w:eastAsiaTheme="minorEastAsia"/>
                      <w:color w:val="000000"/>
                      <w:szCs w:val="21"/>
                      <w:highlight w:val="none"/>
                    </w:rPr>
                  </w:pPr>
                </w:p>
              </w:tc>
              <w:tc>
                <w:tcPr>
                  <w:tcW w:w="488" w:type="pct"/>
                  <w:vAlign w:val="center"/>
                </w:tcPr>
                <w:p>
                  <w:pPr>
                    <w:tabs>
                      <w:tab w:val="left" w:pos="5400"/>
                    </w:tabs>
                    <w:ind w:left="-105" w:leftChars="-50" w:right="-105" w:rightChars="-50"/>
                    <w:jc w:val="center"/>
                    <w:rPr>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6.54</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4.36</w:t>
                  </w:r>
                </w:p>
              </w:tc>
              <w:tc>
                <w:tcPr>
                  <w:tcW w:w="847"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2.85</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vAlign w:val="center"/>
                </w:tcPr>
                <w:p>
                  <w:pPr>
                    <w:tabs>
                      <w:tab w:val="left" w:pos="5400"/>
                    </w:tabs>
                    <w:jc w:val="center"/>
                    <w:rPr>
                      <w:rFonts w:eastAsiaTheme="minorEastAsia"/>
                      <w:color w:val="000000"/>
                      <w:szCs w:val="21"/>
                      <w:highlight w:val="none"/>
                    </w:rPr>
                  </w:pPr>
                </w:p>
              </w:tc>
              <w:tc>
                <w:tcPr>
                  <w:tcW w:w="488" w:type="pct"/>
                  <w:vAlign w:val="center"/>
                </w:tcPr>
                <w:p>
                  <w:pPr>
                    <w:tabs>
                      <w:tab w:val="left" w:pos="5400"/>
                    </w:tabs>
                    <w:ind w:left="-105" w:leftChars="-50" w:right="-105" w:rightChars="-50"/>
                    <w:jc w:val="center"/>
                    <w:rPr>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6.42</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3.58</w:t>
                  </w:r>
                </w:p>
              </w:tc>
              <w:tc>
                <w:tcPr>
                  <w:tcW w:w="847"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2.30</w:t>
                  </w:r>
                  <w:r>
                    <w:rPr>
                      <w:rFonts w:ascii="Times New Roman" w:hAnsi="Times New Roman"/>
                      <w:sz w:val="21"/>
                      <w:szCs w:val="21"/>
                    </w:rPr>
                    <w:t>×10</w:t>
                  </w:r>
                  <w:r>
                    <w:rPr>
                      <w:rFonts w:hint="eastAsia" w:ascii="Times New Roman" w:hAnsi="Times New Roman"/>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2"/>
                  <w:vAlign w:val="center"/>
                </w:tcPr>
                <w:p>
                  <w:pPr>
                    <w:tabs>
                      <w:tab w:val="left" w:pos="5400"/>
                    </w:tabs>
                    <w:jc w:val="center"/>
                    <w:rPr>
                      <w:rFonts w:eastAsiaTheme="minorEastAsia"/>
                      <w:b/>
                      <w:color w:val="000000"/>
                      <w:szCs w:val="21"/>
                      <w:highlight w:val="none"/>
                    </w:rPr>
                  </w:pPr>
                  <w:r>
                    <w:rPr>
                      <w:rFonts w:hint="eastAsia" w:eastAsiaTheme="minorEastAsia"/>
                      <w:b/>
                      <w:color w:val="000000"/>
                      <w:szCs w:val="21"/>
                      <w:highlight w:val="none"/>
                    </w:rPr>
                    <w:t>最大值</w:t>
                  </w:r>
                </w:p>
              </w:tc>
              <w:tc>
                <w:tcPr>
                  <w:tcW w:w="813" w:type="pct"/>
                  <w:vAlign w:val="center"/>
                </w:tcPr>
                <w:p>
                  <w:pPr>
                    <w:widowControl/>
                    <w:jc w:val="center"/>
                    <w:textAlignment w:val="center"/>
                    <w:rPr>
                      <w:rFonts w:eastAsiaTheme="minorEastAsia"/>
                      <w:szCs w:val="21"/>
                      <w:highlight w:val="none"/>
                    </w:rPr>
                  </w:pPr>
                  <w:r>
                    <w:rPr>
                      <w:rFonts w:hint="eastAsia" w:eastAsiaTheme="minorEastAsia"/>
                      <w:szCs w:val="21"/>
                      <w:highlight w:val="none"/>
                    </w:rPr>
                    <w:t>-</w:t>
                  </w:r>
                </w:p>
              </w:tc>
              <w:tc>
                <w:tcPr>
                  <w:tcW w:w="819" w:type="pct"/>
                  <w:vAlign w:val="center"/>
                </w:tcPr>
                <w:p>
                  <w:pPr>
                    <w:tabs>
                      <w:tab w:val="left" w:pos="5400"/>
                    </w:tabs>
                    <w:spacing w:after="0"/>
                    <w:ind w:left="-105" w:leftChars="-50" w:right="-105" w:rightChars="-50"/>
                    <w:jc w:val="center"/>
                    <w:rPr>
                      <w:rFonts w:ascii="Times New Roman" w:hAnsi="Times New Roman" w:eastAsia="宋体" w:cs="Times New Roman"/>
                      <w:b/>
                      <w:bCs/>
                      <w:color w:val="000000"/>
                      <w:kern w:val="2"/>
                      <w:sz w:val="21"/>
                      <w:szCs w:val="21"/>
                      <w:highlight w:val="none"/>
                      <w:lang w:val="en-US" w:eastAsia="zh-CN" w:bidi="ar-SA"/>
                    </w:rPr>
                  </w:pPr>
                  <w:r>
                    <w:rPr>
                      <w:rFonts w:hint="eastAsia" w:ascii="Times New Roman" w:hAnsi="Times New Roman" w:eastAsia="宋体"/>
                      <w:b/>
                      <w:bCs/>
                      <w:color w:val="000000"/>
                      <w:sz w:val="21"/>
                      <w:szCs w:val="21"/>
                      <w:lang w:val="en-US" w:eastAsia="zh-CN"/>
                    </w:rPr>
                    <w:t>4.60</w:t>
                  </w:r>
                </w:p>
              </w:tc>
              <w:tc>
                <w:tcPr>
                  <w:tcW w:w="847" w:type="pct"/>
                  <w:vAlign w:val="center"/>
                </w:tcPr>
                <w:p>
                  <w:pPr>
                    <w:tabs>
                      <w:tab w:val="left" w:pos="5400"/>
                    </w:tabs>
                    <w:spacing w:after="0"/>
                    <w:ind w:left="-105" w:leftChars="-50" w:right="-105" w:rightChars="-50"/>
                    <w:jc w:val="center"/>
                    <w:rPr>
                      <w:rFonts w:ascii="Times New Roman" w:hAnsi="Times New Roman" w:eastAsia="宋体" w:cs="Times New Roman"/>
                      <w:b/>
                      <w:bCs/>
                      <w:color w:val="000000"/>
                      <w:kern w:val="2"/>
                      <w:sz w:val="21"/>
                      <w:szCs w:val="21"/>
                      <w:highlight w:val="none"/>
                      <w:lang w:val="en-US" w:eastAsia="zh-CN" w:bidi="ar-SA"/>
                    </w:rPr>
                  </w:pPr>
                  <w:r>
                    <w:rPr>
                      <w:rFonts w:hint="eastAsia" w:ascii="Times New Roman" w:hAnsi="Times New Roman" w:eastAsia="宋体"/>
                      <w:b/>
                      <w:bCs/>
                      <w:color w:val="000000"/>
                      <w:sz w:val="21"/>
                      <w:szCs w:val="21"/>
                      <w:lang w:val="en-US" w:eastAsia="zh-CN"/>
                    </w:rPr>
                    <w:t>3.08</w:t>
                  </w:r>
                  <w:r>
                    <w:rPr>
                      <w:rFonts w:ascii="Times New Roman" w:hAnsi="Times New Roman"/>
                      <w:b/>
                      <w:bCs/>
                      <w:sz w:val="21"/>
                      <w:szCs w:val="21"/>
                    </w:rPr>
                    <w:t>×10</w:t>
                  </w:r>
                  <w:r>
                    <w:rPr>
                      <w:rFonts w:hint="eastAsia" w:ascii="Times New Roman" w:hAnsi="Times New Roman"/>
                      <w:b/>
                      <w:bCs/>
                      <w:sz w:val="21"/>
                      <w:szCs w:val="21"/>
                      <w:vertAlign w:val="superscript"/>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2"/>
                  <w:vAlign w:val="center"/>
                </w:tcPr>
                <w:p>
                  <w:pPr>
                    <w:tabs>
                      <w:tab w:val="left" w:pos="5400"/>
                    </w:tabs>
                    <w:jc w:val="center"/>
                    <w:rPr>
                      <w:rFonts w:eastAsiaTheme="minorEastAsia"/>
                      <w:b/>
                      <w:color w:val="000000"/>
                      <w:szCs w:val="21"/>
                      <w:highlight w:val="none"/>
                    </w:rPr>
                  </w:pPr>
                  <w:r>
                    <w:rPr>
                      <w:rFonts w:hint="eastAsia" w:eastAsiaTheme="minorEastAsia"/>
                      <w:b/>
                      <w:color w:val="000000"/>
                      <w:szCs w:val="21"/>
                      <w:highlight w:val="none"/>
                    </w:rPr>
                    <w:t>标准</w:t>
                  </w:r>
                  <w:r>
                    <w:rPr>
                      <w:rFonts w:eastAsiaTheme="minorEastAsia"/>
                      <w:b/>
                      <w:color w:val="000000"/>
                      <w:szCs w:val="21"/>
                      <w:highlight w:val="none"/>
                    </w:rPr>
                    <w:t>限值</w:t>
                  </w:r>
                </w:p>
              </w:tc>
              <w:tc>
                <w:tcPr>
                  <w:tcW w:w="813" w:type="pct"/>
                  <w:vAlign w:val="center"/>
                </w:tcPr>
                <w:p>
                  <w:pPr>
                    <w:widowControl/>
                    <w:jc w:val="center"/>
                    <w:textAlignment w:val="center"/>
                    <w:rPr>
                      <w:rFonts w:eastAsiaTheme="minorEastAsia"/>
                      <w:b w:val="0"/>
                      <w:bCs/>
                      <w:szCs w:val="21"/>
                      <w:highlight w:val="none"/>
                    </w:rPr>
                  </w:pPr>
                  <w:r>
                    <w:rPr>
                      <w:rFonts w:hint="eastAsia" w:eastAsiaTheme="minorEastAsia"/>
                      <w:b w:val="0"/>
                      <w:bCs/>
                      <w:szCs w:val="21"/>
                      <w:highlight w:val="none"/>
                    </w:rPr>
                    <w:t>-</w:t>
                  </w:r>
                </w:p>
              </w:tc>
              <w:tc>
                <w:tcPr>
                  <w:tcW w:w="819" w:type="pct"/>
                  <w:vAlign w:val="center"/>
                </w:tcPr>
                <w:p>
                  <w:pPr>
                    <w:tabs>
                      <w:tab w:val="left" w:pos="5400"/>
                    </w:tabs>
                    <w:ind w:left="-105" w:leftChars="-50" w:right="-105" w:rightChars="-50"/>
                    <w:jc w:val="center"/>
                    <w:rPr>
                      <w:rFonts w:hint="default" w:eastAsia="宋体"/>
                      <w:b/>
                      <w:color w:val="000000"/>
                      <w:szCs w:val="21"/>
                      <w:highlight w:val="none"/>
                      <w:lang w:val="en-US" w:eastAsia="zh-CN"/>
                    </w:rPr>
                  </w:pPr>
                  <w:r>
                    <w:rPr>
                      <w:rFonts w:hint="eastAsia"/>
                      <w:b/>
                      <w:color w:val="000000"/>
                      <w:szCs w:val="21"/>
                      <w:highlight w:val="none"/>
                      <w:lang w:val="en-US" w:eastAsia="zh-CN"/>
                    </w:rPr>
                    <w:t>60</w:t>
                  </w:r>
                </w:p>
              </w:tc>
              <w:tc>
                <w:tcPr>
                  <w:tcW w:w="847" w:type="pct"/>
                  <w:vAlign w:val="center"/>
                </w:tcPr>
                <w:p>
                  <w:pPr>
                    <w:widowControl/>
                    <w:jc w:val="center"/>
                    <w:textAlignment w:val="center"/>
                    <w:rPr>
                      <w:b/>
                      <w:color w:val="000000"/>
                      <w:szCs w:val="21"/>
                      <w:highlight w:val="none"/>
                    </w:rPr>
                  </w:pPr>
                  <w:r>
                    <w:rPr>
                      <w:rFonts w:hint="eastAsia" w:eastAsiaTheme="minorEastAsia"/>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2"/>
                  <w:vAlign w:val="center"/>
                </w:tcPr>
                <w:p>
                  <w:pPr>
                    <w:tabs>
                      <w:tab w:val="left" w:pos="5400"/>
                    </w:tabs>
                    <w:jc w:val="center"/>
                    <w:rPr>
                      <w:rFonts w:eastAsiaTheme="minorEastAsia"/>
                      <w:b/>
                      <w:color w:val="000000"/>
                      <w:szCs w:val="21"/>
                      <w:highlight w:val="none"/>
                    </w:rPr>
                  </w:pPr>
                  <w:r>
                    <w:rPr>
                      <w:rFonts w:hint="eastAsia" w:eastAsiaTheme="minorEastAsia"/>
                      <w:b/>
                      <w:color w:val="000000"/>
                      <w:szCs w:val="21"/>
                      <w:highlight w:val="none"/>
                    </w:rPr>
                    <w:t>是否</w:t>
                  </w:r>
                  <w:r>
                    <w:rPr>
                      <w:rFonts w:eastAsiaTheme="minorEastAsia"/>
                      <w:b/>
                      <w:color w:val="000000"/>
                      <w:szCs w:val="21"/>
                      <w:highlight w:val="none"/>
                    </w:rPr>
                    <w:t>符合</w:t>
                  </w:r>
                </w:p>
              </w:tc>
              <w:tc>
                <w:tcPr>
                  <w:tcW w:w="813" w:type="pct"/>
                  <w:vAlign w:val="center"/>
                </w:tcPr>
                <w:p>
                  <w:pPr>
                    <w:widowControl/>
                    <w:jc w:val="center"/>
                    <w:textAlignment w:val="center"/>
                    <w:rPr>
                      <w:rFonts w:eastAsiaTheme="minorEastAsia"/>
                      <w:b w:val="0"/>
                      <w:bCs/>
                      <w:szCs w:val="21"/>
                      <w:highlight w:val="none"/>
                    </w:rPr>
                  </w:pPr>
                  <w:r>
                    <w:rPr>
                      <w:rFonts w:hint="eastAsia" w:eastAsiaTheme="minorEastAsia"/>
                      <w:b w:val="0"/>
                      <w:bCs/>
                      <w:szCs w:val="21"/>
                      <w:highlight w:val="none"/>
                    </w:rPr>
                    <w:t>-</w:t>
                  </w:r>
                </w:p>
              </w:tc>
              <w:tc>
                <w:tcPr>
                  <w:tcW w:w="819" w:type="pct"/>
                  <w:vAlign w:val="center"/>
                </w:tcPr>
                <w:p>
                  <w:pPr>
                    <w:tabs>
                      <w:tab w:val="left" w:pos="5400"/>
                    </w:tabs>
                    <w:ind w:left="-105" w:leftChars="-50" w:right="-105" w:rightChars="-50"/>
                    <w:jc w:val="center"/>
                    <w:rPr>
                      <w:b/>
                      <w:color w:val="000000"/>
                      <w:szCs w:val="21"/>
                      <w:highlight w:val="none"/>
                    </w:rPr>
                  </w:pPr>
                  <w:r>
                    <w:rPr>
                      <w:rFonts w:eastAsiaTheme="minorEastAsia"/>
                      <w:b/>
                      <w:color w:val="000000"/>
                      <w:szCs w:val="21"/>
                      <w:highlight w:val="none"/>
                    </w:rPr>
                    <w:t>符合</w:t>
                  </w:r>
                </w:p>
              </w:tc>
              <w:tc>
                <w:tcPr>
                  <w:tcW w:w="847" w:type="pct"/>
                  <w:vAlign w:val="center"/>
                </w:tcPr>
                <w:p>
                  <w:pPr>
                    <w:widowControl/>
                    <w:jc w:val="center"/>
                    <w:textAlignment w:val="center"/>
                    <w:rPr>
                      <w:b/>
                      <w:color w:val="000000"/>
                      <w:szCs w:val="21"/>
                      <w:highlight w:val="none"/>
                    </w:rPr>
                  </w:pPr>
                  <w:r>
                    <w:rPr>
                      <w:rFonts w:hint="eastAsia" w:eastAsiaTheme="minorEastAsia"/>
                      <w:b w:val="0"/>
                      <w:bCs/>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restart"/>
                  <w:vAlign w:val="center"/>
                </w:tcPr>
                <w:p>
                  <w:pPr>
                    <w:tabs>
                      <w:tab w:val="left" w:pos="5400"/>
                    </w:tabs>
                    <w:jc w:val="center"/>
                    <w:rPr>
                      <w:rFonts w:eastAsiaTheme="minorEastAsia"/>
                      <w:color w:val="000000"/>
                      <w:szCs w:val="21"/>
                      <w:highlight w:val="none"/>
                    </w:rPr>
                  </w:pPr>
                  <w:r>
                    <w:rPr>
                      <w:rFonts w:hint="eastAsia" w:ascii="Times New Roman" w:hAnsi="Times New Roman" w:eastAsia="宋体"/>
                      <w:color w:val="000000"/>
                      <w:sz w:val="21"/>
                      <w:szCs w:val="21"/>
                      <w:lang w:val="en-US" w:eastAsia="zh-CN"/>
                    </w:rPr>
                    <w:t>苯乙烯</w:t>
                  </w:r>
                </w:p>
              </w:tc>
              <w:tc>
                <w:tcPr>
                  <w:tcW w:w="745" w:type="pct"/>
                  <w:vMerge w:val="restart"/>
                  <w:tcBorders>
                    <w:right w:val="single" w:color="auto" w:sz="4" w:space="0"/>
                  </w:tcBorders>
                  <w:vAlign w:val="center"/>
                </w:tcPr>
                <w:p>
                  <w:pPr>
                    <w:tabs>
                      <w:tab w:val="left" w:pos="5400"/>
                    </w:tabs>
                    <w:ind w:left="-105" w:leftChars="-50" w:right="-105" w:rightChars="-50"/>
                    <w:jc w:val="center"/>
                    <w:rPr>
                      <w:color w:val="000000"/>
                      <w:szCs w:val="21"/>
                      <w:highlight w:val="none"/>
                    </w:rPr>
                  </w:pPr>
                  <w:r>
                    <w:rPr>
                      <w:rFonts w:hint="eastAsia"/>
                      <w:szCs w:val="21"/>
                      <w:highlight w:val="none"/>
                    </w:rPr>
                    <w:t>2023.</w:t>
                  </w:r>
                  <w:r>
                    <w:rPr>
                      <w:rFonts w:hint="eastAsia"/>
                      <w:szCs w:val="21"/>
                      <w:highlight w:val="none"/>
                      <w:lang w:val="en-US" w:eastAsia="zh-CN"/>
                    </w:rPr>
                    <w:t>10.12</w:t>
                  </w:r>
                </w:p>
              </w:tc>
              <w:tc>
                <w:tcPr>
                  <w:tcW w:w="488" w:type="pct"/>
                  <w:tcBorders>
                    <w:left w:val="single" w:color="auto" w:sz="4" w:space="0"/>
                  </w:tcBorders>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rFonts w:eastAsia="微软雅黑"/>
                      <w:szCs w:val="21"/>
                      <w:highlight w:val="none"/>
                    </w:rPr>
                  </w:pPr>
                  <w:r>
                    <w:rPr>
                      <w:rFonts w:hint="eastAsia" w:ascii="Times New Roman" w:hAnsi="Times New Roman"/>
                      <w:sz w:val="21"/>
                      <w:szCs w:val="21"/>
                      <w:lang w:val="en-US" w:eastAsia="zh-CN"/>
                    </w:rPr>
                    <w:t>5.88</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0.296</w:t>
                  </w:r>
                </w:p>
              </w:tc>
              <w:tc>
                <w:tcPr>
                  <w:tcW w:w="847"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1.74</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8"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6.04</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0.290</w:t>
                  </w:r>
                </w:p>
              </w:tc>
              <w:tc>
                <w:tcPr>
                  <w:tcW w:w="847"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1.75</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8"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5.91</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0.288</w:t>
                  </w:r>
                </w:p>
              </w:tc>
              <w:tc>
                <w:tcPr>
                  <w:tcW w:w="847"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1.70</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restart"/>
                  <w:tcBorders>
                    <w:right w:val="single" w:color="auto" w:sz="4" w:space="0"/>
                  </w:tcBorders>
                  <w:vAlign w:val="center"/>
                </w:tcPr>
                <w:p>
                  <w:pPr>
                    <w:tabs>
                      <w:tab w:val="left" w:pos="5400"/>
                    </w:tabs>
                    <w:ind w:left="-105" w:leftChars="-50" w:right="-105" w:rightChars="-50"/>
                    <w:jc w:val="center"/>
                    <w:rPr>
                      <w:color w:val="000000"/>
                      <w:szCs w:val="21"/>
                      <w:highlight w:val="none"/>
                    </w:rPr>
                  </w:pPr>
                  <w:r>
                    <w:rPr>
                      <w:rFonts w:hint="eastAsia"/>
                      <w:szCs w:val="21"/>
                      <w:highlight w:val="none"/>
                    </w:rPr>
                    <w:t>2023.</w:t>
                  </w:r>
                  <w:r>
                    <w:rPr>
                      <w:rFonts w:hint="eastAsia"/>
                      <w:szCs w:val="21"/>
                      <w:highlight w:val="none"/>
                      <w:lang w:val="en-US" w:eastAsia="zh-CN"/>
                    </w:rPr>
                    <w:t>10.13</w:t>
                  </w:r>
                </w:p>
              </w:tc>
              <w:tc>
                <w:tcPr>
                  <w:tcW w:w="488" w:type="pct"/>
                  <w:tcBorders>
                    <w:left w:val="single" w:color="auto" w:sz="4" w:space="0"/>
                  </w:tcBorders>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6.70</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0.310</w:t>
                  </w:r>
                </w:p>
              </w:tc>
              <w:tc>
                <w:tcPr>
                  <w:tcW w:w="847"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2.08</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8"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6.54</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0.291</w:t>
                  </w:r>
                </w:p>
              </w:tc>
              <w:tc>
                <w:tcPr>
                  <w:tcW w:w="847"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1.90</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8"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6.42</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0.298</w:t>
                  </w:r>
                </w:p>
              </w:tc>
              <w:tc>
                <w:tcPr>
                  <w:tcW w:w="847"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1.91</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2"/>
                  <w:vAlign w:val="center"/>
                </w:tcPr>
                <w:p>
                  <w:pPr>
                    <w:widowControl/>
                    <w:jc w:val="center"/>
                    <w:textAlignment w:val="center"/>
                    <w:rPr>
                      <w:rFonts w:eastAsiaTheme="minorEastAsia"/>
                      <w:szCs w:val="21"/>
                      <w:highlight w:val="none"/>
                    </w:rPr>
                  </w:pPr>
                  <w:r>
                    <w:rPr>
                      <w:rFonts w:hint="eastAsia" w:eastAsiaTheme="minorEastAsia"/>
                      <w:b/>
                      <w:color w:val="000000"/>
                      <w:szCs w:val="21"/>
                      <w:highlight w:val="none"/>
                    </w:rPr>
                    <w:t>最大值</w:t>
                  </w:r>
                </w:p>
              </w:tc>
              <w:tc>
                <w:tcPr>
                  <w:tcW w:w="813" w:type="pct"/>
                  <w:vAlign w:val="center"/>
                </w:tcPr>
                <w:p>
                  <w:pPr>
                    <w:widowControl/>
                    <w:jc w:val="center"/>
                    <w:textAlignment w:val="center"/>
                    <w:rPr>
                      <w:b/>
                      <w:color w:val="000000"/>
                      <w:szCs w:val="21"/>
                      <w:highlight w:val="none"/>
                    </w:rPr>
                  </w:pPr>
                  <w:r>
                    <w:rPr>
                      <w:rFonts w:hint="eastAsia" w:eastAsiaTheme="minorEastAsia"/>
                      <w:szCs w:val="21"/>
                      <w:highlight w:val="none"/>
                    </w:rPr>
                    <w:t>-</w:t>
                  </w:r>
                </w:p>
              </w:tc>
              <w:tc>
                <w:tcPr>
                  <w:tcW w:w="819" w:type="pct"/>
                  <w:vAlign w:val="center"/>
                </w:tcPr>
                <w:p>
                  <w:pPr>
                    <w:tabs>
                      <w:tab w:val="left" w:pos="5400"/>
                    </w:tabs>
                    <w:spacing w:after="0"/>
                    <w:ind w:left="-105" w:leftChars="-50" w:right="-105" w:rightChars="-50"/>
                    <w:jc w:val="center"/>
                    <w:rPr>
                      <w:b/>
                      <w:bCs/>
                      <w:color w:val="000000"/>
                      <w:szCs w:val="21"/>
                      <w:highlight w:val="none"/>
                    </w:rPr>
                  </w:pPr>
                  <w:r>
                    <w:rPr>
                      <w:rFonts w:hint="eastAsia" w:ascii="Times New Roman" w:hAnsi="Times New Roman" w:eastAsia="宋体"/>
                      <w:b/>
                      <w:bCs/>
                      <w:color w:val="000000"/>
                      <w:sz w:val="21"/>
                      <w:szCs w:val="21"/>
                      <w:lang w:val="en-US" w:eastAsia="zh-CN"/>
                    </w:rPr>
                    <w:t>0.310</w:t>
                  </w:r>
                </w:p>
              </w:tc>
              <w:tc>
                <w:tcPr>
                  <w:tcW w:w="847" w:type="pct"/>
                  <w:vAlign w:val="center"/>
                </w:tcPr>
                <w:p>
                  <w:pPr>
                    <w:tabs>
                      <w:tab w:val="left" w:pos="5400"/>
                    </w:tabs>
                    <w:spacing w:after="0"/>
                    <w:ind w:left="-105" w:leftChars="-50" w:right="-105" w:rightChars="-50"/>
                    <w:jc w:val="center"/>
                    <w:rPr>
                      <w:b/>
                      <w:bCs/>
                      <w:color w:val="000000"/>
                      <w:szCs w:val="21"/>
                      <w:highlight w:val="none"/>
                    </w:rPr>
                  </w:pPr>
                  <w:r>
                    <w:rPr>
                      <w:rFonts w:hint="eastAsia" w:ascii="Times New Roman" w:hAnsi="Times New Roman" w:eastAsia="宋体"/>
                      <w:b/>
                      <w:bCs/>
                      <w:color w:val="000000"/>
                      <w:sz w:val="21"/>
                      <w:szCs w:val="21"/>
                      <w:lang w:val="en-US" w:eastAsia="zh-CN"/>
                    </w:rPr>
                    <w:t>2.08</w:t>
                  </w:r>
                  <w:r>
                    <w:rPr>
                      <w:rFonts w:ascii="Times New Roman" w:hAnsi="Times New Roman"/>
                      <w:b/>
                      <w:bCs/>
                      <w:sz w:val="21"/>
                      <w:szCs w:val="21"/>
                    </w:rPr>
                    <w:t>×10</w:t>
                  </w:r>
                  <w:r>
                    <w:rPr>
                      <w:rFonts w:hint="eastAsia" w:ascii="Times New Roman" w:hAnsi="Times New Roman"/>
                      <w:b/>
                      <w:bCs/>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2"/>
                  <w:vAlign w:val="center"/>
                </w:tcPr>
                <w:p>
                  <w:pPr>
                    <w:tabs>
                      <w:tab w:val="left" w:pos="5400"/>
                    </w:tabs>
                    <w:jc w:val="center"/>
                    <w:rPr>
                      <w:rFonts w:eastAsiaTheme="minorEastAsia"/>
                      <w:b/>
                      <w:color w:val="000000"/>
                      <w:szCs w:val="21"/>
                      <w:highlight w:val="none"/>
                    </w:rPr>
                  </w:pPr>
                  <w:r>
                    <w:rPr>
                      <w:rFonts w:hint="eastAsia" w:eastAsiaTheme="minorEastAsia"/>
                      <w:b/>
                      <w:color w:val="000000"/>
                      <w:szCs w:val="21"/>
                      <w:highlight w:val="none"/>
                    </w:rPr>
                    <w:t>标准</w:t>
                  </w:r>
                  <w:r>
                    <w:rPr>
                      <w:rFonts w:eastAsiaTheme="minorEastAsia"/>
                      <w:b/>
                      <w:color w:val="000000"/>
                      <w:szCs w:val="21"/>
                      <w:highlight w:val="none"/>
                    </w:rPr>
                    <w:t>限值</w:t>
                  </w:r>
                </w:p>
              </w:tc>
              <w:tc>
                <w:tcPr>
                  <w:tcW w:w="813" w:type="pct"/>
                  <w:vAlign w:val="center"/>
                </w:tcPr>
                <w:p>
                  <w:pPr>
                    <w:widowControl/>
                    <w:jc w:val="center"/>
                    <w:textAlignment w:val="center"/>
                    <w:rPr>
                      <w:rFonts w:eastAsiaTheme="minorEastAsia"/>
                      <w:szCs w:val="21"/>
                      <w:highlight w:val="none"/>
                    </w:rPr>
                  </w:pPr>
                  <w:r>
                    <w:rPr>
                      <w:rFonts w:hint="eastAsia" w:eastAsiaTheme="minorEastAsia"/>
                      <w:b w:val="0"/>
                      <w:bCs/>
                      <w:szCs w:val="21"/>
                      <w:highlight w:val="none"/>
                    </w:rPr>
                    <w:t>-</w:t>
                  </w:r>
                </w:p>
              </w:tc>
              <w:tc>
                <w:tcPr>
                  <w:tcW w:w="819" w:type="pct"/>
                  <w:vAlign w:val="center"/>
                </w:tcPr>
                <w:p>
                  <w:pPr>
                    <w:ind w:left="-105" w:leftChars="-50" w:right="-105" w:rightChars="-50"/>
                    <w:jc w:val="center"/>
                    <w:rPr>
                      <w:rFonts w:hint="default" w:eastAsia="宋体"/>
                      <w:b/>
                      <w:color w:val="000000"/>
                      <w:szCs w:val="21"/>
                      <w:highlight w:val="none"/>
                      <w:lang w:val="en-US" w:eastAsia="zh-CN"/>
                    </w:rPr>
                  </w:pPr>
                  <w:r>
                    <w:rPr>
                      <w:rFonts w:hint="eastAsia"/>
                      <w:b/>
                      <w:color w:val="000000"/>
                      <w:szCs w:val="21"/>
                      <w:highlight w:val="none"/>
                      <w:lang w:val="en-US" w:eastAsia="zh-CN"/>
                    </w:rPr>
                    <w:t>20</w:t>
                  </w:r>
                </w:p>
              </w:tc>
              <w:tc>
                <w:tcPr>
                  <w:tcW w:w="847" w:type="pct"/>
                  <w:vAlign w:val="center"/>
                </w:tcPr>
                <w:p>
                  <w:pPr>
                    <w:widowControl/>
                    <w:jc w:val="center"/>
                    <w:textAlignment w:val="center"/>
                    <w:rPr>
                      <w:b/>
                      <w:color w:val="000000"/>
                      <w:szCs w:val="21"/>
                      <w:highlight w:val="none"/>
                    </w:rPr>
                  </w:pPr>
                  <w:r>
                    <w:rPr>
                      <w:rFonts w:hint="eastAsia" w:eastAsiaTheme="minorEastAsia"/>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2"/>
                  <w:vAlign w:val="center"/>
                </w:tcPr>
                <w:p>
                  <w:pPr>
                    <w:tabs>
                      <w:tab w:val="left" w:pos="5400"/>
                    </w:tabs>
                    <w:jc w:val="center"/>
                    <w:rPr>
                      <w:rFonts w:eastAsiaTheme="minorEastAsia"/>
                      <w:b/>
                      <w:color w:val="000000"/>
                      <w:szCs w:val="21"/>
                      <w:highlight w:val="none"/>
                    </w:rPr>
                  </w:pPr>
                  <w:r>
                    <w:rPr>
                      <w:rFonts w:hint="eastAsia" w:eastAsiaTheme="minorEastAsia"/>
                      <w:b/>
                      <w:color w:val="000000"/>
                      <w:szCs w:val="21"/>
                      <w:highlight w:val="none"/>
                    </w:rPr>
                    <w:t>是否</w:t>
                  </w:r>
                  <w:r>
                    <w:rPr>
                      <w:rFonts w:eastAsiaTheme="minorEastAsia"/>
                      <w:b/>
                      <w:color w:val="000000"/>
                      <w:szCs w:val="21"/>
                      <w:highlight w:val="none"/>
                    </w:rPr>
                    <w:t>符合</w:t>
                  </w:r>
                </w:p>
              </w:tc>
              <w:tc>
                <w:tcPr>
                  <w:tcW w:w="813" w:type="pct"/>
                  <w:vAlign w:val="center"/>
                </w:tcPr>
                <w:p>
                  <w:pPr>
                    <w:widowControl/>
                    <w:jc w:val="center"/>
                    <w:textAlignment w:val="center"/>
                    <w:rPr>
                      <w:rFonts w:eastAsiaTheme="minorEastAsia"/>
                      <w:b/>
                      <w:szCs w:val="21"/>
                      <w:highlight w:val="none"/>
                    </w:rPr>
                  </w:pPr>
                  <w:r>
                    <w:rPr>
                      <w:rFonts w:hint="eastAsia" w:eastAsiaTheme="minorEastAsia"/>
                      <w:b w:val="0"/>
                      <w:bCs/>
                      <w:szCs w:val="21"/>
                      <w:highlight w:val="none"/>
                    </w:rPr>
                    <w:t>-</w:t>
                  </w:r>
                </w:p>
              </w:tc>
              <w:tc>
                <w:tcPr>
                  <w:tcW w:w="819" w:type="pct"/>
                  <w:vAlign w:val="center"/>
                </w:tcPr>
                <w:p>
                  <w:pPr>
                    <w:ind w:left="-105" w:leftChars="-50" w:right="-105" w:rightChars="-50"/>
                    <w:jc w:val="center"/>
                    <w:rPr>
                      <w:b/>
                      <w:color w:val="000000"/>
                      <w:szCs w:val="21"/>
                      <w:highlight w:val="none"/>
                    </w:rPr>
                  </w:pPr>
                  <w:r>
                    <w:rPr>
                      <w:rFonts w:eastAsiaTheme="minorEastAsia"/>
                      <w:b/>
                      <w:color w:val="000000"/>
                      <w:szCs w:val="21"/>
                      <w:highlight w:val="none"/>
                    </w:rPr>
                    <w:t>符合</w:t>
                  </w:r>
                </w:p>
              </w:tc>
              <w:tc>
                <w:tcPr>
                  <w:tcW w:w="847" w:type="pct"/>
                  <w:vAlign w:val="center"/>
                </w:tcPr>
                <w:p>
                  <w:pPr>
                    <w:widowControl/>
                    <w:jc w:val="center"/>
                    <w:textAlignment w:val="center"/>
                    <w:rPr>
                      <w:b/>
                      <w:color w:val="000000"/>
                      <w:szCs w:val="21"/>
                      <w:highlight w:val="none"/>
                    </w:rPr>
                  </w:pPr>
                  <w:r>
                    <w:rPr>
                      <w:rFonts w:hint="eastAsia" w:eastAsiaTheme="minorEastAsia"/>
                      <w:b w:val="0"/>
                      <w:bCs/>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restart"/>
                  <w:vAlign w:val="center"/>
                </w:tcPr>
                <w:p>
                  <w:pPr>
                    <w:tabs>
                      <w:tab w:val="left" w:pos="5400"/>
                    </w:tabs>
                    <w:ind w:left="-105" w:leftChars="-50" w:right="-105" w:rightChars="-50"/>
                    <w:jc w:val="center"/>
                    <w:rPr>
                      <w:rFonts w:eastAsiaTheme="minorEastAsia"/>
                      <w:color w:val="000000"/>
                      <w:szCs w:val="21"/>
                      <w:highlight w:val="none"/>
                    </w:rPr>
                  </w:pPr>
                  <w:r>
                    <w:rPr>
                      <w:rFonts w:hint="eastAsia" w:ascii="Times New Roman" w:hAnsi="Times New Roman" w:eastAsia="宋体"/>
                      <w:color w:val="000000"/>
                      <w:sz w:val="21"/>
                      <w:szCs w:val="21"/>
                      <w:lang w:val="en-US" w:eastAsia="zh-CN"/>
                    </w:rPr>
                    <w:t>丙烯腈</w:t>
                  </w:r>
                </w:p>
              </w:tc>
              <w:tc>
                <w:tcPr>
                  <w:tcW w:w="745" w:type="pct"/>
                  <w:vMerge w:val="restart"/>
                  <w:tcBorders>
                    <w:right w:val="single" w:color="auto" w:sz="4" w:space="0"/>
                  </w:tcBorders>
                  <w:vAlign w:val="center"/>
                </w:tcPr>
                <w:p>
                  <w:pPr>
                    <w:tabs>
                      <w:tab w:val="left" w:pos="5400"/>
                    </w:tabs>
                    <w:ind w:left="-105" w:leftChars="-50" w:right="-105" w:rightChars="-50"/>
                    <w:jc w:val="center"/>
                    <w:rPr>
                      <w:color w:val="000000"/>
                      <w:szCs w:val="21"/>
                      <w:highlight w:val="none"/>
                    </w:rPr>
                  </w:pPr>
                  <w:r>
                    <w:rPr>
                      <w:rFonts w:hint="eastAsia"/>
                      <w:szCs w:val="21"/>
                      <w:highlight w:val="none"/>
                    </w:rPr>
                    <w:t>2023.</w:t>
                  </w:r>
                  <w:r>
                    <w:rPr>
                      <w:rFonts w:hint="eastAsia"/>
                      <w:szCs w:val="21"/>
                      <w:highlight w:val="none"/>
                      <w:lang w:val="en-US" w:eastAsia="zh-CN"/>
                    </w:rPr>
                    <w:t>10.12</w:t>
                  </w:r>
                </w:p>
              </w:tc>
              <w:tc>
                <w:tcPr>
                  <w:tcW w:w="488" w:type="pct"/>
                  <w:tcBorders>
                    <w:left w:val="single" w:color="auto" w:sz="4" w:space="0"/>
                  </w:tcBorders>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rFonts w:eastAsia="微软雅黑"/>
                      <w:szCs w:val="21"/>
                      <w:highlight w:val="none"/>
                    </w:rPr>
                  </w:pPr>
                  <w:r>
                    <w:rPr>
                      <w:rFonts w:hint="eastAsia" w:ascii="Times New Roman" w:hAnsi="Times New Roman" w:eastAsia="宋体"/>
                      <w:sz w:val="21"/>
                      <w:szCs w:val="21"/>
                      <w:lang w:val="en-US" w:eastAsia="zh-CN"/>
                    </w:rPr>
                    <w:t>5.88</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847"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5.88</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8"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6.03</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spacing w:after="0"/>
                    <w:ind w:left="-105" w:leftChars="-50" w:right="-105" w:rightChars="-50"/>
                    <w:jc w:val="center"/>
                    <w:rPr>
                      <w:color w:val="000000"/>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847"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6.03</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8"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5.91</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spacing w:after="0"/>
                    <w:ind w:left="-105" w:leftChars="-50" w:right="-105" w:rightChars="-50"/>
                    <w:jc w:val="center"/>
                    <w:rPr>
                      <w:color w:val="000000"/>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847"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5.91</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restart"/>
                  <w:tcBorders>
                    <w:right w:val="single" w:color="auto" w:sz="4" w:space="0"/>
                  </w:tcBorders>
                  <w:vAlign w:val="center"/>
                </w:tcPr>
                <w:p>
                  <w:pPr>
                    <w:tabs>
                      <w:tab w:val="left" w:pos="5400"/>
                    </w:tabs>
                    <w:ind w:left="-105" w:leftChars="-50" w:right="-105" w:rightChars="-50"/>
                    <w:jc w:val="center"/>
                    <w:rPr>
                      <w:color w:val="000000"/>
                      <w:szCs w:val="21"/>
                      <w:highlight w:val="none"/>
                    </w:rPr>
                  </w:pPr>
                  <w:r>
                    <w:rPr>
                      <w:rFonts w:hint="eastAsia"/>
                      <w:szCs w:val="21"/>
                      <w:highlight w:val="none"/>
                    </w:rPr>
                    <w:t>2023.</w:t>
                  </w:r>
                  <w:r>
                    <w:rPr>
                      <w:rFonts w:hint="eastAsia"/>
                      <w:szCs w:val="21"/>
                      <w:highlight w:val="none"/>
                      <w:lang w:val="en-US" w:eastAsia="zh-CN"/>
                    </w:rPr>
                    <w:t>10.13</w:t>
                  </w:r>
                </w:p>
              </w:tc>
              <w:tc>
                <w:tcPr>
                  <w:tcW w:w="488" w:type="pct"/>
                  <w:tcBorders>
                    <w:left w:val="single" w:color="auto" w:sz="4" w:space="0"/>
                  </w:tcBorders>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6.70</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spacing w:after="0"/>
                    <w:ind w:left="-105" w:leftChars="-50" w:right="-105" w:rightChars="-50"/>
                    <w:jc w:val="center"/>
                    <w:rPr>
                      <w:color w:val="000000"/>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847"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6.70</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8"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6.54</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spacing w:after="0"/>
                    <w:ind w:left="-105" w:leftChars="-50" w:right="-105" w:rightChars="-50"/>
                    <w:jc w:val="center"/>
                    <w:rPr>
                      <w:color w:val="000000"/>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847"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6.54</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8"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6.42</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spacing w:after="0"/>
                    <w:ind w:left="-105" w:leftChars="-50" w:right="-105" w:rightChars="-50"/>
                    <w:jc w:val="center"/>
                    <w:rPr>
                      <w:color w:val="000000"/>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847"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6.42</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2"/>
                  <w:vAlign w:val="center"/>
                </w:tcPr>
                <w:p>
                  <w:pPr>
                    <w:widowControl/>
                    <w:jc w:val="center"/>
                    <w:textAlignment w:val="center"/>
                    <w:rPr>
                      <w:rFonts w:eastAsiaTheme="minorEastAsia"/>
                      <w:szCs w:val="21"/>
                      <w:highlight w:val="none"/>
                    </w:rPr>
                  </w:pPr>
                  <w:r>
                    <w:rPr>
                      <w:rFonts w:hint="eastAsia" w:eastAsiaTheme="minorEastAsia"/>
                      <w:b/>
                      <w:color w:val="000000"/>
                      <w:szCs w:val="21"/>
                      <w:highlight w:val="none"/>
                    </w:rPr>
                    <w:t>最大值</w:t>
                  </w:r>
                </w:p>
              </w:tc>
              <w:tc>
                <w:tcPr>
                  <w:tcW w:w="813" w:type="pct"/>
                  <w:vAlign w:val="center"/>
                </w:tcPr>
                <w:p>
                  <w:pPr>
                    <w:widowControl/>
                    <w:jc w:val="center"/>
                    <w:textAlignment w:val="center"/>
                    <w:rPr>
                      <w:b/>
                      <w:color w:val="000000"/>
                      <w:szCs w:val="21"/>
                      <w:highlight w:val="none"/>
                    </w:rPr>
                  </w:pPr>
                  <w:r>
                    <w:rPr>
                      <w:rFonts w:hint="eastAsia" w:eastAsiaTheme="minorEastAsia"/>
                      <w:szCs w:val="21"/>
                      <w:highlight w:val="none"/>
                    </w:rPr>
                    <w:t>-</w:t>
                  </w:r>
                </w:p>
              </w:tc>
              <w:tc>
                <w:tcPr>
                  <w:tcW w:w="819" w:type="pct"/>
                  <w:vAlign w:val="center"/>
                </w:tcPr>
                <w:p>
                  <w:pPr>
                    <w:spacing w:after="0"/>
                    <w:ind w:left="-105" w:leftChars="-50" w:right="-105" w:rightChars="-50"/>
                    <w:jc w:val="center"/>
                    <w:rPr>
                      <w:b/>
                      <w:bCs/>
                      <w:color w:val="000000"/>
                      <w:szCs w:val="21"/>
                      <w:highlight w:val="none"/>
                    </w:rPr>
                  </w:pPr>
                  <w:r>
                    <w:rPr>
                      <w:rFonts w:hint="default" w:ascii="Times New Roman" w:hAnsi="Times New Roman" w:eastAsia="宋体" w:cs="Times New Roman"/>
                      <w:b/>
                      <w:bCs/>
                      <w:color w:val="000000"/>
                      <w:sz w:val="21"/>
                      <w:szCs w:val="21"/>
                      <w:lang w:val="en-US" w:eastAsia="zh-CN"/>
                    </w:rPr>
                    <w:t>&lt;</w:t>
                  </w:r>
                  <w:r>
                    <w:rPr>
                      <w:rFonts w:hint="eastAsia" w:ascii="Times New Roman" w:hAnsi="Times New Roman" w:eastAsia="宋体" w:cs="Times New Roman"/>
                      <w:b/>
                      <w:bCs/>
                      <w:color w:val="000000"/>
                      <w:sz w:val="21"/>
                      <w:szCs w:val="21"/>
                      <w:lang w:val="en-US" w:eastAsia="zh-CN"/>
                    </w:rPr>
                    <w:t>0.2</w:t>
                  </w:r>
                </w:p>
              </w:tc>
              <w:tc>
                <w:tcPr>
                  <w:tcW w:w="847" w:type="pct"/>
                  <w:vAlign w:val="center"/>
                </w:tcPr>
                <w:p>
                  <w:pPr>
                    <w:tabs>
                      <w:tab w:val="left" w:pos="5400"/>
                    </w:tabs>
                    <w:spacing w:after="0"/>
                    <w:ind w:left="-105" w:leftChars="-50" w:right="-105" w:rightChars="-50"/>
                    <w:jc w:val="center"/>
                    <w:rPr>
                      <w:b/>
                      <w:bCs/>
                      <w:color w:val="000000"/>
                      <w:szCs w:val="21"/>
                      <w:highlight w:val="none"/>
                    </w:rPr>
                  </w:pPr>
                  <w:r>
                    <w:rPr>
                      <w:rFonts w:hint="eastAsia" w:ascii="Times New Roman" w:hAnsi="Times New Roman" w:eastAsia="宋体"/>
                      <w:b/>
                      <w:bCs/>
                      <w:sz w:val="21"/>
                      <w:szCs w:val="21"/>
                      <w:lang w:val="en-US" w:eastAsia="zh-CN"/>
                    </w:rPr>
                    <w:t>6.70</w:t>
                  </w:r>
                  <w:r>
                    <w:rPr>
                      <w:rFonts w:ascii="Times New Roman" w:hAnsi="Times New Roman"/>
                      <w:b/>
                      <w:bCs/>
                      <w:sz w:val="21"/>
                      <w:szCs w:val="21"/>
                    </w:rPr>
                    <w:t>×10</w:t>
                  </w:r>
                  <w:r>
                    <w:rPr>
                      <w:rFonts w:hint="eastAsia" w:ascii="Times New Roman" w:hAnsi="Times New Roman"/>
                      <w:b/>
                      <w:bCs/>
                      <w:sz w:val="21"/>
                      <w:szCs w:val="21"/>
                      <w:vertAlign w:val="superscript"/>
                      <w:lang w:val="en-US" w:eastAsia="zh-CN"/>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2"/>
                  <w:vAlign w:val="center"/>
                </w:tcPr>
                <w:p>
                  <w:pPr>
                    <w:tabs>
                      <w:tab w:val="left" w:pos="5400"/>
                    </w:tabs>
                    <w:jc w:val="center"/>
                    <w:rPr>
                      <w:rFonts w:eastAsiaTheme="minorEastAsia"/>
                      <w:b/>
                      <w:color w:val="000000"/>
                      <w:szCs w:val="21"/>
                      <w:highlight w:val="none"/>
                    </w:rPr>
                  </w:pPr>
                  <w:r>
                    <w:rPr>
                      <w:rFonts w:hint="eastAsia" w:eastAsiaTheme="minorEastAsia"/>
                      <w:b/>
                      <w:color w:val="000000"/>
                      <w:szCs w:val="21"/>
                      <w:highlight w:val="none"/>
                    </w:rPr>
                    <w:t>标准</w:t>
                  </w:r>
                  <w:r>
                    <w:rPr>
                      <w:rFonts w:eastAsiaTheme="minorEastAsia"/>
                      <w:b/>
                      <w:color w:val="000000"/>
                      <w:szCs w:val="21"/>
                      <w:highlight w:val="none"/>
                    </w:rPr>
                    <w:t>限值</w:t>
                  </w:r>
                </w:p>
              </w:tc>
              <w:tc>
                <w:tcPr>
                  <w:tcW w:w="813" w:type="pct"/>
                  <w:vAlign w:val="center"/>
                </w:tcPr>
                <w:p>
                  <w:pPr>
                    <w:widowControl/>
                    <w:jc w:val="center"/>
                    <w:textAlignment w:val="center"/>
                    <w:rPr>
                      <w:rFonts w:eastAsiaTheme="minorEastAsia"/>
                      <w:szCs w:val="21"/>
                      <w:highlight w:val="none"/>
                    </w:rPr>
                  </w:pPr>
                  <w:r>
                    <w:rPr>
                      <w:rFonts w:hint="eastAsia" w:eastAsiaTheme="minorEastAsia"/>
                      <w:b w:val="0"/>
                      <w:bCs/>
                      <w:szCs w:val="21"/>
                      <w:highlight w:val="none"/>
                    </w:rPr>
                    <w:t>-</w:t>
                  </w:r>
                </w:p>
              </w:tc>
              <w:tc>
                <w:tcPr>
                  <w:tcW w:w="819" w:type="pct"/>
                  <w:vAlign w:val="center"/>
                </w:tcPr>
                <w:p>
                  <w:pPr>
                    <w:ind w:left="-105" w:leftChars="-50" w:right="-105" w:rightChars="-50"/>
                    <w:jc w:val="center"/>
                    <w:rPr>
                      <w:rFonts w:hint="default" w:eastAsia="宋体"/>
                      <w:b/>
                      <w:color w:val="000000"/>
                      <w:szCs w:val="21"/>
                      <w:highlight w:val="none"/>
                      <w:lang w:val="en-US" w:eastAsia="zh-CN"/>
                    </w:rPr>
                  </w:pPr>
                  <w:r>
                    <w:rPr>
                      <w:rFonts w:hint="eastAsia"/>
                      <w:b/>
                      <w:color w:val="000000"/>
                      <w:szCs w:val="21"/>
                      <w:highlight w:val="none"/>
                      <w:lang w:val="en-US" w:eastAsia="zh-CN"/>
                    </w:rPr>
                    <w:t>0.5</w:t>
                  </w:r>
                </w:p>
              </w:tc>
              <w:tc>
                <w:tcPr>
                  <w:tcW w:w="847" w:type="pct"/>
                  <w:vAlign w:val="center"/>
                </w:tcPr>
                <w:p>
                  <w:pPr>
                    <w:widowControl/>
                    <w:jc w:val="center"/>
                    <w:textAlignment w:val="center"/>
                    <w:rPr>
                      <w:b/>
                      <w:color w:val="000000"/>
                      <w:szCs w:val="21"/>
                      <w:highlight w:val="none"/>
                    </w:rPr>
                  </w:pPr>
                  <w:r>
                    <w:rPr>
                      <w:rFonts w:hint="eastAsia" w:eastAsiaTheme="minorEastAsia"/>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2"/>
                  <w:vAlign w:val="center"/>
                </w:tcPr>
                <w:p>
                  <w:pPr>
                    <w:tabs>
                      <w:tab w:val="left" w:pos="5400"/>
                    </w:tabs>
                    <w:jc w:val="center"/>
                    <w:rPr>
                      <w:rFonts w:eastAsiaTheme="minorEastAsia"/>
                      <w:b/>
                      <w:color w:val="000000"/>
                      <w:szCs w:val="21"/>
                      <w:highlight w:val="none"/>
                    </w:rPr>
                  </w:pPr>
                  <w:r>
                    <w:rPr>
                      <w:rFonts w:hint="eastAsia" w:eastAsiaTheme="minorEastAsia"/>
                      <w:b/>
                      <w:color w:val="000000"/>
                      <w:szCs w:val="21"/>
                      <w:highlight w:val="none"/>
                    </w:rPr>
                    <w:t>是否</w:t>
                  </w:r>
                  <w:r>
                    <w:rPr>
                      <w:rFonts w:eastAsiaTheme="minorEastAsia"/>
                      <w:b/>
                      <w:color w:val="000000"/>
                      <w:szCs w:val="21"/>
                      <w:highlight w:val="none"/>
                    </w:rPr>
                    <w:t>符合</w:t>
                  </w:r>
                </w:p>
              </w:tc>
              <w:tc>
                <w:tcPr>
                  <w:tcW w:w="813" w:type="pct"/>
                  <w:vAlign w:val="center"/>
                </w:tcPr>
                <w:p>
                  <w:pPr>
                    <w:widowControl/>
                    <w:jc w:val="center"/>
                    <w:textAlignment w:val="center"/>
                    <w:rPr>
                      <w:rFonts w:eastAsiaTheme="minorEastAsia"/>
                      <w:b/>
                      <w:szCs w:val="21"/>
                      <w:highlight w:val="none"/>
                    </w:rPr>
                  </w:pPr>
                  <w:r>
                    <w:rPr>
                      <w:rFonts w:hint="eastAsia" w:eastAsiaTheme="minorEastAsia"/>
                      <w:b w:val="0"/>
                      <w:bCs/>
                      <w:szCs w:val="21"/>
                      <w:highlight w:val="none"/>
                    </w:rPr>
                    <w:t>-</w:t>
                  </w:r>
                </w:p>
              </w:tc>
              <w:tc>
                <w:tcPr>
                  <w:tcW w:w="819" w:type="pct"/>
                  <w:vAlign w:val="center"/>
                </w:tcPr>
                <w:p>
                  <w:pPr>
                    <w:ind w:left="-105" w:leftChars="-50" w:right="-105" w:rightChars="-50"/>
                    <w:jc w:val="center"/>
                    <w:rPr>
                      <w:b/>
                      <w:color w:val="000000"/>
                      <w:szCs w:val="21"/>
                      <w:highlight w:val="none"/>
                    </w:rPr>
                  </w:pPr>
                  <w:r>
                    <w:rPr>
                      <w:rFonts w:eastAsiaTheme="minorEastAsia"/>
                      <w:b/>
                      <w:color w:val="000000"/>
                      <w:szCs w:val="21"/>
                      <w:highlight w:val="none"/>
                    </w:rPr>
                    <w:t>符合</w:t>
                  </w:r>
                </w:p>
              </w:tc>
              <w:tc>
                <w:tcPr>
                  <w:tcW w:w="847" w:type="pct"/>
                  <w:vAlign w:val="center"/>
                </w:tcPr>
                <w:p>
                  <w:pPr>
                    <w:widowControl/>
                    <w:jc w:val="center"/>
                    <w:textAlignment w:val="center"/>
                    <w:rPr>
                      <w:b/>
                      <w:color w:val="000000"/>
                      <w:szCs w:val="21"/>
                      <w:highlight w:val="none"/>
                    </w:rPr>
                  </w:pPr>
                  <w:r>
                    <w:rPr>
                      <w:rFonts w:hint="eastAsia" w:eastAsiaTheme="minorEastAsia"/>
                      <w:b w:val="0"/>
                      <w:bCs/>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restart"/>
                  <w:vAlign w:val="center"/>
                </w:tcPr>
                <w:p>
                  <w:pPr>
                    <w:tabs>
                      <w:tab w:val="left" w:pos="5400"/>
                    </w:tabs>
                    <w:jc w:val="center"/>
                    <w:rPr>
                      <w:rFonts w:eastAsiaTheme="minorEastAsia"/>
                      <w:color w:val="000000"/>
                      <w:szCs w:val="21"/>
                      <w:highlight w:val="none"/>
                    </w:rPr>
                  </w:pPr>
                  <w:r>
                    <w:rPr>
                      <w:rFonts w:hint="default" w:ascii="Times New Roman" w:hAnsi="Times New Roman" w:eastAsia="宋体" w:cs="Times New Roman"/>
                      <w:color w:val="auto"/>
                      <w:sz w:val="21"/>
                      <w:szCs w:val="21"/>
                      <w:highlight w:val="none"/>
                      <w:lang w:val="en-US" w:eastAsia="zh-CN" w:bidi="ar-SA"/>
                    </w:rPr>
                    <w:t>酚类化合物</w:t>
                  </w:r>
                </w:p>
              </w:tc>
              <w:tc>
                <w:tcPr>
                  <w:tcW w:w="745" w:type="pct"/>
                  <w:vMerge w:val="restart"/>
                  <w:tcBorders>
                    <w:right w:val="single" w:color="auto" w:sz="4" w:space="0"/>
                  </w:tcBorders>
                  <w:vAlign w:val="center"/>
                </w:tcPr>
                <w:p>
                  <w:pPr>
                    <w:tabs>
                      <w:tab w:val="left" w:pos="5400"/>
                    </w:tabs>
                    <w:ind w:left="-105" w:leftChars="-50" w:right="-105" w:rightChars="-50"/>
                    <w:jc w:val="center"/>
                    <w:rPr>
                      <w:color w:val="000000"/>
                      <w:szCs w:val="21"/>
                      <w:highlight w:val="none"/>
                    </w:rPr>
                  </w:pPr>
                  <w:r>
                    <w:rPr>
                      <w:rFonts w:hint="eastAsia"/>
                      <w:szCs w:val="21"/>
                      <w:highlight w:val="none"/>
                    </w:rPr>
                    <w:t>2023.</w:t>
                  </w:r>
                  <w:r>
                    <w:rPr>
                      <w:rFonts w:hint="eastAsia"/>
                      <w:szCs w:val="21"/>
                      <w:highlight w:val="none"/>
                      <w:lang w:val="en-US" w:eastAsia="zh-CN"/>
                    </w:rPr>
                    <w:t>10.12</w:t>
                  </w:r>
                </w:p>
              </w:tc>
              <w:tc>
                <w:tcPr>
                  <w:tcW w:w="488" w:type="pct"/>
                  <w:tcBorders>
                    <w:left w:val="single" w:color="auto" w:sz="4" w:space="0"/>
                  </w:tcBorders>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rFonts w:eastAsia="微软雅黑"/>
                      <w:szCs w:val="21"/>
                      <w:highlight w:val="none"/>
                    </w:rPr>
                  </w:pPr>
                  <w:r>
                    <w:rPr>
                      <w:rFonts w:hint="eastAsia" w:ascii="Times New Roman" w:hAnsi="Times New Roman"/>
                      <w:sz w:val="21"/>
                      <w:szCs w:val="21"/>
                      <w:lang w:val="en-US" w:eastAsia="zh-CN"/>
                    </w:rPr>
                    <w:t>5.88</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olor w:val="000000"/>
                      <w:sz w:val="21"/>
                      <w:szCs w:val="21"/>
                      <w:lang w:val="en-US" w:eastAsia="zh-CN"/>
                    </w:rPr>
                    <w:t>0.3</w:t>
                  </w:r>
                </w:p>
              </w:tc>
              <w:tc>
                <w:tcPr>
                  <w:tcW w:w="847" w:type="pct"/>
                  <w:vAlign w:val="center"/>
                </w:tcPr>
                <w:p>
                  <w:pPr>
                    <w:spacing w:after="0"/>
                    <w:ind w:left="-105" w:leftChars="-50" w:right="-105" w:rightChars="-50"/>
                    <w:jc w:val="center"/>
                    <w:rPr>
                      <w:color w:val="000000"/>
                      <w:szCs w:val="21"/>
                      <w:highlight w:val="none"/>
                    </w:rPr>
                  </w:pPr>
                  <w:r>
                    <w:rPr>
                      <w:rFonts w:hint="eastAsia" w:ascii="Times New Roman" w:hAnsi="Times New Roman" w:eastAsia="宋体" w:cs="Times New Roman"/>
                      <w:color w:val="000000"/>
                      <w:sz w:val="21"/>
                      <w:szCs w:val="21"/>
                      <w:lang w:val="en-US" w:eastAsia="zh-CN"/>
                    </w:rPr>
                    <w:t>8.82</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8"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6.04</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spacing w:after="0"/>
                    <w:ind w:left="-105" w:leftChars="-50" w:right="-105" w:rightChars="-50"/>
                    <w:jc w:val="center"/>
                    <w:rPr>
                      <w:color w:val="000000"/>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olor w:val="000000"/>
                      <w:sz w:val="21"/>
                      <w:szCs w:val="21"/>
                      <w:lang w:val="en-US" w:eastAsia="zh-CN"/>
                    </w:rPr>
                    <w:t>0.3</w:t>
                  </w:r>
                </w:p>
              </w:tc>
              <w:tc>
                <w:tcPr>
                  <w:tcW w:w="847" w:type="pct"/>
                  <w:vAlign w:val="center"/>
                </w:tcPr>
                <w:p>
                  <w:pPr>
                    <w:spacing w:after="0"/>
                    <w:ind w:left="-105" w:leftChars="-50" w:right="-105" w:rightChars="-50"/>
                    <w:jc w:val="center"/>
                    <w:rPr>
                      <w:color w:val="000000"/>
                      <w:szCs w:val="21"/>
                      <w:highlight w:val="none"/>
                    </w:rPr>
                  </w:pPr>
                  <w:r>
                    <w:rPr>
                      <w:rFonts w:hint="eastAsia" w:ascii="Times New Roman" w:hAnsi="Times New Roman" w:eastAsia="宋体" w:cs="Times New Roman"/>
                      <w:color w:val="000000"/>
                      <w:sz w:val="21"/>
                      <w:szCs w:val="21"/>
                      <w:lang w:val="en-US" w:eastAsia="zh-CN"/>
                    </w:rPr>
                    <w:t>9.06</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8"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5.91</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spacing w:after="0"/>
                    <w:ind w:left="-105" w:leftChars="-50" w:right="-105" w:rightChars="-50"/>
                    <w:jc w:val="center"/>
                    <w:rPr>
                      <w:color w:val="000000"/>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olor w:val="000000"/>
                      <w:sz w:val="21"/>
                      <w:szCs w:val="21"/>
                      <w:lang w:val="en-US" w:eastAsia="zh-CN"/>
                    </w:rPr>
                    <w:t>0.3</w:t>
                  </w:r>
                </w:p>
              </w:tc>
              <w:tc>
                <w:tcPr>
                  <w:tcW w:w="847" w:type="pct"/>
                  <w:vAlign w:val="center"/>
                </w:tcPr>
                <w:p>
                  <w:pPr>
                    <w:spacing w:after="0"/>
                    <w:ind w:left="-105" w:leftChars="-50" w:right="-105" w:rightChars="-50"/>
                    <w:jc w:val="center"/>
                    <w:rPr>
                      <w:color w:val="000000"/>
                      <w:szCs w:val="21"/>
                      <w:highlight w:val="none"/>
                    </w:rPr>
                  </w:pPr>
                  <w:r>
                    <w:rPr>
                      <w:rFonts w:hint="eastAsia" w:ascii="Times New Roman" w:hAnsi="Times New Roman" w:eastAsia="宋体" w:cs="Times New Roman"/>
                      <w:color w:val="000000"/>
                      <w:sz w:val="21"/>
                      <w:szCs w:val="21"/>
                      <w:lang w:val="en-US" w:eastAsia="zh-CN"/>
                    </w:rPr>
                    <w:t>8.87</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restart"/>
                  <w:tcBorders>
                    <w:right w:val="single" w:color="auto" w:sz="4" w:space="0"/>
                  </w:tcBorders>
                  <w:vAlign w:val="center"/>
                </w:tcPr>
                <w:p>
                  <w:pPr>
                    <w:tabs>
                      <w:tab w:val="left" w:pos="5400"/>
                    </w:tabs>
                    <w:ind w:left="-105" w:leftChars="-50" w:right="-105" w:rightChars="-50"/>
                    <w:jc w:val="center"/>
                    <w:rPr>
                      <w:color w:val="000000"/>
                      <w:szCs w:val="21"/>
                      <w:highlight w:val="none"/>
                    </w:rPr>
                  </w:pPr>
                  <w:r>
                    <w:rPr>
                      <w:rFonts w:hint="eastAsia"/>
                      <w:szCs w:val="21"/>
                      <w:highlight w:val="none"/>
                    </w:rPr>
                    <w:t>2023.</w:t>
                  </w:r>
                  <w:r>
                    <w:rPr>
                      <w:rFonts w:hint="eastAsia"/>
                      <w:szCs w:val="21"/>
                      <w:highlight w:val="none"/>
                      <w:lang w:val="en-US" w:eastAsia="zh-CN"/>
                    </w:rPr>
                    <w:t>10.13</w:t>
                  </w:r>
                </w:p>
              </w:tc>
              <w:tc>
                <w:tcPr>
                  <w:tcW w:w="488" w:type="pct"/>
                  <w:tcBorders>
                    <w:left w:val="single" w:color="auto" w:sz="4" w:space="0"/>
                  </w:tcBorders>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6.70</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spacing w:after="0"/>
                    <w:ind w:left="-105" w:leftChars="-50" w:right="-105" w:rightChars="-50"/>
                    <w:jc w:val="center"/>
                    <w:rPr>
                      <w:color w:val="000000"/>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olor w:val="000000"/>
                      <w:sz w:val="21"/>
                      <w:szCs w:val="21"/>
                      <w:lang w:val="en-US" w:eastAsia="zh-CN"/>
                    </w:rPr>
                    <w:t>0.3</w:t>
                  </w:r>
                </w:p>
              </w:tc>
              <w:tc>
                <w:tcPr>
                  <w:tcW w:w="847" w:type="pct"/>
                  <w:vAlign w:val="center"/>
                </w:tcPr>
                <w:p>
                  <w:pPr>
                    <w:spacing w:after="0"/>
                    <w:ind w:left="-105" w:leftChars="-50" w:right="-105" w:rightChars="-50"/>
                    <w:jc w:val="center"/>
                    <w:rPr>
                      <w:color w:val="000000"/>
                      <w:szCs w:val="21"/>
                      <w:highlight w:val="none"/>
                    </w:rPr>
                  </w:pPr>
                  <w:r>
                    <w:rPr>
                      <w:rFonts w:hint="eastAsia" w:ascii="Times New Roman" w:hAnsi="Times New Roman" w:eastAsia="宋体" w:cs="Times New Roman"/>
                      <w:color w:val="000000"/>
                      <w:sz w:val="21"/>
                      <w:szCs w:val="21"/>
                      <w:lang w:val="en-US" w:eastAsia="zh-CN"/>
                    </w:rPr>
                    <w:t>1.01</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8"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6.54</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spacing w:after="0"/>
                    <w:ind w:left="-105" w:leftChars="-50" w:right="-105" w:rightChars="-50"/>
                    <w:jc w:val="center"/>
                    <w:rPr>
                      <w:color w:val="000000"/>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olor w:val="000000"/>
                      <w:sz w:val="21"/>
                      <w:szCs w:val="21"/>
                      <w:lang w:val="en-US" w:eastAsia="zh-CN"/>
                    </w:rPr>
                    <w:t>0.3</w:t>
                  </w:r>
                </w:p>
              </w:tc>
              <w:tc>
                <w:tcPr>
                  <w:tcW w:w="847" w:type="pct"/>
                  <w:vAlign w:val="center"/>
                </w:tcPr>
                <w:p>
                  <w:pPr>
                    <w:spacing w:after="0"/>
                    <w:ind w:left="-105" w:leftChars="-50" w:right="-105" w:rightChars="-50"/>
                    <w:jc w:val="center"/>
                    <w:rPr>
                      <w:color w:val="000000"/>
                      <w:szCs w:val="21"/>
                      <w:highlight w:val="none"/>
                    </w:rPr>
                  </w:pPr>
                  <w:r>
                    <w:rPr>
                      <w:rFonts w:hint="eastAsia" w:ascii="Times New Roman" w:hAnsi="Times New Roman" w:eastAsia="宋体" w:cs="Times New Roman"/>
                      <w:color w:val="000000"/>
                      <w:sz w:val="21"/>
                      <w:szCs w:val="21"/>
                      <w:lang w:val="en-US" w:eastAsia="zh-CN"/>
                    </w:rPr>
                    <w:t>9.81</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8"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6.42</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spacing w:after="0"/>
                    <w:ind w:left="-105" w:leftChars="-50" w:right="-105" w:rightChars="-50"/>
                    <w:jc w:val="center"/>
                    <w:rPr>
                      <w:color w:val="000000"/>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olor w:val="000000"/>
                      <w:sz w:val="21"/>
                      <w:szCs w:val="21"/>
                      <w:lang w:val="en-US" w:eastAsia="zh-CN"/>
                    </w:rPr>
                    <w:t>0.3</w:t>
                  </w:r>
                </w:p>
              </w:tc>
              <w:tc>
                <w:tcPr>
                  <w:tcW w:w="847" w:type="pct"/>
                  <w:vAlign w:val="center"/>
                </w:tcPr>
                <w:p>
                  <w:pPr>
                    <w:spacing w:after="0"/>
                    <w:ind w:left="-105" w:leftChars="-50" w:right="-105" w:rightChars="-50"/>
                    <w:jc w:val="center"/>
                    <w:rPr>
                      <w:color w:val="000000"/>
                      <w:szCs w:val="21"/>
                      <w:highlight w:val="none"/>
                    </w:rPr>
                  </w:pPr>
                  <w:r>
                    <w:rPr>
                      <w:rFonts w:hint="eastAsia" w:ascii="Times New Roman" w:hAnsi="Times New Roman" w:eastAsia="宋体" w:cs="Times New Roman"/>
                      <w:color w:val="000000"/>
                      <w:sz w:val="21"/>
                      <w:szCs w:val="21"/>
                      <w:lang w:val="en-US" w:eastAsia="zh-CN"/>
                    </w:rPr>
                    <w:t>9.63</w:t>
                  </w:r>
                  <w:r>
                    <w:rPr>
                      <w:rFonts w:ascii="Times New Roman" w:hAnsi="Times New Roman"/>
                      <w:sz w:val="21"/>
                      <w:szCs w:val="21"/>
                    </w:rPr>
                    <w:t>×10</w:t>
                  </w:r>
                  <w:r>
                    <w:rPr>
                      <w:rFonts w:hint="eastAsia" w:ascii="Times New Roman" w:hAnsi="Times New Roman"/>
                      <w:sz w:val="21"/>
                      <w:szCs w:val="21"/>
                      <w:vertAlign w:val="superscript"/>
                      <w:lang w:val="en-US" w:eastAsia="zh-CN"/>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2"/>
                  <w:vAlign w:val="center"/>
                </w:tcPr>
                <w:p>
                  <w:pPr>
                    <w:widowControl/>
                    <w:jc w:val="center"/>
                    <w:textAlignment w:val="center"/>
                    <w:rPr>
                      <w:rFonts w:eastAsiaTheme="minorEastAsia"/>
                      <w:szCs w:val="21"/>
                      <w:highlight w:val="none"/>
                    </w:rPr>
                  </w:pPr>
                  <w:r>
                    <w:rPr>
                      <w:rFonts w:hint="eastAsia" w:eastAsiaTheme="minorEastAsia"/>
                      <w:b/>
                      <w:color w:val="000000"/>
                      <w:szCs w:val="21"/>
                      <w:highlight w:val="none"/>
                    </w:rPr>
                    <w:t>最大值</w:t>
                  </w:r>
                </w:p>
              </w:tc>
              <w:tc>
                <w:tcPr>
                  <w:tcW w:w="813" w:type="pct"/>
                  <w:vAlign w:val="center"/>
                </w:tcPr>
                <w:p>
                  <w:pPr>
                    <w:widowControl/>
                    <w:jc w:val="center"/>
                    <w:textAlignment w:val="center"/>
                    <w:rPr>
                      <w:b/>
                      <w:color w:val="000000"/>
                      <w:szCs w:val="21"/>
                      <w:highlight w:val="none"/>
                    </w:rPr>
                  </w:pPr>
                  <w:r>
                    <w:rPr>
                      <w:rFonts w:hint="eastAsia" w:eastAsiaTheme="minorEastAsia"/>
                      <w:szCs w:val="21"/>
                      <w:highlight w:val="none"/>
                    </w:rPr>
                    <w:t>-</w:t>
                  </w:r>
                </w:p>
              </w:tc>
              <w:tc>
                <w:tcPr>
                  <w:tcW w:w="819" w:type="pct"/>
                  <w:vAlign w:val="center"/>
                </w:tcPr>
                <w:p>
                  <w:pPr>
                    <w:spacing w:after="0"/>
                    <w:ind w:left="-105" w:leftChars="-50" w:right="-105" w:rightChars="-50"/>
                    <w:jc w:val="center"/>
                    <w:rPr>
                      <w:rFonts w:ascii="Times New Roman" w:hAnsi="Times New Roman" w:eastAsia="宋体" w:cs="Times New Roman"/>
                      <w:b/>
                      <w:bCs/>
                      <w:color w:val="000000"/>
                      <w:kern w:val="2"/>
                      <w:sz w:val="21"/>
                      <w:szCs w:val="21"/>
                      <w:highlight w:val="none"/>
                      <w:lang w:val="en-US" w:eastAsia="zh-CN" w:bidi="ar-SA"/>
                    </w:rPr>
                  </w:pPr>
                  <w:r>
                    <w:rPr>
                      <w:rFonts w:hint="default" w:ascii="Times New Roman" w:hAnsi="Times New Roman" w:eastAsia="宋体" w:cs="Times New Roman"/>
                      <w:b/>
                      <w:bCs/>
                      <w:color w:val="000000"/>
                      <w:sz w:val="21"/>
                      <w:szCs w:val="21"/>
                      <w:lang w:val="en-US" w:eastAsia="zh-CN"/>
                    </w:rPr>
                    <w:t>&lt;</w:t>
                  </w:r>
                  <w:r>
                    <w:rPr>
                      <w:rFonts w:hint="eastAsia" w:ascii="Times New Roman" w:hAnsi="Times New Roman" w:eastAsia="宋体"/>
                      <w:b/>
                      <w:bCs/>
                      <w:color w:val="000000"/>
                      <w:sz w:val="21"/>
                      <w:szCs w:val="21"/>
                      <w:lang w:val="en-US" w:eastAsia="zh-CN"/>
                    </w:rPr>
                    <w:t>0.3</w:t>
                  </w:r>
                </w:p>
              </w:tc>
              <w:tc>
                <w:tcPr>
                  <w:tcW w:w="847" w:type="pct"/>
                  <w:vAlign w:val="center"/>
                </w:tcPr>
                <w:p>
                  <w:pPr>
                    <w:spacing w:after="0"/>
                    <w:ind w:left="-105" w:leftChars="-50" w:right="-105" w:rightChars="-50"/>
                    <w:jc w:val="center"/>
                    <w:rPr>
                      <w:rFonts w:ascii="Times New Roman" w:hAnsi="Times New Roman" w:eastAsia="宋体" w:cs="Times New Roman"/>
                      <w:b/>
                      <w:bCs/>
                      <w:color w:val="000000"/>
                      <w:kern w:val="2"/>
                      <w:sz w:val="21"/>
                      <w:szCs w:val="21"/>
                      <w:highlight w:val="none"/>
                      <w:lang w:val="en-US" w:eastAsia="zh-CN" w:bidi="ar-SA"/>
                    </w:rPr>
                  </w:pPr>
                  <w:r>
                    <w:rPr>
                      <w:rFonts w:hint="eastAsia" w:ascii="Times New Roman" w:hAnsi="Times New Roman" w:eastAsia="宋体" w:cs="Times New Roman"/>
                      <w:b/>
                      <w:bCs/>
                      <w:color w:val="000000"/>
                      <w:sz w:val="21"/>
                      <w:szCs w:val="21"/>
                      <w:lang w:val="en-US" w:eastAsia="zh-CN"/>
                    </w:rPr>
                    <w:t>1.01</w:t>
                  </w:r>
                  <w:r>
                    <w:rPr>
                      <w:rFonts w:ascii="Times New Roman" w:hAnsi="Times New Roman"/>
                      <w:b/>
                      <w:bCs/>
                      <w:sz w:val="21"/>
                      <w:szCs w:val="21"/>
                    </w:rPr>
                    <w:t>×10</w:t>
                  </w:r>
                  <w:r>
                    <w:rPr>
                      <w:rFonts w:hint="eastAsia" w:ascii="Times New Roman" w:hAnsi="Times New Roman"/>
                      <w:b/>
                      <w:bCs/>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2"/>
                  <w:vAlign w:val="center"/>
                </w:tcPr>
                <w:p>
                  <w:pPr>
                    <w:tabs>
                      <w:tab w:val="left" w:pos="5400"/>
                    </w:tabs>
                    <w:jc w:val="center"/>
                    <w:rPr>
                      <w:rFonts w:eastAsiaTheme="minorEastAsia"/>
                      <w:b/>
                      <w:color w:val="000000"/>
                      <w:szCs w:val="21"/>
                      <w:highlight w:val="none"/>
                    </w:rPr>
                  </w:pPr>
                  <w:r>
                    <w:rPr>
                      <w:rFonts w:hint="eastAsia" w:eastAsiaTheme="minorEastAsia"/>
                      <w:b/>
                      <w:color w:val="000000"/>
                      <w:szCs w:val="21"/>
                      <w:highlight w:val="none"/>
                    </w:rPr>
                    <w:t>标准</w:t>
                  </w:r>
                  <w:r>
                    <w:rPr>
                      <w:rFonts w:eastAsiaTheme="minorEastAsia"/>
                      <w:b/>
                      <w:color w:val="000000"/>
                      <w:szCs w:val="21"/>
                      <w:highlight w:val="none"/>
                    </w:rPr>
                    <w:t>限值</w:t>
                  </w:r>
                </w:p>
              </w:tc>
              <w:tc>
                <w:tcPr>
                  <w:tcW w:w="813" w:type="pct"/>
                  <w:vAlign w:val="center"/>
                </w:tcPr>
                <w:p>
                  <w:pPr>
                    <w:widowControl/>
                    <w:jc w:val="center"/>
                    <w:textAlignment w:val="center"/>
                    <w:rPr>
                      <w:rFonts w:eastAsiaTheme="minorEastAsia"/>
                      <w:szCs w:val="21"/>
                      <w:highlight w:val="none"/>
                    </w:rPr>
                  </w:pPr>
                  <w:r>
                    <w:rPr>
                      <w:rFonts w:hint="eastAsia" w:eastAsiaTheme="minorEastAsia"/>
                      <w:b w:val="0"/>
                      <w:bCs/>
                      <w:szCs w:val="21"/>
                      <w:highlight w:val="none"/>
                    </w:rPr>
                    <w:t>-</w:t>
                  </w:r>
                </w:p>
              </w:tc>
              <w:tc>
                <w:tcPr>
                  <w:tcW w:w="819" w:type="pct"/>
                  <w:vAlign w:val="center"/>
                </w:tcPr>
                <w:p>
                  <w:pPr>
                    <w:ind w:left="-105" w:leftChars="-50" w:right="-105" w:rightChars="-50"/>
                    <w:jc w:val="center"/>
                    <w:rPr>
                      <w:rFonts w:hint="default" w:eastAsia="宋体"/>
                      <w:b/>
                      <w:color w:val="000000"/>
                      <w:szCs w:val="21"/>
                      <w:highlight w:val="none"/>
                      <w:lang w:val="en-US" w:eastAsia="zh-CN"/>
                    </w:rPr>
                  </w:pPr>
                  <w:r>
                    <w:rPr>
                      <w:rFonts w:hint="eastAsia"/>
                      <w:b/>
                      <w:color w:val="000000"/>
                      <w:szCs w:val="21"/>
                      <w:highlight w:val="none"/>
                      <w:lang w:val="en-US" w:eastAsia="zh-CN"/>
                    </w:rPr>
                    <w:t>15</w:t>
                  </w:r>
                </w:p>
              </w:tc>
              <w:tc>
                <w:tcPr>
                  <w:tcW w:w="847" w:type="pct"/>
                  <w:vAlign w:val="center"/>
                </w:tcPr>
                <w:p>
                  <w:pPr>
                    <w:widowControl/>
                    <w:jc w:val="center"/>
                    <w:textAlignment w:val="center"/>
                    <w:rPr>
                      <w:b/>
                      <w:color w:val="000000"/>
                      <w:szCs w:val="21"/>
                      <w:highlight w:val="none"/>
                    </w:rPr>
                  </w:pPr>
                  <w:r>
                    <w:rPr>
                      <w:rFonts w:hint="eastAsia" w:eastAsiaTheme="minorEastAsia"/>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2"/>
                  <w:vAlign w:val="center"/>
                </w:tcPr>
                <w:p>
                  <w:pPr>
                    <w:tabs>
                      <w:tab w:val="left" w:pos="5400"/>
                    </w:tabs>
                    <w:jc w:val="center"/>
                    <w:rPr>
                      <w:rFonts w:eastAsiaTheme="minorEastAsia"/>
                      <w:b/>
                      <w:color w:val="000000"/>
                      <w:szCs w:val="21"/>
                      <w:highlight w:val="none"/>
                    </w:rPr>
                  </w:pPr>
                  <w:r>
                    <w:rPr>
                      <w:rFonts w:hint="eastAsia" w:eastAsiaTheme="minorEastAsia"/>
                      <w:b/>
                      <w:color w:val="000000"/>
                      <w:szCs w:val="21"/>
                      <w:highlight w:val="none"/>
                    </w:rPr>
                    <w:t>是否</w:t>
                  </w:r>
                  <w:r>
                    <w:rPr>
                      <w:rFonts w:eastAsiaTheme="minorEastAsia"/>
                      <w:b/>
                      <w:color w:val="000000"/>
                      <w:szCs w:val="21"/>
                      <w:highlight w:val="none"/>
                    </w:rPr>
                    <w:t>符合</w:t>
                  </w:r>
                </w:p>
              </w:tc>
              <w:tc>
                <w:tcPr>
                  <w:tcW w:w="813" w:type="pct"/>
                  <w:vAlign w:val="center"/>
                </w:tcPr>
                <w:p>
                  <w:pPr>
                    <w:widowControl/>
                    <w:jc w:val="center"/>
                    <w:textAlignment w:val="center"/>
                    <w:rPr>
                      <w:rFonts w:eastAsiaTheme="minorEastAsia"/>
                      <w:b/>
                      <w:szCs w:val="21"/>
                      <w:highlight w:val="none"/>
                    </w:rPr>
                  </w:pPr>
                  <w:r>
                    <w:rPr>
                      <w:rFonts w:hint="eastAsia" w:eastAsiaTheme="minorEastAsia"/>
                      <w:b w:val="0"/>
                      <w:bCs/>
                      <w:szCs w:val="21"/>
                      <w:highlight w:val="none"/>
                    </w:rPr>
                    <w:t>-</w:t>
                  </w:r>
                </w:p>
              </w:tc>
              <w:tc>
                <w:tcPr>
                  <w:tcW w:w="819" w:type="pct"/>
                  <w:vAlign w:val="center"/>
                </w:tcPr>
                <w:p>
                  <w:pPr>
                    <w:ind w:left="-105" w:leftChars="-50" w:right="-105" w:rightChars="-50"/>
                    <w:jc w:val="center"/>
                    <w:rPr>
                      <w:b/>
                      <w:color w:val="000000"/>
                      <w:szCs w:val="21"/>
                      <w:highlight w:val="none"/>
                    </w:rPr>
                  </w:pPr>
                  <w:r>
                    <w:rPr>
                      <w:rFonts w:eastAsiaTheme="minorEastAsia"/>
                      <w:b/>
                      <w:color w:val="000000"/>
                      <w:szCs w:val="21"/>
                      <w:highlight w:val="none"/>
                    </w:rPr>
                    <w:t>符合</w:t>
                  </w:r>
                </w:p>
              </w:tc>
              <w:tc>
                <w:tcPr>
                  <w:tcW w:w="847" w:type="pct"/>
                  <w:vAlign w:val="center"/>
                </w:tcPr>
                <w:p>
                  <w:pPr>
                    <w:widowControl/>
                    <w:jc w:val="center"/>
                    <w:textAlignment w:val="center"/>
                    <w:rPr>
                      <w:b/>
                      <w:color w:val="000000"/>
                      <w:szCs w:val="21"/>
                      <w:highlight w:val="none"/>
                    </w:rPr>
                  </w:pPr>
                  <w:r>
                    <w:rPr>
                      <w:rFonts w:hint="eastAsia" w:eastAsiaTheme="minorEastAsia"/>
                      <w:b w:val="0"/>
                      <w:bCs/>
                      <w:szCs w:val="21"/>
                      <w:highlight w:val="none"/>
                    </w:rPr>
                    <w:t>-</w:t>
                  </w:r>
                </w:p>
              </w:tc>
            </w:tr>
          </w:tbl>
          <w:p>
            <w:pPr>
              <w:jc w:val="center"/>
              <w:rPr>
                <w:rFonts w:eastAsiaTheme="majorEastAsia"/>
                <w:b/>
                <w:szCs w:val="21"/>
                <w:highlight w:val="yellow"/>
              </w:rPr>
            </w:pPr>
          </w:p>
          <w:tbl>
            <w:tblPr>
              <w:tblStyle w:val="23"/>
              <w:tblW w:w="4771"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24"/>
              <w:gridCol w:w="1154"/>
              <w:gridCol w:w="1141"/>
              <w:gridCol w:w="237"/>
              <w:gridCol w:w="904"/>
              <w:gridCol w:w="1505"/>
              <w:gridCol w:w="1515"/>
              <w:gridCol w:w="156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restart"/>
                  <w:vAlign w:val="center"/>
                </w:tcPr>
                <w:p>
                  <w:pPr>
                    <w:pStyle w:val="72"/>
                    <w:jc w:val="center"/>
                    <w:rPr>
                      <w:rFonts w:ascii="Times New Roman" w:hAnsi="Times New Roman" w:cs="Times New Roman" w:eastAsiaTheme="minorEastAsia"/>
                      <w:color w:val="000000"/>
                      <w:sz w:val="21"/>
                      <w:szCs w:val="21"/>
                      <w:highlight w:val="none"/>
                      <w:lang w:val="en-US" w:eastAsia="zh-CN" w:bidi="ar-SA"/>
                    </w:rPr>
                  </w:pPr>
                  <w:r>
                    <w:rPr>
                      <w:rFonts w:ascii="Times New Roman" w:hAnsi="Times New Roman" w:eastAsiaTheme="minorEastAsia"/>
                      <w:color w:val="000000"/>
                      <w:sz w:val="21"/>
                      <w:szCs w:val="21"/>
                      <w:highlight w:val="none"/>
                    </w:rPr>
                    <w:t>采样点位置</w:t>
                  </w:r>
                </w:p>
              </w:tc>
              <w:tc>
                <w:tcPr>
                  <w:tcW w:w="623" w:type="pct"/>
                  <w:vMerge w:val="restart"/>
                  <w:vAlign w:val="center"/>
                </w:tcPr>
                <w:p>
                  <w:pPr>
                    <w:pStyle w:val="72"/>
                    <w:jc w:val="center"/>
                    <w:rPr>
                      <w:rFonts w:hint="eastAsia" w:ascii="Times New Roman" w:hAnsi="Times New Roman" w:cs="Times New Roman" w:eastAsiaTheme="minorEastAsia"/>
                      <w:color w:val="000000"/>
                      <w:sz w:val="21"/>
                      <w:szCs w:val="21"/>
                      <w:highlight w:val="none"/>
                      <w:lang w:val="en-US" w:eastAsia="zh-CN" w:bidi="ar-SA"/>
                    </w:rPr>
                  </w:pPr>
                  <w:r>
                    <w:rPr>
                      <w:rFonts w:ascii="Times New Roman" w:hAnsi="Times New Roman" w:eastAsiaTheme="minorEastAsia"/>
                      <w:color w:val="000000"/>
                      <w:sz w:val="21"/>
                      <w:szCs w:val="21"/>
                      <w:highlight w:val="none"/>
                    </w:rPr>
                    <w:t>检测项目</w:t>
                  </w:r>
                </w:p>
              </w:tc>
              <w:tc>
                <w:tcPr>
                  <w:tcW w:w="745" w:type="pct"/>
                  <w:gridSpan w:val="2"/>
                  <w:vMerge w:val="restart"/>
                  <w:tcBorders>
                    <w:right w:val="single" w:color="auto" w:sz="4" w:space="0"/>
                  </w:tcBorders>
                  <w:vAlign w:val="center"/>
                </w:tcPr>
                <w:p>
                  <w:pPr>
                    <w:pStyle w:val="72"/>
                    <w:jc w:val="center"/>
                    <w:rPr>
                      <w:rFonts w:ascii="Times New Roman" w:hAnsi="Times New Roman" w:cs="Times New Roman" w:eastAsiaTheme="minorEastAsia"/>
                      <w:color w:val="000000"/>
                      <w:sz w:val="21"/>
                      <w:szCs w:val="21"/>
                      <w:highlight w:val="none"/>
                      <w:lang w:val="en-US" w:eastAsia="zh-CN" w:bidi="ar-SA"/>
                    </w:rPr>
                  </w:pPr>
                  <w:r>
                    <w:rPr>
                      <w:rFonts w:ascii="Times New Roman" w:hAnsi="Times New Roman" w:eastAsiaTheme="minorEastAsia"/>
                      <w:color w:val="000000"/>
                      <w:sz w:val="21"/>
                      <w:szCs w:val="21"/>
                      <w:highlight w:val="none"/>
                    </w:rPr>
                    <w:t>采样日期</w:t>
                  </w:r>
                </w:p>
              </w:tc>
              <w:tc>
                <w:tcPr>
                  <w:tcW w:w="488" w:type="pct"/>
                  <w:vMerge w:val="restart"/>
                  <w:tcBorders>
                    <w:left w:val="single" w:color="auto" w:sz="4" w:space="0"/>
                  </w:tcBorders>
                  <w:vAlign w:val="center"/>
                </w:tcPr>
                <w:p>
                  <w:pPr>
                    <w:pStyle w:val="72"/>
                    <w:jc w:val="center"/>
                    <w:rPr>
                      <w:rFonts w:ascii="Times New Roman" w:hAnsi="Times New Roman" w:cs="Times New Roman" w:eastAsiaTheme="minorEastAsia"/>
                      <w:color w:val="000000"/>
                      <w:sz w:val="21"/>
                      <w:szCs w:val="21"/>
                      <w:highlight w:val="none"/>
                      <w:lang w:val="en-US" w:eastAsia="zh-CN" w:bidi="ar-SA"/>
                    </w:rPr>
                  </w:pPr>
                  <w:r>
                    <w:rPr>
                      <w:rFonts w:ascii="Times New Roman" w:hAnsi="Times New Roman" w:eastAsiaTheme="minorEastAsia"/>
                      <w:color w:val="000000"/>
                      <w:sz w:val="21"/>
                      <w:szCs w:val="21"/>
                      <w:highlight w:val="none"/>
                    </w:rPr>
                    <w:t>检测频次</w:t>
                  </w:r>
                </w:p>
              </w:tc>
              <w:tc>
                <w:tcPr>
                  <w:tcW w:w="813" w:type="pct"/>
                  <w:vMerge w:val="restart"/>
                  <w:vAlign w:val="center"/>
                </w:tcPr>
                <w:p>
                  <w:pPr>
                    <w:pStyle w:val="72"/>
                    <w:jc w:val="center"/>
                    <w:rPr>
                      <w:rFonts w:ascii="Times New Roman" w:hAnsi="Times New Roman" w:cs="Times New Roman" w:eastAsiaTheme="minorEastAsia"/>
                      <w:color w:val="000000"/>
                      <w:sz w:val="21"/>
                      <w:szCs w:val="21"/>
                      <w:highlight w:val="none"/>
                      <w:lang w:val="en-US" w:eastAsia="zh-CN" w:bidi="ar-SA"/>
                    </w:rPr>
                  </w:pPr>
                  <w:r>
                    <w:rPr>
                      <w:rFonts w:ascii="Times New Roman" w:hAnsi="Times New Roman" w:eastAsiaTheme="minorEastAsia"/>
                      <w:color w:val="000000"/>
                      <w:sz w:val="21"/>
                      <w:szCs w:val="21"/>
                      <w:highlight w:val="none"/>
                    </w:rPr>
                    <w:t>标干流量（m</w:t>
                  </w:r>
                  <w:r>
                    <w:rPr>
                      <w:rFonts w:ascii="Times New Roman" w:hAnsi="Times New Roman" w:eastAsiaTheme="minorEastAsia"/>
                      <w:color w:val="000000"/>
                      <w:sz w:val="21"/>
                      <w:szCs w:val="21"/>
                      <w:highlight w:val="none"/>
                      <w:vertAlign w:val="superscript"/>
                    </w:rPr>
                    <w:t>3</w:t>
                  </w:r>
                  <w:r>
                    <w:rPr>
                      <w:rFonts w:ascii="Times New Roman" w:hAnsi="Times New Roman" w:eastAsiaTheme="minorEastAsia"/>
                      <w:color w:val="000000"/>
                      <w:sz w:val="21"/>
                      <w:szCs w:val="21"/>
                      <w:highlight w:val="none"/>
                    </w:rPr>
                    <w:t>/h）</w:t>
                  </w:r>
                </w:p>
              </w:tc>
              <w:tc>
                <w:tcPr>
                  <w:tcW w:w="1666" w:type="pct"/>
                  <w:gridSpan w:val="2"/>
                  <w:vAlign w:val="center"/>
                </w:tcPr>
                <w:p>
                  <w:pPr>
                    <w:tabs>
                      <w:tab w:val="left" w:pos="5400"/>
                    </w:tabs>
                    <w:jc w:val="center"/>
                    <w:rPr>
                      <w:color w:val="000000"/>
                      <w:szCs w:val="21"/>
                      <w:highlight w:val="none"/>
                    </w:rPr>
                  </w:pPr>
                  <w:r>
                    <w:rPr>
                      <w:rFonts w:eastAsiaTheme="minorEastAsia"/>
                      <w:color w:val="000000"/>
                      <w:szCs w:val="21"/>
                      <w:highlight w:val="none"/>
                    </w:rPr>
                    <w:t>检测结果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6" w:hRule="atLeast"/>
              </w:trPr>
              <w:tc>
                <w:tcPr>
                  <w:tcW w:w="661" w:type="pct"/>
                  <w:vMerge w:val="continue"/>
                  <w:vAlign w:val="center"/>
                </w:tcPr>
                <w:p>
                  <w:pPr>
                    <w:tabs>
                      <w:tab w:val="left" w:pos="5400"/>
                    </w:tabs>
                    <w:jc w:val="center"/>
                    <w:rPr>
                      <w:rFonts w:hint="eastAsia"/>
                      <w:color w:val="000000"/>
                      <w:szCs w:val="21"/>
                      <w:highlight w:val="none"/>
                      <w:lang w:val="en-US" w:eastAsia="zh-CN"/>
                    </w:rPr>
                  </w:pPr>
                </w:p>
              </w:tc>
              <w:tc>
                <w:tcPr>
                  <w:tcW w:w="623" w:type="pct"/>
                  <w:vMerge w:val="continue"/>
                  <w:vAlign w:val="center"/>
                </w:tcPr>
                <w:p>
                  <w:pPr>
                    <w:tabs>
                      <w:tab w:val="left" w:pos="5400"/>
                    </w:tabs>
                    <w:jc w:val="center"/>
                    <w:rPr>
                      <w:rFonts w:hint="eastAsia" w:eastAsiaTheme="minorEastAsia"/>
                      <w:color w:val="000000"/>
                      <w:szCs w:val="21"/>
                      <w:highlight w:val="none"/>
                      <w:lang w:val="en-US" w:eastAsia="zh-CN"/>
                    </w:rPr>
                  </w:pPr>
                </w:p>
              </w:tc>
              <w:tc>
                <w:tcPr>
                  <w:tcW w:w="745" w:type="pct"/>
                  <w:gridSpan w:val="2"/>
                  <w:vMerge w:val="continue"/>
                  <w:tcBorders>
                    <w:right w:val="single" w:color="auto" w:sz="4" w:space="0"/>
                  </w:tcBorders>
                  <w:vAlign w:val="center"/>
                </w:tcPr>
                <w:p>
                  <w:pPr>
                    <w:tabs>
                      <w:tab w:val="left" w:pos="5400"/>
                    </w:tabs>
                    <w:ind w:left="-105" w:leftChars="-50" w:right="-105" w:rightChars="-50"/>
                    <w:jc w:val="center"/>
                    <w:rPr>
                      <w:rFonts w:hint="eastAsia"/>
                      <w:szCs w:val="21"/>
                      <w:highlight w:val="none"/>
                    </w:rPr>
                  </w:pPr>
                </w:p>
              </w:tc>
              <w:tc>
                <w:tcPr>
                  <w:tcW w:w="488" w:type="pct"/>
                  <w:vMerge w:val="continue"/>
                  <w:tcBorders>
                    <w:left w:val="single" w:color="auto" w:sz="4" w:space="0"/>
                  </w:tcBorders>
                  <w:vAlign w:val="center"/>
                </w:tcPr>
                <w:p>
                  <w:pPr>
                    <w:tabs>
                      <w:tab w:val="left" w:pos="5400"/>
                    </w:tabs>
                    <w:ind w:left="-105" w:leftChars="-50" w:right="-105" w:rightChars="-50"/>
                    <w:jc w:val="center"/>
                    <w:rPr>
                      <w:color w:val="000000"/>
                      <w:szCs w:val="21"/>
                      <w:highlight w:val="none"/>
                    </w:rPr>
                  </w:pPr>
                </w:p>
              </w:tc>
              <w:tc>
                <w:tcPr>
                  <w:tcW w:w="813" w:type="pct"/>
                  <w:vMerge w:val="continue"/>
                  <w:vAlign w:val="center"/>
                </w:tcPr>
                <w:p>
                  <w:pPr>
                    <w:tabs>
                      <w:tab w:val="left" w:pos="5400"/>
                    </w:tabs>
                    <w:spacing w:after="0"/>
                    <w:ind w:left="-105" w:leftChars="-50" w:right="-105" w:rightChars="-50"/>
                    <w:jc w:val="center"/>
                    <w:rPr>
                      <w:rFonts w:hint="eastAsia" w:ascii="Times New Roman" w:hAnsi="Times New Roman" w:eastAsia="宋体"/>
                      <w:sz w:val="21"/>
                      <w:szCs w:val="21"/>
                      <w:lang w:val="en-US" w:eastAsia="zh-CN"/>
                    </w:rPr>
                  </w:pPr>
                </w:p>
              </w:tc>
              <w:tc>
                <w:tcPr>
                  <w:tcW w:w="819" w:type="pct"/>
                  <w:vAlign w:val="center"/>
                </w:tcPr>
                <w:p>
                  <w:pPr>
                    <w:pStyle w:val="72"/>
                    <w:jc w:val="center"/>
                    <w:rPr>
                      <w:rFonts w:ascii="Times New Roman" w:hAnsi="Times New Roman" w:eastAsiaTheme="minorEastAsia"/>
                      <w:color w:val="000000"/>
                      <w:sz w:val="21"/>
                      <w:szCs w:val="21"/>
                      <w:highlight w:val="none"/>
                    </w:rPr>
                  </w:pPr>
                  <w:r>
                    <w:rPr>
                      <w:rFonts w:ascii="Times New Roman" w:hAnsi="Times New Roman" w:eastAsiaTheme="minorEastAsia"/>
                      <w:color w:val="000000"/>
                      <w:sz w:val="21"/>
                      <w:szCs w:val="21"/>
                      <w:highlight w:val="none"/>
                    </w:rPr>
                    <w:t>排放浓度</w:t>
                  </w:r>
                </w:p>
                <w:p>
                  <w:pPr>
                    <w:tabs>
                      <w:tab w:val="left" w:pos="5400"/>
                    </w:tabs>
                    <w:jc w:val="center"/>
                    <w:rPr>
                      <w:rFonts w:hint="eastAsia" w:ascii="Times New Roman" w:hAnsi="Times New Roman" w:eastAsia="宋体"/>
                      <w:sz w:val="21"/>
                      <w:szCs w:val="21"/>
                      <w:lang w:val="en-US" w:eastAsia="zh-CN"/>
                    </w:rPr>
                  </w:pPr>
                  <w:r>
                    <w:rPr>
                      <w:rFonts w:eastAsiaTheme="minorEastAsia"/>
                      <w:color w:val="000000"/>
                      <w:szCs w:val="21"/>
                      <w:highlight w:val="none"/>
                    </w:rPr>
                    <w:t>（mg/m</w:t>
                  </w:r>
                  <w:r>
                    <w:rPr>
                      <w:rFonts w:eastAsiaTheme="minorEastAsia"/>
                      <w:color w:val="000000"/>
                      <w:szCs w:val="21"/>
                      <w:highlight w:val="none"/>
                      <w:vertAlign w:val="superscript"/>
                    </w:rPr>
                    <w:t>3</w:t>
                  </w:r>
                  <w:r>
                    <w:rPr>
                      <w:rFonts w:eastAsiaTheme="minorEastAsia"/>
                      <w:color w:val="000000"/>
                      <w:szCs w:val="21"/>
                      <w:highlight w:val="none"/>
                    </w:rPr>
                    <w:t>）</w:t>
                  </w:r>
                </w:p>
              </w:tc>
              <w:tc>
                <w:tcPr>
                  <w:tcW w:w="847" w:type="pct"/>
                  <w:vAlign w:val="center"/>
                </w:tcPr>
                <w:p>
                  <w:pPr>
                    <w:pStyle w:val="72"/>
                    <w:jc w:val="center"/>
                    <w:rPr>
                      <w:rFonts w:ascii="Times New Roman" w:hAnsi="Times New Roman" w:eastAsiaTheme="minorEastAsia"/>
                      <w:color w:val="000000"/>
                      <w:sz w:val="21"/>
                      <w:szCs w:val="21"/>
                      <w:highlight w:val="none"/>
                    </w:rPr>
                  </w:pPr>
                  <w:r>
                    <w:rPr>
                      <w:rFonts w:ascii="Times New Roman" w:hAnsi="Times New Roman" w:eastAsiaTheme="minorEastAsia"/>
                      <w:color w:val="000000"/>
                      <w:sz w:val="21"/>
                      <w:szCs w:val="21"/>
                      <w:highlight w:val="none"/>
                    </w:rPr>
                    <w:t>排放速率</w:t>
                  </w:r>
                </w:p>
                <w:p>
                  <w:pPr>
                    <w:tabs>
                      <w:tab w:val="left" w:pos="5400"/>
                    </w:tabs>
                    <w:jc w:val="center"/>
                    <w:rPr>
                      <w:rFonts w:hint="eastAsia" w:ascii="Times New Roman" w:hAnsi="Times New Roman" w:eastAsia="宋体"/>
                      <w:sz w:val="21"/>
                      <w:szCs w:val="21"/>
                      <w:lang w:val="en-US" w:eastAsia="zh-CN"/>
                    </w:rPr>
                  </w:pPr>
                  <w:r>
                    <w:rPr>
                      <w:rFonts w:eastAsiaTheme="minorEastAsia"/>
                      <w:color w:val="000000"/>
                      <w:szCs w:val="21"/>
                      <w:highlight w:val="none"/>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restart"/>
                  <w:vAlign w:val="center"/>
                </w:tcPr>
                <w:p>
                  <w:pPr>
                    <w:tabs>
                      <w:tab w:val="left" w:pos="5400"/>
                    </w:tabs>
                    <w:ind w:left="-105" w:leftChars="-50" w:right="-105" w:rightChars="-50"/>
                    <w:jc w:val="center"/>
                    <w:rPr>
                      <w:color w:val="000000"/>
                      <w:szCs w:val="21"/>
                      <w:highlight w:val="none"/>
                    </w:rPr>
                  </w:pPr>
                  <w:r>
                    <w:rPr>
                      <w:rFonts w:hint="eastAsia" w:ascii="Times New Roman" w:hAnsi="Times New Roman" w:eastAsia="宋体"/>
                      <w:color w:val="000000"/>
                      <w:sz w:val="21"/>
                      <w:szCs w:val="21"/>
                      <w:lang w:val="en-US" w:eastAsia="zh-CN"/>
                    </w:rPr>
                    <w:t>注塑</w:t>
                  </w:r>
                  <w:r>
                    <w:rPr>
                      <w:color w:val="000000"/>
                      <w:szCs w:val="21"/>
                      <w:highlight w:val="none"/>
                    </w:rPr>
                    <w:t>废气</w:t>
                  </w:r>
                </w:p>
                <w:p>
                  <w:pPr>
                    <w:tabs>
                      <w:tab w:val="left" w:pos="5400"/>
                    </w:tabs>
                    <w:jc w:val="center"/>
                    <w:rPr>
                      <w:rFonts w:hint="eastAsia"/>
                      <w:color w:val="000000"/>
                      <w:szCs w:val="21"/>
                      <w:highlight w:val="none"/>
                      <w:lang w:val="en-US" w:eastAsia="zh-CN"/>
                    </w:rPr>
                  </w:pPr>
                  <w:r>
                    <w:rPr>
                      <w:rFonts w:hint="eastAsia"/>
                      <w:color w:val="000000"/>
                      <w:szCs w:val="21"/>
                      <w:highlight w:val="none"/>
                      <w:lang w:val="en-US" w:eastAsia="zh-CN"/>
                    </w:rPr>
                    <w:t>出口2</w:t>
                  </w:r>
                  <w:r>
                    <w:rPr>
                      <w:color w:val="000000"/>
                      <w:szCs w:val="21"/>
                      <w:highlight w:val="none"/>
                    </w:rPr>
                    <w:t>#</w:t>
                  </w:r>
                  <w:r>
                    <w:rPr>
                      <w:rFonts w:hint="eastAsia"/>
                      <w:color w:val="000000"/>
                      <w:szCs w:val="21"/>
                      <w:highlight w:val="none"/>
                    </w:rPr>
                    <w:t>（2</w:t>
                  </w:r>
                  <w:r>
                    <w:rPr>
                      <w:rFonts w:hint="eastAsia"/>
                      <w:color w:val="000000"/>
                      <w:szCs w:val="21"/>
                      <w:highlight w:val="none"/>
                      <w:lang w:val="en-US" w:eastAsia="zh-CN"/>
                    </w:rPr>
                    <w:t>0</w:t>
                  </w:r>
                  <w:r>
                    <w:rPr>
                      <w:rFonts w:hint="eastAsia"/>
                      <w:color w:val="000000"/>
                      <w:szCs w:val="21"/>
                      <w:highlight w:val="none"/>
                    </w:rPr>
                    <w:t>m</w:t>
                  </w:r>
                  <w:r>
                    <w:rPr>
                      <w:color w:val="000000"/>
                      <w:szCs w:val="21"/>
                      <w:highlight w:val="none"/>
                    </w:rPr>
                    <w:t>）</w:t>
                  </w:r>
                </w:p>
              </w:tc>
              <w:tc>
                <w:tcPr>
                  <w:tcW w:w="623" w:type="pct"/>
                  <w:vMerge w:val="restart"/>
                  <w:vAlign w:val="center"/>
                </w:tcPr>
                <w:p>
                  <w:pPr>
                    <w:tabs>
                      <w:tab w:val="left" w:pos="5400"/>
                    </w:tabs>
                    <w:jc w:val="center"/>
                    <w:rPr>
                      <w:rFonts w:hint="eastAsia" w:eastAsiaTheme="minorEastAsia"/>
                      <w:color w:val="000000"/>
                      <w:szCs w:val="21"/>
                      <w:highlight w:val="none"/>
                      <w:lang w:val="en-US" w:eastAsia="zh-CN"/>
                    </w:rPr>
                  </w:pPr>
                  <w:r>
                    <w:rPr>
                      <w:rFonts w:hint="eastAsia" w:eastAsiaTheme="minorEastAsia"/>
                      <w:color w:val="000000"/>
                      <w:szCs w:val="21"/>
                      <w:highlight w:val="none"/>
                      <w:lang w:val="en-US" w:eastAsia="zh-CN"/>
                    </w:rPr>
                    <w:t>甲醛</w:t>
                  </w:r>
                </w:p>
              </w:tc>
              <w:tc>
                <w:tcPr>
                  <w:tcW w:w="745" w:type="pct"/>
                  <w:gridSpan w:val="2"/>
                  <w:vMerge w:val="restart"/>
                  <w:tcBorders>
                    <w:right w:val="single" w:color="auto" w:sz="4" w:space="0"/>
                  </w:tcBorders>
                  <w:vAlign w:val="center"/>
                </w:tcPr>
                <w:p>
                  <w:pPr>
                    <w:tabs>
                      <w:tab w:val="left" w:pos="5400"/>
                    </w:tabs>
                    <w:ind w:left="-105" w:leftChars="-50" w:right="-105" w:rightChars="-50"/>
                    <w:jc w:val="center"/>
                    <w:rPr>
                      <w:rFonts w:hint="eastAsia"/>
                      <w:szCs w:val="21"/>
                      <w:highlight w:val="none"/>
                    </w:rPr>
                  </w:pPr>
                  <w:r>
                    <w:rPr>
                      <w:rFonts w:hint="eastAsia"/>
                      <w:szCs w:val="21"/>
                      <w:highlight w:val="none"/>
                    </w:rPr>
                    <w:t>2023.</w:t>
                  </w:r>
                  <w:r>
                    <w:rPr>
                      <w:rFonts w:hint="eastAsia"/>
                      <w:szCs w:val="21"/>
                      <w:highlight w:val="none"/>
                      <w:lang w:val="en-US" w:eastAsia="zh-CN"/>
                    </w:rPr>
                    <w:t>10.12</w:t>
                  </w:r>
                </w:p>
              </w:tc>
              <w:tc>
                <w:tcPr>
                  <w:tcW w:w="488" w:type="pct"/>
                  <w:tcBorders>
                    <w:left w:val="single" w:color="auto" w:sz="4" w:space="0"/>
                  </w:tcBorders>
                  <w:vAlign w:val="center"/>
                </w:tcPr>
                <w:p>
                  <w:pPr>
                    <w:tabs>
                      <w:tab w:val="left" w:pos="5400"/>
                    </w:tabs>
                    <w:ind w:left="-105" w:leftChars="-50" w:right="-105" w:rightChars="-50"/>
                    <w:jc w:val="center"/>
                    <w:rPr>
                      <w:rFonts w:ascii="Times New Roman" w:hAnsi="Times New Roman" w:eastAsia="宋体" w:cs="Times New Roman"/>
                      <w:color w:val="000000"/>
                      <w:kern w:val="2"/>
                      <w:sz w:val="21"/>
                      <w:szCs w:val="21"/>
                      <w:highlight w:val="none"/>
                      <w:lang w:val="en-US" w:eastAsia="zh-CN" w:bidi="ar-SA"/>
                    </w:rPr>
                  </w:pPr>
                  <w:r>
                    <w:rPr>
                      <w:color w:val="000000"/>
                      <w:szCs w:val="21"/>
                      <w:highlight w:val="none"/>
                    </w:rPr>
                    <w:t>1</w:t>
                  </w:r>
                </w:p>
              </w:tc>
              <w:tc>
                <w:tcPr>
                  <w:tcW w:w="813" w:type="pct"/>
                  <w:vAlign w:val="center"/>
                </w:tcPr>
                <w:p>
                  <w:pPr>
                    <w:tabs>
                      <w:tab w:val="left" w:pos="5400"/>
                    </w:tabs>
                    <w:spacing w:after="0"/>
                    <w:ind w:left="-105" w:leftChars="-50" w:right="-105" w:rightChars="-50"/>
                    <w:jc w:val="center"/>
                    <w:rPr>
                      <w:rFonts w:hint="eastAsia" w:ascii="Times New Roman" w:hAnsi="Times New Roman" w:eastAsia="微软雅黑" w:cs="Times New Roman"/>
                      <w:kern w:val="2"/>
                      <w:sz w:val="21"/>
                      <w:szCs w:val="21"/>
                      <w:highlight w:val="none"/>
                      <w:lang w:val="en-US" w:eastAsia="zh-CN" w:bidi="ar-SA"/>
                    </w:rPr>
                  </w:pPr>
                  <w:r>
                    <w:rPr>
                      <w:rFonts w:hint="eastAsia" w:ascii="Times New Roman" w:hAnsi="Times New Roman" w:eastAsia="宋体"/>
                      <w:sz w:val="21"/>
                      <w:szCs w:val="21"/>
                      <w:lang w:val="en-US" w:eastAsia="zh-CN"/>
                    </w:rPr>
                    <w:t>5.88</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rFonts w:hint="eastAsia"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sz w:val="21"/>
                      <w:szCs w:val="21"/>
                      <w:lang w:val="en-US" w:eastAsia="zh-CN"/>
                    </w:rPr>
                    <w:t>0.559</w:t>
                  </w:r>
                </w:p>
              </w:tc>
              <w:tc>
                <w:tcPr>
                  <w:tcW w:w="847" w:type="pct"/>
                  <w:vAlign w:val="center"/>
                </w:tcPr>
                <w:p>
                  <w:pPr>
                    <w:tabs>
                      <w:tab w:val="left" w:pos="5400"/>
                    </w:tabs>
                    <w:spacing w:after="0"/>
                    <w:ind w:left="-105" w:leftChars="-50" w:right="-105" w:rightChars="-50"/>
                    <w:jc w:val="center"/>
                    <w:rPr>
                      <w:rFonts w:hint="eastAsia"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sz w:val="21"/>
                      <w:szCs w:val="21"/>
                      <w:lang w:val="en-US" w:eastAsia="zh-CN"/>
                    </w:rPr>
                    <w:t>3.29</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gridSpan w:val="2"/>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8"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6.03</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0.672</w:t>
                  </w:r>
                </w:p>
              </w:tc>
              <w:tc>
                <w:tcPr>
                  <w:tcW w:w="847"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4.05</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gridSpan w:val="2"/>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8"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5.91</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0.704</w:t>
                  </w:r>
                </w:p>
              </w:tc>
              <w:tc>
                <w:tcPr>
                  <w:tcW w:w="847"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4.16</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gridSpan w:val="2"/>
                  <w:vMerge w:val="restart"/>
                  <w:tcBorders>
                    <w:right w:val="single" w:color="auto" w:sz="4" w:space="0"/>
                  </w:tcBorders>
                  <w:vAlign w:val="center"/>
                </w:tcPr>
                <w:p>
                  <w:pPr>
                    <w:tabs>
                      <w:tab w:val="left" w:pos="5400"/>
                    </w:tabs>
                    <w:ind w:left="-105" w:leftChars="-50" w:right="-105" w:rightChars="-50"/>
                    <w:jc w:val="center"/>
                    <w:rPr>
                      <w:color w:val="000000"/>
                      <w:szCs w:val="21"/>
                      <w:highlight w:val="none"/>
                    </w:rPr>
                  </w:pPr>
                  <w:r>
                    <w:rPr>
                      <w:rFonts w:hint="eastAsia"/>
                      <w:szCs w:val="21"/>
                      <w:highlight w:val="none"/>
                    </w:rPr>
                    <w:t>2023.</w:t>
                  </w:r>
                  <w:r>
                    <w:rPr>
                      <w:rFonts w:hint="eastAsia"/>
                      <w:szCs w:val="21"/>
                      <w:highlight w:val="none"/>
                      <w:lang w:val="en-US" w:eastAsia="zh-CN"/>
                    </w:rPr>
                    <w:t>10.13</w:t>
                  </w:r>
                </w:p>
              </w:tc>
              <w:tc>
                <w:tcPr>
                  <w:tcW w:w="488" w:type="pct"/>
                  <w:tcBorders>
                    <w:left w:val="single" w:color="auto" w:sz="4" w:space="0"/>
                  </w:tcBorders>
                  <w:vAlign w:val="center"/>
                </w:tcPr>
                <w:p>
                  <w:pPr>
                    <w:tabs>
                      <w:tab w:val="left" w:pos="5400"/>
                    </w:tabs>
                    <w:ind w:left="-105" w:leftChars="-50" w:right="-105" w:rightChars="-50"/>
                    <w:jc w:val="center"/>
                    <w:rPr>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6.70</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0.661</w:t>
                  </w:r>
                </w:p>
              </w:tc>
              <w:tc>
                <w:tcPr>
                  <w:tcW w:w="847"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4.43</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gridSpan w:val="2"/>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8"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6.54</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0.849</w:t>
                  </w:r>
                </w:p>
              </w:tc>
              <w:tc>
                <w:tcPr>
                  <w:tcW w:w="847"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5.55</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745" w:type="pct"/>
                  <w:gridSpan w:val="2"/>
                  <w:vMerge w:val="continue"/>
                  <w:tcBorders>
                    <w:right w:val="single" w:color="auto" w:sz="4" w:space="0"/>
                  </w:tcBorders>
                  <w:vAlign w:val="center"/>
                </w:tcPr>
                <w:p>
                  <w:pPr>
                    <w:tabs>
                      <w:tab w:val="left" w:pos="5400"/>
                    </w:tabs>
                    <w:jc w:val="center"/>
                    <w:rPr>
                      <w:rFonts w:eastAsiaTheme="minorEastAsia"/>
                      <w:b/>
                      <w:color w:val="000000"/>
                      <w:szCs w:val="21"/>
                      <w:highlight w:val="none"/>
                    </w:rPr>
                  </w:pPr>
                </w:p>
              </w:tc>
              <w:tc>
                <w:tcPr>
                  <w:tcW w:w="488" w:type="pct"/>
                  <w:tcBorders>
                    <w:left w:val="single" w:color="auto" w:sz="4" w:space="0"/>
                  </w:tcBorders>
                  <w:vAlign w:val="center"/>
                </w:tcPr>
                <w:p>
                  <w:pPr>
                    <w:tabs>
                      <w:tab w:val="left" w:pos="5400"/>
                    </w:tabs>
                    <w:jc w:val="center"/>
                    <w:rPr>
                      <w:rFonts w:eastAsiaTheme="minorEastAsia"/>
                      <w:b/>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6.42</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819"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0.796</w:t>
                  </w:r>
                </w:p>
              </w:tc>
              <w:tc>
                <w:tcPr>
                  <w:tcW w:w="847" w:type="pct"/>
                  <w:vAlign w:val="center"/>
                </w:tcPr>
                <w:p>
                  <w:pPr>
                    <w:tabs>
                      <w:tab w:val="left" w:pos="5400"/>
                    </w:tabs>
                    <w:spacing w:after="0"/>
                    <w:ind w:left="-105" w:leftChars="-50" w:right="-105" w:rightChars="-50"/>
                    <w:jc w:val="center"/>
                    <w:rPr>
                      <w:color w:val="000000"/>
                      <w:szCs w:val="21"/>
                      <w:highlight w:val="none"/>
                    </w:rPr>
                  </w:pPr>
                  <w:r>
                    <w:rPr>
                      <w:rFonts w:hint="eastAsia" w:ascii="Times New Roman" w:hAnsi="Times New Roman" w:eastAsia="宋体"/>
                      <w:sz w:val="21"/>
                      <w:szCs w:val="21"/>
                      <w:lang w:val="en-US" w:eastAsia="zh-CN"/>
                    </w:rPr>
                    <w:t>5.11</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3"/>
                  <w:vAlign w:val="center"/>
                </w:tcPr>
                <w:p>
                  <w:pPr>
                    <w:widowControl/>
                    <w:jc w:val="center"/>
                    <w:textAlignment w:val="center"/>
                    <w:rPr>
                      <w:rFonts w:eastAsiaTheme="minorEastAsia"/>
                      <w:szCs w:val="21"/>
                      <w:highlight w:val="none"/>
                    </w:rPr>
                  </w:pPr>
                  <w:r>
                    <w:rPr>
                      <w:rFonts w:hint="eastAsia" w:eastAsiaTheme="minorEastAsia"/>
                      <w:b/>
                      <w:color w:val="000000"/>
                      <w:szCs w:val="21"/>
                      <w:highlight w:val="none"/>
                    </w:rPr>
                    <w:t>最大值</w:t>
                  </w:r>
                </w:p>
              </w:tc>
              <w:tc>
                <w:tcPr>
                  <w:tcW w:w="813" w:type="pct"/>
                  <w:vAlign w:val="center"/>
                </w:tcPr>
                <w:p>
                  <w:pPr>
                    <w:widowControl/>
                    <w:jc w:val="center"/>
                    <w:textAlignment w:val="center"/>
                    <w:rPr>
                      <w:b/>
                      <w:color w:val="000000"/>
                      <w:szCs w:val="21"/>
                      <w:highlight w:val="none"/>
                    </w:rPr>
                  </w:pPr>
                  <w:r>
                    <w:rPr>
                      <w:rFonts w:hint="eastAsia" w:eastAsiaTheme="minorEastAsia"/>
                      <w:szCs w:val="21"/>
                      <w:highlight w:val="none"/>
                    </w:rPr>
                    <w:t>-</w:t>
                  </w:r>
                </w:p>
              </w:tc>
              <w:tc>
                <w:tcPr>
                  <w:tcW w:w="819" w:type="pct"/>
                  <w:vAlign w:val="center"/>
                </w:tcPr>
                <w:p>
                  <w:pPr>
                    <w:tabs>
                      <w:tab w:val="left" w:pos="5400"/>
                    </w:tabs>
                    <w:spacing w:after="0"/>
                    <w:ind w:left="-105" w:leftChars="-50" w:right="-105" w:rightChars="-50"/>
                    <w:jc w:val="center"/>
                    <w:rPr>
                      <w:b/>
                      <w:bCs/>
                      <w:color w:val="000000"/>
                      <w:szCs w:val="21"/>
                      <w:highlight w:val="none"/>
                    </w:rPr>
                  </w:pPr>
                  <w:r>
                    <w:rPr>
                      <w:rFonts w:hint="eastAsia" w:ascii="Times New Roman" w:hAnsi="Times New Roman" w:eastAsia="宋体"/>
                      <w:b/>
                      <w:bCs/>
                      <w:sz w:val="21"/>
                      <w:szCs w:val="21"/>
                      <w:lang w:val="en-US" w:eastAsia="zh-CN"/>
                    </w:rPr>
                    <w:t>0.849</w:t>
                  </w:r>
                </w:p>
              </w:tc>
              <w:tc>
                <w:tcPr>
                  <w:tcW w:w="847" w:type="pct"/>
                  <w:vAlign w:val="center"/>
                </w:tcPr>
                <w:p>
                  <w:pPr>
                    <w:tabs>
                      <w:tab w:val="left" w:pos="5400"/>
                    </w:tabs>
                    <w:spacing w:after="0"/>
                    <w:ind w:left="-105" w:leftChars="-50" w:right="-105" w:rightChars="-50"/>
                    <w:jc w:val="center"/>
                    <w:rPr>
                      <w:b/>
                      <w:bCs/>
                      <w:color w:val="000000"/>
                      <w:szCs w:val="21"/>
                      <w:highlight w:val="none"/>
                    </w:rPr>
                  </w:pPr>
                  <w:r>
                    <w:rPr>
                      <w:rFonts w:hint="eastAsia" w:ascii="Times New Roman" w:hAnsi="Times New Roman" w:eastAsia="宋体"/>
                      <w:b/>
                      <w:bCs/>
                      <w:sz w:val="21"/>
                      <w:szCs w:val="21"/>
                      <w:lang w:val="en-US" w:eastAsia="zh-CN"/>
                    </w:rPr>
                    <w:t>5.55</w:t>
                  </w:r>
                  <w:r>
                    <w:rPr>
                      <w:rFonts w:ascii="Times New Roman" w:hAnsi="Times New Roman"/>
                      <w:b/>
                      <w:bCs/>
                      <w:sz w:val="21"/>
                      <w:szCs w:val="21"/>
                    </w:rPr>
                    <w:t>×10</w:t>
                  </w:r>
                  <w:r>
                    <w:rPr>
                      <w:rFonts w:hint="eastAsia" w:ascii="Times New Roman" w:hAnsi="Times New Roman"/>
                      <w:b/>
                      <w:bCs/>
                      <w:sz w:val="21"/>
                      <w:szCs w:val="21"/>
                      <w:vertAlign w:val="superscript"/>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3"/>
                  <w:vAlign w:val="center"/>
                </w:tcPr>
                <w:p>
                  <w:pPr>
                    <w:tabs>
                      <w:tab w:val="left" w:pos="5400"/>
                    </w:tabs>
                    <w:jc w:val="center"/>
                    <w:rPr>
                      <w:rFonts w:eastAsiaTheme="minorEastAsia"/>
                      <w:b/>
                      <w:color w:val="000000"/>
                      <w:szCs w:val="21"/>
                      <w:highlight w:val="none"/>
                    </w:rPr>
                  </w:pPr>
                  <w:r>
                    <w:rPr>
                      <w:rFonts w:hint="eastAsia" w:eastAsiaTheme="minorEastAsia"/>
                      <w:b/>
                      <w:color w:val="000000"/>
                      <w:szCs w:val="21"/>
                      <w:highlight w:val="none"/>
                    </w:rPr>
                    <w:t>标准</w:t>
                  </w:r>
                  <w:r>
                    <w:rPr>
                      <w:rFonts w:eastAsiaTheme="minorEastAsia"/>
                      <w:b/>
                      <w:color w:val="000000"/>
                      <w:szCs w:val="21"/>
                      <w:highlight w:val="none"/>
                    </w:rPr>
                    <w:t>限值</w:t>
                  </w:r>
                </w:p>
              </w:tc>
              <w:tc>
                <w:tcPr>
                  <w:tcW w:w="813" w:type="pct"/>
                  <w:vAlign w:val="center"/>
                </w:tcPr>
                <w:p>
                  <w:pPr>
                    <w:widowControl/>
                    <w:jc w:val="center"/>
                    <w:textAlignment w:val="center"/>
                    <w:rPr>
                      <w:rFonts w:eastAsiaTheme="minorEastAsia"/>
                      <w:szCs w:val="21"/>
                      <w:highlight w:val="none"/>
                    </w:rPr>
                  </w:pPr>
                  <w:r>
                    <w:rPr>
                      <w:rFonts w:hint="eastAsia" w:eastAsiaTheme="minorEastAsia"/>
                      <w:b w:val="0"/>
                      <w:bCs/>
                      <w:szCs w:val="21"/>
                      <w:highlight w:val="none"/>
                    </w:rPr>
                    <w:t>-</w:t>
                  </w:r>
                </w:p>
              </w:tc>
              <w:tc>
                <w:tcPr>
                  <w:tcW w:w="819" w:type="pct"/>
                  <w:vAlign w:val="center"/>
                </w:tcPr>
                <w:p>
                  <w:pPr>
                    <w:ind w:left="-105" w:leftChars="-50" w:right="-105" w:rightChars="-50"/>
                    <w:jc w:val="center"/>
                    <w:rPr>
                      <w:rFonts w:hint="eastAsia" w:eastAsia="宋体"/>
                      <w:b/>
                      <w:color w:val="000000"/>
                      <w:szCs w:val="21"/>
                      <w:highlight w:val="none"/>
                      <w:lang w:eastAsia="zh-CN"/>
                    </w:rPr>
                  </w:pPr>
                  <w:r>
                    <w:rPr>
                      <w:rFonts w:hint="eastAsia"/>
                      <w:b/>
                      <w:color w:val="000000"/>
                      <w:szCs w:val="21"/>
                      <w:highlight w:val="none"/>
                      <w:lang w:val="en-US" w:eastAsia="zh-CN"/>
                    </w:rPr>
                    <w:t>5</w:t>
                  </w:r>
                </w:p>
              </w:tc>
              <w:tc>
                <w:tcPr>
                  <w:tcW w:w="847" w:type="pct"/>
                  <w:vAlign w:val="center"/>
                </w:tcPr>
                <w:p>
                  <w:pPr>
                    <w:widowControl/>
                    <w:jc w:val="center"/>
                    <w:textAlignment w:val="center"/>
                    <w:rPr>
                      <w:b/>
                      <w:color w:val="000000"/>
                      <w:szCs w:val="21"/>
                      <w:highlight w:val="none"/>
                    </w:rPr>
                  </w:pPr>
                  <w:r>
                    <w:rPr>
                      <w:rFonts w:hint="eastAsia" w:eastAsiaTheme="minorEastAsia"/>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3"/>
                  <w:vAlign w:val="center"/>
                </w:tcPr>
                <w:p>
                  <w:pPr>
                    <w:tabs>
                      <w:tab w:val="left" w:pos="5400"/>
                    </w:tabs>
                    <w:jc w:val="center"/>
                    <w:rPr>
                      <w:rFonts w:eastAsiaTheme="minorEastAsia"/>
                      <w:b/>
                      <w:color w:val="000000"/>
                      <w:szCs w:val="21"/>
                      <w:highlight w:val="none"/>
                    </w:rPr>
                  </w:pPr>
                  <w:r>
                    <w:rPr>
                      <w:rFonts w:hint="eastAsia" w:eastAsiaTheme="minorEastAsia"/>
                      <w:b/>
                      <w:color w:val="000000"/>
                      <w:szCs w:val="21"/>
                      <w:highlight w:val="none"/>
                    </w:rPr>
                    <w:t>是否</w:t>
                  </w:r>
                  <w:r>
                    <w:rPr>
                      <w:rFonts w:eastAsiaTheme="minorEastAsia"/>
                      <w:b/>
                      <w:color w:val="000000"/>
                      <w:szCs w:val="21"/>
                      <w:highlight w:val="none"/>
                    </w:rPr>
                    <w:t>符合</w:t>
                  </w:r>
                </w:p>
              </w:tc>
              <w:tc>
                <w:tcPr>
                  <w:tcW w:w="813" w:type="pct"/>
                  <w:vAlign w:val="center"/>
                </w:tcPr>
                <w:p>
                  <w:pPr>
                    <w:widowControl/>
                    <w:jc w:val="center"/>
                    <w:textAlignment w:val="center"/>
                    <w:rPr>
                      <w:rFonts w:eastAsiaTheme="minorEastAsia"/>
                      <w:b/>
                      <w:szCs w:val="21"/>
                      <w:highlight w:val="none"/>
                    </w:rPr>
                  </w:pPr>
                  <w:r>
                    <w:rPr>
                      <w:rFonts w:hint="eastAsia" w:eastAsiaTheme="minorEastAsia"/>
                      <w:b w:val="0"/>
                      <w:bCs/>
                      <w:szCs w:val="21"/>
                      <w:highlight w:val="none"/>
                    </w:rPr>
                    <w:t>-</w:t>
                  </w:r>
                </w:p>
              </w:tc>
              <w:tc>
                <w:tcPr>
                  <w:tcW w:w="819" w:type="pct"/>
                  <w:vAlign w:val="center"/>
                </w:tcPr>
                <w:p>
                  <w:pPr>
                    <w:ind w:left="-105" w:leftChars="-50" w:right="-105" w:rightChars="-50"/>
                    <w:jc w:val="center"/>
                    <w:rPr>
                      <w:b/>
                      <w:color w:val="000000"/>
                      <w:szCs w:val="21"/>
                      <w:highlight w:val="none"/>
                    </w:rPr>
                  </w:pPr>
                  <w:r>
                    <w:rPr>
                      <w:rFonts w:eastAsiaTheme="minorEastAsia"/>
                      <w:b/>
                      <w:color w:val="000000"/>
                      <w:szCs w:val="21"/>
                      <w:highlight w:val="none"/>
                    </w:rPr>
                    <w:t>符合</w:t>
                  </w:r>
                </w:p>
              </w:tc>
              <w:tc>
                <w:tcPr>
                  <w:tcW w:w="847" w:type="pct"/>
                  <w:vAlign w:val="center"/>
                </w:tcPr>
                <w:p>
                  <w:pPr>
                    <w:widowControl/>
                    <w:jc w:val="center"/>
                    <w:textAlignment w:val="center"/>
                    <w:rPr>
                      <w:b/>
                      <w:color w:val="000000"/>
                      <w:szCs w:val="21"/>
                      <w:highlight w:val="none"/>
                    </w:rPr>
                  </w:pPr>
                  <w:r>
                    <w:rPr>
                      <w:rFonts w:hint="eastAsia" w:eastAsiaTheme="minorEastAsia"/>
                      <w:b w:val="0"/>
                      <w:bCs/>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restart"/>
                  <w:vAlign w:val="center"/>
                </w:tcPr>
                <w:p>
                  <w:pPr>
                    <w:tabs>
                      <w:tab w:val="left" w:pos="5400"/>
                    </w:tabs>
                    <w:jc w:val="center"/>
                    <w:rPr>
                      <w:rFonts w:eastAsiaTheme="minorEastAsia"/>
                      <w:color w:val="000000"/>
                      <w:szCs w:val="21"/>
                      <w:highlight w:val="none"/>
                    </w:rPr>
                  </w:pPr>
                  <w:r>
                    <w:rPr>
                      <w:rFonts w:hint="eastAsia" w:eastAsiaTheme="minorEastAsia"/>
                      <w:color w:val="000000"/>
                      <w:szCs w:val="21"/>
                      <w:highlight w:val="none"/>
                      <w:lang w:val="en-US" w:eastAsia="zh-CN"/>
                    </w:rPr>
                    <w:t>臭气浓度</w:t>
                  </w:r>
                </w:p>
              </w:tc>
              <w:tc>
                <w:tcPr>
                  <w:tcW w:w="616" w:type="pct"/>
                  <w:vMerge w:val="restart"/>
                  <w:vAlign w:val="center"/>
                </w:tcPr>
                <w:p>
                  <w:pPr>
                    <w:tabs>
                      <w:tab w:val="left" w:pos="5400"/>
                    </w:tabs>
                    <w:ind w:left="-105" w:leftChars="-50" w:right="-105" w:rightChars="-50"/>
                    <w:jc w:val="center"/>
                    <w:rPr>
                      <w:rFonts w:hint="eastAsia" w:eastAsiaTheme="minorEastAsia"/>
                      <w:b/>
                      <w:color w:val="000000"/>
                      <w:szCs w:val="21"/>
                      <w:highlight w:val="none"/>
                    </w:rPr>
                  </w:pPr>
                  <w:r>
                    <w:rPr>
                      <w:rFonts w:hint="eastAsia"/>
                      <w:szCs w:val="21"/>
                      <w:highlight w:val="none"/>
                    </w:rPr>
                    <w:t>2023.</w:t>
                  </w:r>
                  <w:r>
                    <w:rPr>
                      <w:rFonts w:hint="eastAsia"/>
                      <w:szCs w:val="21"/>
                      <w:highlight w:val="none"/>
                      <w:lang w:val="en-US" w:eastAsia="zh-CN"/>
                    </w:rPr>
                    <w:t>10.12</w:t>
                  </w:r>
                </w:p>
              </w:tc>
              <w:tc>
                <w:tcPr>
                  <w:tcW w:w="616" w:type="pct"/>
                  <w:gridSpan w:val="2"/>
                  <w:vAlign w:val="center"/>
                </w:tcPr>
                <w:p>
                  <w:pPr>
                    <w:tabs>
                      <w:tab w:val="left" w:pos="5400"/>
                    </w:tabs>
                    <w:ind w:left="-105" w:leftChars="-50" w:right="-105" w:rightChars="-50"/>
                    <w:jc w:val="center"/>
                    <w:rPr>
                      <w:rFonts w:hint="eastAsia" w:eastAsiaTheme="minorEastAsia"/>
                      <w:b/>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rFonts w:hint="eastAsia" w:ascii="Times New Roman" w:hAnsi="Times New Roman" w:eastAsia="微软雅黑" w:cs="Times New Roman"/>
                      <w:kern w:val="2"/>
                      <w:sz w:val="21"/>
                      <w:szCs w:val="21"/>
                      <w:highlight w:val="none"/>
                      <w:lang w:val="en-US" w:eastAsia="zh-CN" w:bidi="ar-SA"/>
                    </w:rPr>
                  </w:pPr>
                  <w:r>
                    <w:rPr>
                      <w:rFonts w:hint="eastAsia" w:ascii="Times New Roman" w:hAnsi="Times New Roman" w:eastAsia="宋体"/>
                      <w:sz w:val="21"/>
                      <w:szCs w:val="21"/>
                      <w:lang w:val="en-US" w:eastAsia="zh-CN"/>
                    </w:rPr>
                    <w:t>5.88</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3082" w:type="dxa"/>
                  <w:gridSpan w:val="2"/>
                  <w:vAlign w:val="center"/>
                </w:tcPr>
                <w:p>
                  <w:pPr>
                    <w:tabs>
                      <w:tab w:val="left" w:pos="5400"/>
                    </w:tabs>
                    <w:spacing w:after="0"/>
                    <w:ind w:left="-105" w:leftChars="-50" w:right="-105" w:rightChars="-50"/>
                    <w:jc w:val="center"/>
                    <w:rPr>
                      <w:rFonts w:hint="eastAsia" w:eastAsiaTheme="minorEastAsia"/>
                      <w:b w:val="0"/>
                      <w:bCs/>
                      <w:szCs w:val="21"/>
                      <w:highlight w:val="none"/>
                    </w:rPr>
                  </w:pPr>
                  <w:r>
                    <w:rPr>
                      <w:rFonts w:hint="eastAsia" w:ascii="Times New Roman" w:hAnsi="Times New Roman" w:eastAsia="宋体"/>
                      <w:sz w:val="21"/>
                      <w:szCs w:val="21"/>
                      <w:lang w:val="en-US" w:eastAsia="zh-CN"/>
                    </w:rPr>
                    <w:t>977</w:t>
                  </w:r>
                  <w:r>
                    <w:rPr>
                      <w:rFonts w:hint="eastAsia" w:eastAsia="宋体"/>
                      <w:sz w:val="21"/>
                      <w:szCs w:val="21"/>
                      <w:lang w:val="en-US" w:eastAsia="zh-CN"/>
                    </w:rPr>
                    <w:t>（无量纲）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616" w:type="pct"/>
                  <w:vMerge w:val="continue"/>
                  <w:vAlign w:val="center"/>
                </w:tcPr>
                <w:p>
                  <w:pPr>
                    <w:tabs>
                      <w:tab w:val="left" w:pos="5400"/>
                    </w:tabs>
                    <w:jc w:val="center"/>
                    <w:rPr>
                      <w:rFonts w:hint="eastAsia" w:eastAsiaTheme="minorEastAsia"/>
                      <w:b/>
                      <w:color w:val="000000"/>
                      <w:szCs w:val="21"/>
                      <w:highlight w:val="none"/>
                    </w:rPr>
                  </w:pPr>
                </w:p>
              </w:tc>
              <w:tc>
                <w:tcPr>
                  <w:tcW w:w="616" w:type="pct"/>
                  <w:gridSpan w:val="2"/>
                  <w:vAlign w:val="center"/>
                </w:tcPr>
                <w:p>
                  <w:pPr>
                    <w:tabs>
                      <w:tab w:val="left" w:pos="5400"/>
                    </w:tabs>
                    <w:jc w:val="center"/>
                    <w:rPr>
                      <w:rFonts w:hint="eastAsia" w:eastAsiaTheme="minorEastAsia"/>
                      <w:b/>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rFonts w:hint="eastAsia"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sz w:val="21"/>
                      <w:szCs w:val="21"/>
                      <w:lang w:val="en-US" w:eastAsia="zh-CN"/>
                    </w:rPr>
                    <w:t>6.03</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3082" w:type="dxa"/>
                  <w:gridSpan w:val="2"/>
                  <w:vAlign w:val="center"/>
                </w:tcPr>
                <w:p>
                  <w:pPr>
                    <w:tabs>
                      <w:tab w:val="left" w:pos="5400"/>
                    </w:tabs>
                    <w:spacing w:after="0"/>
                    <w:ind w:left="-105" w:leftChars="-50" w:right="-105" w:rightChars="-50"/>
                    <w:jc w:val="center"/>
                    <w:rPr>
                      <w:rFonts w:hint="eastAsia" w:eastAsiaTheme="minorEastAsia"/>
                      <w:b w:val="0"/>
                      <w:bCs/>
                      <w:szCs w:val="21"/>
                      <w:highlight w:val="none"/>
                    </w:rPr>
                  </w:pPr>
                  <w:r>
                    <w:rPr>
                      <w:rFonts w:hint="eastAsia" w:ascii="Times New Roman" w:hAnsi="Times New Roman" w:eastAsia="宋体"/>
                      <w:sz w:val="21"/>
                      <w:szCs w:val="21"/>
                      <w:lang w:val="en-US" w:eastAsia="zh-CN"/>
                    </w:rPr>
                    <w:t>851</w:t>
                  </w:r>
                  <w:r>
                    <w:rPr>
                      <w:rFonts w:hint="eastAsia" w:eastAsia="宋体"/>
                      <w:sz w:val="21"/>
                      <w:szCs w:val="21"/>
                      <w:lang w:val="en-US" w:eastAsia="zh-CN"/>
                    </w:rPr>
                    <w:t>（无量纲）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616" w:type="pct"/>
                  <w:vMerge w:val="continue"/>
                  <w:vAlign w:val="center"/>
                </w:tcPr>
                <w:p>
                  <w:pPr>
                    <w:tabs>
                      <w:tab w:val="left" w:pos="5400"/>
                    </w:tabs>
                    <w:jc w:val="center"/>
                    <w:rPr>
                      <w:rFonts w:hint="eastAsia" w:eastAsiaTheme="minorEastAsia"/>
                      <w:b/>
                      <w:color w:val="000000"/>
                      <w:szCs w:val="21"/>
                      <w:highlight w:val="none"/>
                    </w:rPr>
                  </w:pPr>
                </w:p>
              </w:tc>
              <w:tc>
                <w:tcPr>
                  <w:tcW w:w="616" w:type="pct"/>
                  <w:gridSpan w:val="2"/>
                  <w:vAlign w:val="center"/>
                </w:tcPr>
                <w:p>
                  <w:pPr>
                    <w:tabs>
                      <w:tab w:val="left" w:pos="5400"/>
                    </w:tabs>
                    <w:jc w:val="center"/>
                    <w:rPr>
                      <w:rFonts w:hint="eastAsia" w:eastAsiaTheme="minorEastAsia"/>
                      <w:b/>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rFonts w:hint="eastAsia"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sz w:val="21"/>
                      <w:szCs w:val="21"/>
                      <w:lang w:val="en-US" w:eastAsia="zh-CN"/>
                    </w:rPr>
                    <w:t>5.91</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3082" w:type="dxa"/>
                  <w:gridSpan w:val="2"/>
                  <w:vAlign w:val="center"/>
                </w:tcPr>
                <w:p>
                  <w:pPr>
                    <w:tabs>
                      <w:tab w:val="left" w:pos="5400"/>
                    </w:tabs>
                    <w:spacing w:after="0"/>
                    <w:ind w:left="-105" w:leftChars="-50" w:right="-105" w:rightChars="-50"/>
                    <w:jc w:val="center"/>
                    <w:rPr>
                      <w:rFonts w:hint="eastAsia" w:eastAsiaTheme="minorEastAsia"/>
                      <w:b w:val="0"/>
                      <w:bCs/>
                      <w:szCs w:val="21"/>
                      <w:highlight w:val="none"/>
                    </w:rPr>
                  </w:pPr>
                  <w:r>
                    <w:rPr>
                      <w:rFonts w:hint="eastAsia" w:ascii="Times New Roman" w:hAnsi="Times New Roman" w:eastAsia="宋体"/>
                      <w:sz w:val="21"/>
                      <w:szCs w:val="21"/>
                      <w:lang w:val="en-US" w:eastAsia="zh-CN"/>
                    </w:rPr>
                    <w:t>630</w:t>
                  </w:r>
                  <w:r>
                    <w:rPr>
                      <w:rFonts w:hint="eastAsia" w:eastAsia="宋体"/>
                      <w:sz w:val="21"/>
                      <w:szCs w:val="21"/>
                      <w:lang w:val="en-US" w:eastAsia="zh-CN"/>
                    </w:rPr>
                    <w:t>（无量纲）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616" w:type="pct"/>
                  <w:vMerge w:val="restart"/>
                  <w:vAlign w:val="center"/>
                </w:tcPr>
                <w:p>
                  <w:pPr>
                    <w:tabs>
                      <w:tab w:val="left" w:pos="5400"/>
                    </w:tabs>
                    <w:ind w:left="-105" w:leftChars="-50" w:right="-105" w:rightChars="-50"/>
                    <w:jc w:val="center"/>
                    <w:rPr>
                      <w:rFonts w:hint="eastAsia" w:eastAsiaTheme="minorEastAsia"/>
                      <w:b/>
                      <w:color w:val="000000"/>
                      <w:szCs w:val="21"/>
                      <w:highlight w:val="none"/>
                    </w:rPr>
                  </w:pPr>
                  <w:r>
                    <w:rPr>
                      <w:rFonts w:hint="eastAsia"/>
                      <w:szCs w:val="21"/>
                      <w:highlight w:val="none"/>
                    </w:rPr>
                    <w:t>2023.</w:t>
                  </w:r>
                  <w:r>
                    <w:rPr>
                      <w:rFonts w:hint="eastAsia"/>
                      <w:szCs w:val="21"/>
                      <w:highlight w:val="none"/>
                      <w:lang w:val="en-US" w:eastAsia="zh-CN"/>
                    </w:rPr>
                    <w:t>10.13</w:t>
                  </w:r>
                </w:p>
              </w:tc>
              <w:tc>
                <w:tcPr>
                  <w:tcW w:w="616" w:type="pct"/>
                  <w:gridSpan w:val="2"/>
                  <w:vAlign w:val="center"/>
                </w:tcPr>
                <w:p>
                  <w:pPr>
                    <w:tabs>
                      <w:tab w:val="left" w:pos="5400"/>
                    </w:tabs>
                    <w:ind w:left="-105" w:leftChars="-50" w:right="-105" w:rightChars="-50"/>
                    <w:jc w:val="center"/>
                    <w:rPr>
                      <w:rFonts w:hint="eastAsia" w:eastAsiaTheme="minorEastAsia"/>
                      <w:b/>
                      <w:color w:val="000000"/>
                      <w:szCs w:val="21"/>
                      <w:highlight w:val="none"/>
                    </w:rPr>
                  </w:pPr>
                  <w:r>
                    <w:rPr>
                      <w:color w:val="000000"/>
                      <w:szCs w:val="21"/>
                      <w:highlight w:val="none"/>
                    </w:rPr>
                    <w:t>1</w:t>
                  </w:r>
                </w:p>
              </w:tc>
              <w:tc>
                <w:tcPr>
                  <w:tcW w:w="813" w:type="pct"/>
                  <w:vAlign w:val="center"/>
                </w:tcPr>
                <w:p>
                  <w:pPr>
                    <w:tabs>
                      <w:tab w:val="left" w:pos="5400"/>
                    </w:tabs>
                    <w:spacing w:after="0"/>
                    <w:ind w:left="-105" w:leftChars="-50" w:right="-105" w:rightChars="-5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eastAsia="宋体"/>
                      <w:sz w:val="21"/>
                      <w:szCs w:val="21"/>
                      <w:lang w:val="en-US" w:eastAsia="zh-CN"/>
                    </w:rPr>
                    <w:t>6.70</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3082" w:type="dxa"/>
                  <w:gridSpan w:val="2"/>
                  <w:vAlign w:val="center"/>
                </w:tcPr>
                <w:p>
                  <w:pPr>
                    <w:tabs>
                      <w:tab w:val="left" w:pos="5400"/>
                    </w:tabs>
                    <w:spacing w:after="0"/>
                    <w:ind w:left="-105" w:leftChars="-50" w:right="-105" w:rightChars="-50"/>
                    <w:jc w:val="center"/>
                    <w:rPr>
                      <w:rFonts w:hint="eastAsia" w:eastAsiaTheme="minorEastAsia"/>
                      <w:b w:val="0"/>
                      <w:bCs/>
                      <w:szCs w:val="21"/>
                      <w:highlight w:val="none"/>
                    </w:rPr>
                  </w:pPr>
                  <w:r>
                    <w:rPr>
                      <w:rFonts w:hint="eastAsia" w:ascii="Times New Roman" w:hAnsi="Times New Roman" w:eastAsia="宋体"/>
                      <w:sz w:val="21"/>
                      <w:szCs w:val="21"/>
                      <w:lang w:val="en-US" w:eastAsia="zh-CN"/>
                    </w:rPr>
                    <w:t>724</w:t>
                  </w:r>
                  <w:r>
                    <w:rPr>
                      <w:rFonts w:hint="eastAsia" w:eastAsia="宋体"/>
                      <w:sz w:val="21"/>
                      <w:szCs w:val="21"/>
                      <w:lang w:val="en-US" w:eastAsia="zh-CN"/>
                    </w:rPr>
                    <w:t>（无量纲）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616" w:type="pct"/>
                  <w:vMerge w:val="continue"/>
                  <w:vAlign w:val="center"/>
                </w:tcPr>
                <w:p>
                  <w:pPr>
                    <w:tabs>
                      <w:tab w:val="left" w:pos="5400"/>
                    </w:tabs>
                    <w:jc w:val="center"/>
                    <w:rPr>
                      <w:rFonts w:hint="eastAsia" w:eastAsiaTheme="minorEastAsia"/>
                      <w:b/>
                      <w:color w:val="000000"/>
                      <w:szCs w:val="21"/>
                      <w:highlight w:val="none"/>
                    </w:rPr>
                  </w:pPr>
                </w:p>
              </w:tc>
              <w:tc>
                <w:tcPr>
                  <w:tcW w:w="616" w:type="pct"/>
                  <w:gridSpan w:val="2"/>
                  <w:vAlign w:val="center"/>
                </w:tcPr>
                <w:p>
                  <w:pPr>
                    <w:tabs>
                      <w:tab w:val="left" w:pos="5400"/>
                    </w:tabs>
                    <w:jc w:val="center"/>
                    <w:rPr>
                      <w:rFonts w:hint="eastAsia" w:eastAsiaTheme="minorEastAsia"/>
                      <w:b/>
                      <w:color w:val="000000"/>
                      <w:szCs w:val="21"/>
                      <w:highlight w:val="none"/>
                    </w:rPr>
                  </w:pPr>
                  <w:r>
                    <w:rPr>
                      <w:color w:val="000000"/>
                      <w:szCs w:val="21"/>
                      <w:highlight w:val="none"/>
                    </w:rPr>
                    <w:t>2</w:t>
                  </w:r>
                </w:p>
              </w:tc>
              <w:tc>
                <w:tcPr>
                  <w:tcW w:w="813" w:type="pct"/>
                  <w:vAlign w:val="center"/>
                </w:tcPr>
                <w:p>
                  <w:pPr>
                    <w:tabs>
                      <w:tab w:val="left" w:pos="5400"/>
                    </w:tabs>
                    <w:spacing w:after="0"/>
                    <w:ind w:left="-105" w:leftChars="-50" w:right="-105" w:rightChars="-50"/>
                    <w:jc w:val="center"/>
                    <w:rPr>
                      <w:rFonts w:hint="eastAsia"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sz w:val="21"/>
                      <w:szCs w:val="21"/>
                      <w:lang w:val="en-US" w:eastAsia="zh-CN"/>
                    </w:rPr>
                    <w:t>6.54</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3082" w:type="dxa"/>
                  <w:gridSpan w:val="2"/>
                  <w:vAlign w:val="center"/>
                </w:tcPr>
                <w:p>
                  <w:pPr>
                    <w:tabs>
                      <w:tab w:val="left" w:pos="5400"/>
                    </w:tabs>
                    <w:spacing w:after="0"/>
                    <w:ind w:left="-105" w:leftChars="-50" w:right="-105" w:rightChars="-50"/>
                    <w:jc w:val="center"/>
                    <w:rPr>
                      <w:rFonts w:hint="eastAsia" w:eastAsiaTheme="minorEastAsia"/>
                      <w:b w:val="0"/>
                      <w:bCs/>
                      <w:szCs w:val="21"/>
                      <w:highlight w:val="none"/>
                    </w:rPr>
                  </w:pPr>
                  <w:r>
                    <w:rPr>
                      <w:rFonts w:hint="eastAsia" w:ascii="Times New Roman" w:hAnsi="Times New Roman" w:eastAsia="宋体"/>
                      <w:sz w:val="21"/>
                      <w:szCs w:val="21"/>
                      <w:lang w:val="en-US" w:eastAsia="zh-CN"/>
                    </w:rPr>
                    <w:t>630</w:t>
                  </w:r>
                  <w:r>
                    <w:rPr>
                      <w:rFonts w:hint="eastAsia" w:eastAsia="宋体"/>
                      <w:sz w:val="21"/>
                      <w:szCs w:val="21"/>
                      <w:lang w:val="en-US" w:eastAsia="zh-CN"/>
                    </w:rPr>
                    <w:t>（无量纲）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616" w:type="pct"/>
                  <w:vMerge w:val="continue"/>
                  <w:vAlign w:val="center"/>
                </w:tcPr>
                <w:p>
                  <w:pPr>
                    <w:tabs>
                      <w:tab w:val="left" w:pos="5400"/>
                    </w:tabs>
                    <w:jc w:val="center"/>
                    <w:rPr>
                      <w:rFonts w:hint="eastAsia" w:eastAsiaTheme="minorEastAsia"/>
                      <w:b/>
                      <w:color w:val="000000"/>
                      <w:szCs w:val="21"/>
                      <w:highlight w:val="none"/>
                    </w:rPr>
                  </w:pPr>
                </w:p>
              </w:tc>
              <w:tc>
                <w:tcPr>
                  <w:tcW w:w="616" w:type="pct"/>
                  <w:gridSpan w:val="2"/>
                  <w:vAlign w:val="center"/>
                </w:tcPr>
                <w:p>
                  <w:pPr>
                    <w:tabs>
                      <w:tab w:val="left" w:pos="5400"/>
                    </w:tabs>
                    <w:jc w:val="center"/>
                    <w:rPr>
                      <w:rFonts w:hint="eastAsia" w:eastAsiaTheme="minorEastAsia"/>
                      <w:b/>
                      <w:color w:val="000000"/>
                      <w:szCs w:val="21"/>
                      <w:highlight w:val="none"/>
                    </w:rPr>
                  </w:pPr>
                  <w:r>
                    <w:rPr>
                      <w:color w:val="000000"/>
                      <w:szCs w:val="21"/>
                      <w:highlight w:val="none"/>
                    </w:rPr>
                    <w:t>3</w:t>
                  </w:r>
                </w:p>
              </w:tc>
              <w:tc>
                <w:tcPr>
                  <w:tcW w:w="813" w:type="pct"/>
                  <w:vAlign w:val="center"/>
                </w:tcPr>
                <w:p>
                  <w:pPr>
                    <w:tabs>
                      <w:tab w:val="left" w:pos="5400"/>
                    </w:tabs>
                    <w:spacing w:after="0"/>
                    <w:ind w:left="-105" w:leftChars="-50" w:right="-105" w:rightChars="-50"/>
                    <w:jc w:val="center"/>
                    <w:rPr>
                      <w:rFonts w:hint="eastAsia"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sz w:val="21"/>
                      <w:szCs w:val="21"/>
                      <w:lang w:val="en-US" w:eastAsia="zh-CN"/>
                    </w:rPr>
                    <w:t>6.42</w:t>
                  </w:r>
                  <w:r>
                    <w:rPr>
                      <w:rFonts w:ascii="Times New Roman" w:hAnsi="Times New Roman"/>
                      <w:sz w:val="21"/>
                      <w:szCs w:val="21"/>
                    </w:rPr>
                    <w:t>×10</w:t>
                  </w:r>
                  <w:r>
                    <w:rPr>
                      <w:rFonts w:hint="eastAsia" w:ascii="Times New Roman" w:hAnsi="Times New Roman"/>
                      <w:sz w:val="21"/>
                      <w:szCs w:val="21"/>
                      <w:vertAlign w:val="superscript"/>
                      <w:lang w:val="en-US" w:eastAsia="zh-CN"/>
                    </w:rPr>
                    <w:t>3</w:t>
                  </w:r>
                </w:p>
              </w:tc>
              <w:tc>
                <w:tcPr>
                  <w:tcW w:w="3082" w:type="dxa"/>
                  <w:gridSpan w:val="2"/>
                  <w:vAlign w:val="center"/>
                </w:tcPr>
                <w:p>
                  <w:pPr>
                    <w:tabs>
                      <w:tab w:val="left" w:pos="5400"/>
                    </w:tabs>
                    <w:spacing w:after="0"/>
                    <w:ind w:left="-105" w:leftChars="-50" w:right="-105" w:rightChars="-50"/>
                    <w:jc w:val="center"/>
                    <w:rPr>
                      <w:rFonts w:hint="eastAsia" w:eastAsiaTheme="minorEastAsia"/>
                      <w:b w:val="0"/>
                      <w:bCs/>
                      <w:szCs w:val="21"/>
                      <w:highlight w:val="none"/>
                    </w:rPr>
                  </w:pPr>
                  <w:r>
                    <w:rPr>
                      <w:rFonts w:hint="eastAsia" w:ascii="Times New Roman" w:hAnsi="Times New Roman" w:eastAsia="宋体"/>
                      <w:sz w:val="21"/>
                      <w:szCs w:val="21"/>
                      <w:lang w:val="en-US" w:eastAsia="zh-CN"/>
                    </w:rPr>
                    <w:t>977</w:t>
                  </w:r>
                  <w:r>
                    <w:rPr>
                      <w:rFonts w:hint="eastAsia" w:eastAsia="宋体"/>
                      <w:sz w:val="21"/>
                      <w:szCs w:val="21"/>
                      <w:lang w:val="en-US" w:eastAsia="zh-CN"/>
                    </w:rPr>
                    <w:t>（无量纲）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3"/>
                  <w:vAlign w:val="center"/>
                </w:tcPr>
                <w:p>
                  <w:pPr>
                    <w:widowControl/>
                    <w:jc w:val="center"/>
                    <w:textAlignment w:val="center"/>
                    <w:rPr>
                      <w:rFonts w:hint="eastAsia" w:eastAsiaTheme="minorEastAsia"/>
                      <w:b/>
                      <w:color w:val="000000"/>
                      <w:szCs w:val="21"/>
                      <w:highlight w:val="none"/>
                    </w:rPr>
                  </w:pPr>
                  <w:r>
                    <w:rPr>
                      <w:rFonts w:hint="eastAsia" w:eastAsiaTheme="minorEastAsia"/>
                      <w:b/>
                      <w:color w:val="000000"/>
                      <w:szCs w:val="21"/>
                      <w:highlight w:val="none"/>
                    </w:rPr>
                    <w:t>最大值</w:t>
                  </w:r>
                </w:p>
              </w:tc>
              <w:tc>
                <w:tcPr>
                  <w:tcW w:w="813" w:type="pct"/>
                  <w:vAlign w:val="center"/>
                </w:tcPr>
                <w:p>
                  <w:pPr>
                    <w:ind w:left="-105" w:leftChars="-50" w:right="-105" w:rightChars="-50"/>
                    <w:jc w:val="center"/>
                    <w:rPr>
                      <w:rFonts w:hint="eastAsia" w:eastAsiaTheme="minorEastAsia"/>
                      <w:b w:val="0"/>
                      <w:bCs/>
                      <w:szCs w:val="21"/>
                      <w:highlight w:val="none"/>
                    </w:rPr>
                  </w:pPr>
                  <w:r>
                    <w:rPr>
                      <w:rFonts w:hint="eastAsia" w:eastAsiaTheme="minorEastAsia"/>
                      <w:szCs w:val="21"/>
                      <w:highlight w:val="none"/>
                    </w:rPr>
                    <w:t>-</w:t>
                  </w:r>
                </w:p>
              </w:tc>
              <w:tc>
                <w:tcPr>
                  <w:tcW w:w="1666" w:type="pct"/>
                  <w:gridSpan w:val="2"/>
                  <w:vAlign w:val="center"/>
                </w:tcPr>
                <w:p>
                  <w:pPr>
                    <w:widowControl/>
                    <w:jc w:val="center"/>
                    <w:textAlignment w:val="center"/>
                    <w:rPr>
                      <w:rFonts w:hint="eastAsia" w:eastAsiaTheme="minorEastAsia"/>
                      <w:b/>
                      <w:bCs w:val="0"/>
                      <w:szCs w:val="21"/>
                      <w:highlight w:val="none"/>
                    </w:rPr>
                  </w:pPr>
                  <w:r>
                    <w:rPr>
                      <w:rFonts w:hint="eastAsia" w:ascii="Times New Roman" w:hAnsi="Times New Roman" w:eastAsia="宋体"/>
                      <w:b/>
                      <w:bCs/>
                      <w:sz w:val="21"/>
                      <w:szCs w:val="21"/>
                      <w:lang w:val="en-US" w:eastAsia="zh-CN"/>
                    </w:rPr>
                    <w:t>977</w:t>
                  </w:r>
                  <w:r>
                    <w:rPr>
                      <w:rFonts w:hint="eastAsia" w:eastAsia="宋体"/>
                      <w:b/>
                      <w:bCs/>
                      <w:sz w:val="21"/>
                      <w:szCs w:val="21"/>
                      <w:lang w:val="en-US" w:eastAsia="zh-CN"/>
                    </w:rPr>
                    <w:t>（无量纲）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3"/>
                  <w:vAlign w:val="center"/>
                </w:tcPr>
                <w:p>
                  <w:pPr>
                    <w:tabs>
                      <w:tab w:val="left" w:pos="5400"/>
                    </w:tabs>
                    <w:jc w:val="center"/>
                    <w:rPr>
                      <w:rFonts w:hint="eastAsia" w:eastAsiaTheme="minorEastAsia"/>
                      <w:b/>
                      <w:color w:val="000000"/>
                      <w:szCs w:val="21"/>
                      <w:highlight w:val="none"/>
                    </w:rPr>
                  </w:pPr>
                  <w:r>
                    <w:rPr>
                      <w:rFonts w:hint="eastAsia" w:eastAsiaTheme="minorEastAsia"/>
                      <w:b/>
                      <w:color w:val="000000"/>
                      <w:szCs w:val="21"/>
                      <w:highlight w:val="none"/>
                      <w:lang w:val="en-US" w:eastAsia="zh-CN"/>
                    </w:rPr>
                    <w:t>标准限值</w:t>
                  </w:r>
                </w:p>
              </w:tc>
              <w:tc>
                <w:tcPr>
                  <w:tcW w:w="813" w:type="pct"/>
                  <w:vAlign w:val="center"/>
                </w:tcPr>
                <w:p>
                  <w:pPr>
                    <w:ind w:left="-105" w:leftChars="-50" w:right="-105" w:rightChars="-50"/>
                    <w:jc w:val="center"/>
                    <w:rPr>
                      <w:rFonts w:hint="eastAsia" w:eastAsiaTheme="minorEastAsia"/>
                      <w:b w:val="0"/>
                      <w:bCs/>
                      <w:szCs w:val="21"/>
                      <w:highlight w:val="none"/>
                    </w:rPr>
                  </w:pPr>
                  <w:r>
                    <w:rPr>
                      <w:rFonts w:hint="eastAsia" w:eastAsiaTheme="minorEastAsia"/>
                      <w:szCs w:val="21"/>
                      <w:highlight w:val="none"/>
                    </w:rPr>
                    <w:t>-</w:t>
                  </w:r>
                </w:p>
              </w:tc>
              <w:tc>
                <w:tcPr>
                  <w:tcW w:w="1666" w:type="pct"/>
                  <w:gridSpan w:val="2"/>
                  <w:vAlign w:val="center"/>
                </w:tcPr>
                <w:p>
                  <w:pPr>
                    <w:widowControl/>
                    <w:jc w:val="center"/>
                    <w:textAlignment w:val="center"/>
                    <w:rPr>
                      <w:rFonts w:hint="default" w:eastAsiaTheme="minorEastAsia"/>
                      <w:b/>
                      <w:bCs w:val="0"/>
                      <w:szCs w:val="21"/>
                      <w:highlight w:val="none"/>
                      <w:lang w:val="en-US" w:eastAsia="zh-CN"/>
                    </w:rPr>
                  </w:pPr>
                  <w:r>
                    <w:rPr>
                      <w:rFonts w:hint="eastAsia" w:eastAsiaTheme="minorEastAsia"/>
                      <w:b/>
                      <w:bCs w:val="0"/>
                      <w:szCs w:val="21"/>
                      <w:highlight w:val="none"/>
                      <w:lang w:val="en-US" w:eastAsia="zh-CN"/>
                    </w:rPr>
                    <w:t>2000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1" w:hRule="atLeast"/>
              </w:trPr>
              <w:tc>
                <w:tcPr>
                  <w:tcW w:w="661" w:type="pct"/>
                  <w:vMerge w:val="continue"/>
                  <w:vAlign w:val="center"/>
                </w:tcPr>
                <w:p>
                  <w:pPr>
                    <w:tabs>
                      <w:tab w:val="left" w:pos="5400"/>
                    </w:tabs>
                    <w:jc w:val="center"/>
                    <w:rPr>
                      <w:rFonts w:eastAsiaTheme="minorEastAsia"/>
                      <w:color w:val="000000"/>
                      <w:szCs w:val="21"/>
                      <w:highlight w:val="none"/>
                    </w:rPr>
                  </w:pPr>
                </w:p>
              </w:tc>
              <w:tc>
                <w:tcPr>
                  <w:tcW w:w="623" w:type="pct"/>
                  <w:vMerge w:val="continue"/>
                  <w:vAlign w:val="center"/>
                </w:tcPr>
                <w:p>
                  <w:pPr>
                    <w:tabs>
                      <w:tab w:val="left" w:pos="5400"/>
                    </w:tabs>
                    <w:jc w:val="center"/>
                    <w:rPr>
                      <w:rFonts w:eastAsiaTheme="minorEastAsia"/>
                      <w:color w:val="000000"/>
                      <w:szCs w:val="21"/>
                      <w:highlight w:val="none"/>
                    </w:rPr>
                  </w:pPr>
                </w:p>
              </w:tc>
              <w:tc>
                <w:tcPr>
                  <w:tcW w:w="1233" w:type="pct"/>
                  <w:gridSpan w:val="3"/>
                  <w:vAlign w:val="center"/>
                </w:tcPr>
                <w:p>
                  <w:pPr>
                    <w:tabs>
                      <w:tab w:val="left" w:pos="5400"/>
                    </w:tabs>
                    <w:jc w:val="center"/>
                    <w:rPr>
                      <w:rFonts w:hint="eastAsia" w:eastAsiaTheme="minorEastAsia"/>
                      <w:b/>
                      <w:color w:val="000000"/>
                      <w:szCs w:val="21"/>
                      <w:highlight w:val="none"/>
                    </w:rPr>
                  </w:pPr>
                  <w:r>
                    <w:rPr>
                      <w:rFonts w:hint="eastAsia" w:eastAsiaTheme="minorEastAsia"/>
                      <w:b/>
                      <w:color w:val="000000"/>
                      <w:szCs w:val="21"/>
                      <w:highlight w:val="none"/>
                    </w:rPr>
                    <w:t>是否</w:t>
                  </w:r>
                  <w:r>
                    <w:rPr>
                      <w:rFonts w:eastAsiaTheme="minorEastAsia"/>
                      <w:b/>
                      <w:color w:val="000000"/>
                      <w:szCs w:val="21"/>
                      <w:highlight w:val="none"/>
                    </w:rPr>
                    <w:t>符合</w:t>
                  </w:r>
                </w:p>
              </w:tc>
              <w:tc>
                <w:tcPr>
                  <w:tcW w:w="813" w:type="pct"/>
                  <w:vAlign w:val="center"/>
                </w:tcPr>
                <w:p>
                  <w:pPr>
                    <w:ind w:left="-105" w:leftChars="-50" w:right="-105" w:rightChars="-50"/>
                    <w:jc w:val="center"/>
                    <w:rPr>
                      <w:rFonts w:hint="eastAsia" w:eastAsiaTheme="minorEastAsia"/>
                      <w:b w:val="0"/>
                      <w:bCs/>
                      <w:szCs w:val="21"/>
                      <w:highlight w:val="none"/>
                    </w:rPr>
                  </w:pPr>
                  <w:r>
                    <w:rPr>
                      <w:rFonts w:hint="eastAsia" w:eastAsiaTheme="minorEastAsia"/>
                      <w:szCs w:val="21"/>
                      <w:highlight w:val="none"/>
                    </w:rPr>
                    <w:t>-</w:t>
                  </w:r>
                </w:p>
              </w:tc>
              <w:tc>
                <w:tcPr>
                  <w:tcW w:w="1666" w:type="pct"/>
                  <w:gridSpan w:val="2"/>
                  <w:vAlign w:val="center"/>
                </w:tcPr>
                <w:p>
                  <w:pPr>
                    <w:widowControl/>
                    <w:jc w:val="center"/>
                    <w:textAlignment w:val="center"/>
                    <w:rPr>
                      <w:rFonts w:hint="eastAsia" w:eastAsiaTheme="minorEastAsia"/>
                      <w:b/>
                      <w:bCs w:val="0"/>
                      <w:szCs w:val="21"/>
                      <w:highlight w:val="none"/>
                      <w:lang w:val="en-US" w:eastAsia="zh-CN"/>
                    </w:rPr>
                  </w:pPr>
                  <w:r>
                    <w:rPr>
                      <w:rFonts w:hint="eastAsia" w:eastAsiaTheme="minorEastAsia"/>
                      <w:b/>
                      <w:bCs w:val="0"/>
                      <w:szCs w:val="21"/>
                      <w:highlight w:val="none"/>
                      <w:lang w:val="en-US" w:eastAsia="zh-CN"/>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000" w:type="pct"/>
                  <w:gridSpan w:val="8"/>
                  <w:vAlign w:val="center"/>
                </w:tcPr>
                <w:p>
                  <w:pPr>
                    <w:widowControl/>
                    <w:jc w:val="left"/>
                    <w:textAlignment w:val="center"/>
                    <w:rPr>
                      <w:rFonts w:hint="eastAsia" w:eastAsiaTheme="minorEastAsia"/>
                      <w:b w:val="0"/>
                      <w:bCs/>
                      <w:szCs w:val="21"/>
                      <w:highlight w:val="none"/>
                    </w:rPr>
                  </w:pPr>
                  <w:r>
                    <w:rPr>
                      <w:rFonts w:hint="default" w:ascii="Times New Roman" w:hAnsi="Times New Roman" w:cs="Times New Roman" w:eastAsiaTheme="minorEastAsia"/>
                      <w:b w:val="0"/>
                      <w:bCs/>
                      <w:sz w:val="21"/>
                      <w:szCs w:val="21"/>
                      <w:highlight w:val="none"/>
                    </w:rPr>
                    <w:t>验收监测期间</w:t>
                  </w:r>
                  <w:r>
                    <w:rPr>
                      <w:rFonts w:hint="eastAsia" w:ascii="Times New Roman" w:hAnsi="Times New Roman" w:cs="Times New Roman" w:eastAsiaTheme="minorEastAsia"/>
                      <w:b w:val="0"/>
                      <w:bCs/>
                      <w:sz w:val="21"/>
                      <w:szCs w:val="21"/>
                      <w:highlight w:val="none"/>
                      <w:lang w:eastAsia="zh-CN"/>
                    </w:rPr>
                    <w:t>，</w:t>
                  </w:r>
                  <w:r>
                    <w:rPr>
                      <w:rFonts w:hint="eastAsia" w:ascii="Times New Roman" w:hAnsi="Times New Roman" w:cs="Times New Roman" w:eastAsiaTheme="minorEastAsia"/>
                      <w:b w:val="0"/>
                      <w:bCs/>
                      <w:sz w:val="21"/>
                      <w:szCs w:val="21"/>
                      <w:highlight w:val="none"/>
                      <w:lang w:val="en-US" w:eastAsia="zh-CN"/>
                    </w:rPr>
                    <w:t>注塑废气出口</w:t>
                  </w:r>
                  <w:r>
                    <w:rPr>
                      <w:rFonts w:hint="eastAsia" w:ascii="Times New Roman" w:hAnsi="Times New Roman" w:cs="Times New Roman" w:eastAsiaTheme="minorEastAsia"/>
                      <w:b w:val="0"/>
                      <w:bCs/>
                      <w:sz w:val="21"/>
                      <w:szCs w:val="21"/>
                      <w:highlight w:val="none"/>
                      <w:lang w:eastAsia="zh-CN"/>
                    </w:rPr>
                    <w:t>非甲烷总烃</w:t>
                  </w:r>
                  <w:r>
                    <w:rPr>
                      <w:rFonts w:hint="eastAsia" w:ascii="Times New Roman" w:hAnsi="Times New Roman" w:cs="Times New Roman" w:eastAsiaTheme="minorEastAsia"/>
                      <w:b w:val="0"/>
                      <w:bCs/>
                      <w:sz w:val="21"/>
                      <w:szCs w:val="21"/>
                      <w:highlight w:val="none"/>
                      <w:lang w:val="en-US" w:eastAsia="zh-CN"/>
                    </w:rPr>
                    <w:t>最大排放浓度、</w:t>
                  </w:r>
                  <w:r>
                    <w:rPr>
                      <w:rFonts w:hint="eastAsia" w:ascii="Times New Roman" w:hAnsi="Times New Roman" w:cs="Times New Roman" w:eastAsiaTheme="minorEastAsia"/>
                      <w:b w:val="0"/>
                      <w:bCs/>
                      <w:sz w:val="21"/>
                      <w:szCs w:val="21"/>
                      <w:highlight w:val="none"/>
                      <w:lang w:eastAsia="zh-CN"/>
                    </w:rPr>
                    <w:t>苯乙烯</w:t>
                  </w:r>
                  <w:r>
                    <w:rPr>
                      <w:rFonts w:hint="eastAsia" w:ascii="Times New Roman" w:hAnsi="Times New Roman" w:cs="Times New Roman" w:eastAsiaTheme="minorEastAsia"/>
                      <w:b w:val="0"/>
                      <w:bCs/>
                      <w:sz w:val="21"/>
                      <w:szCs w:val="21"/>
                      <w:highlight w:val="none"/>
                      <w:lang w:val="en-US" w:eastAsia="zh-CN"/>
                    </w:rPr>
                    <w:t>最大排放浓度</w:t>
                  </w:r>
                  <w:r>
                    <w:rPr>
                      <w:rFonts w:hint="eastAsia" w:ascii="Times New Roman" w:hAnsi="Times New Roman" w:cs="Times New Roman" w:eastAsiaTheme="minorEastAsia"/>
                      <w:b w:val="0"/>
                      <w:bCs/>
                      <w:sz w:val="21"/>
                      <w:szCs w:val="21"/>
                      <w:highlight w:val="none"/>
                      <w:lang w:eastAsia="zh-CN"/>
                    </w:rPr>
                    <w:t>、酚类</w:t>
                  </w:r>
                  <w:r>
                    <w:rPr>
                      <w:rFonts w:hint="eastAsia" w:ascii="Times New Roman" w:hAnsi="Times New Roman" w:cs="Times New Roman" w:eastAsiaTheme="minorEastAsia"/>
                      <w:b w:val="0"/>
                      <w:bCs/>
                      <w:sz w:val="21"/>
                      <w:szCs w:val="21"/>
                      <w:highlight w:val="none"/>
                      <w:lang w:val="en-US" w:eastAsia="zh-CN"/>
                    </w:rPr>
                    <w:t>化合物最大排放浓度</w:t>
                  </w:r>
                  <w:r>
                    <w:rPr>
                      <w:rFonts w:hint="eastAsia" w:ascii="Times New Roman" w:hAnsi="Times New Roman" w:cs="Times New Roman" w:eastAsiaTheme="minorEastAsia"/>
                      <w:b w:val="0"/>
                      <w:bCs/>
                      <w:sz w:val="21"/>
                      <w:szCs w:val="21"/>
                      <w:highlight w:val="none"/>
                      <w:lang w:eastAsia="zh-CN"/>
                    </w:rPr>
                    <w:t>、丙烯腈</w:t>
                  </w:r>
                  <w:r>
                    <w:rPr>
                      <w:rFonts w:hint="eastAsia" w:ascii="Times New Roman" w:hAnsi="Times New Roman" w:cs="Times New Roman" w:eastAsiaTheme="minorEastAsia"/>
                      <w:b w:val="0"/>
                      <w:bCs/>
                      <w:sz w:val="21"/>
                      <w:szCs w:val="21"/>
                      <w:highlight w:val="none"/>
                      <w:lang w:val="en-US" w:eastAsia="zh-CN"/>
                    </w:rPr>
                    <w:t>最大排放浓度</w:t>
                  </w:r>
                  <w:r>
                    <w:rPr>
                      <w:rFonts w:hint="eastAsia" w:ascii="Times New Roman" w:hAnsi="Times New Roman" w:cs="Times New Roman" w:eastAsiaTheme="minorEastAsia"/>
                      <w:b w:val="0"/>
                      <w:bCs/>
                      <w:sz w:val="21"/>
                      <w:szCs w:val="21"/>
                      <w:highlight w:val="none"/>
                      <w:lang w:eastAsia="zh-CN"/>
                    </w:rPr>
                    <w:t>、甲醛</w:t>
                  </w:r>
                  <w:r>
                    <w:rPr>
                      <w:rFonts w:hint="eastAsia" w:ascii="Times New Roman" w:hAnsi="Times New Roman" w:cs="Times New Roman" w:eastAsiaTheme="minorEastAsia"/>
                      <w:b w:val="0"/>
                      <w:bCs/>
                      <w:sz w:val="21"/>
                      <w:szCs w:val="21"/>
                      <w:highlight w:val="none"/>
                      <w:lang w:val="en-US" w:eastAsia="zh-CN"/>
                    </w:rPr>
                    <w:t>最大排放浓度均符合</w:t>
                  </w:r>
                  <w:r>
                    <w:rPr>
                      <w:rFonts w:hint="eastAsia" w:ascii="Times New Roman" w:hAnsi="Times New Roman" w:cs="Times New Roman" w:eastAsiaTheme="minorEastAsia"/>
                      <w:b w:val="0"/>
                      <w:bCs/>
                      <w:sz w:val="21"/>
                      <w:szCs w:val="21"/>
                      <w:highlight w:val="none"/>
                      <w:lang w:eastAsia="zh-CN"/>
                    </w:rPr>
                    <w:t>《合成树脂工业污染物排放标准》（GB31572-2015）中表 5 大气污染物排放限值</w:t>
                  </w:r>
                  <w:r>
                    <w:rPr>
                      <w:rFonts w:hint="eastAsia" w:cs="Times New Roman" w:eastAsiaTheme="minorEastAsia"/>
                      <w:b w:val="0"/>
                      <w:bCs/>
                      <w:sz w:val="21"/>
                      <w:szCs w:val="21"/>
                      <w:highlight w:val="none"/>
                      <w:lang w:eastAsia="zh-CN"/>
                    </w:rPr>
                    <w:t>；</w:t>
                  </w:r>
                  <w:r>
                    <w:rPr>
                      <w:rFonts w:hint="eastAsia" w:cs="Times New Roman" w:eastAsiaTheme="minorEastAsia"/>
                      <w:b w:val="0"/>
                      <w:bCs/>
                      <w:sz w:val="21"/>
                      <w:szCs w:val="21"/>
                      <w:highlight w:val="none"/>
                      <w:lang w:val="en-US" w:eastAsia="zh-CN"/>
                    </w:rPr>
                    <w:t>臭气浓度最大值符合《恶臭污染物排放标准》（GB14554-93）表2</w:t>
                  </w:r>
                  <w:r>
                    <w:rPr>
                      <w:rFonts w:hint="eastAsia" w:ascii="Times New Roman" w:hAnsi="Times New Roman" w:cs="Times New Roman" w:eastAsiaTheme="minorEastAsia"/>
                      <w:b w:val="0"/>
                      <w:bCs/>
                      <w:sz w:val="21"/>
                      <w:szCs w:val="21"/>
                      <w:highlight w:val="none"/>
                      <w:lang w:val="en-US" w:eastAsia="zh-CN"/>
                    </w:rPr>
                    <w:t>。</w:t>
                  </w:r>
                </w:p>
              </w:tc>
            </w:tr>
          </w:tbl>
          <w:p>
            <w:pPr>
              <w:rPr>
                <w:highlight w:val="yellow"/>
              </w:rPr>
            </w:pPr>
            <w:r>
              <w:rPr>
                <w:rFonts w:eastAsiaTheme="majorEastAsia"/>
                <w:color w:val="000000"/>
                <w:szCs w:val="21"/>
                <w:highlight w:val="none"/>
              </w:rPr>
              <w:t>注：表中监测数据引自</w:t>
            </w:r>
            <w:r>
              <w:rPr>
                <w:rFonts w:hint="eastAsia" w:eastAsiaTheme="majorEastAsia"/>
                <w:color w:val="000000"/>
                <w:szCs w:val="21"/>
                <w:highlight w:val="none"/>
              </w:rPr>
              <w:t>浙江诚德</w:t>
            </w:r>
            <w:r>
              <w:rPr>
                <w:rFonts w:eastAsiaTheme="majorEastAsia"/>
                <w:color w:val="000000"/>
                <w:szCs w:val="21"/>
                <w:highlight w:val="none"/>
              </w:rPr>
              <w:t>检测研究有限公司</w:t>
            </w:r>
            <w:r>
              <w:rPr>
                <w:rFonts w:hint="eastAsia" w:eastAsiaTheme="majorEastAsia"/>
                <w:color w:val="000000"/>
                <w:szCs w:val="21"/>
                <w:highlight w:val="none"/>
              </w:rPr>
              <w:t>检测报告</w:t>
            </w:r>
            <w:r>
              <w:rPr>
                <w:rFonts w:eastAsiaTheme="majorEastAsia"/>
                <w:color w:val="000000"/>
                <w:szCs w:val="21"/>
                <w:highlight w:val="none"/>
              </w:rPr>
              <w:t>JZHJ23</w:t>
            </w:r>
            <w:r>
              <w:rPr>
                <w:rFonts w:hint="eastAsia" w:eastAsiaTheme="majorEastAsia"/>
                <w:color w:val="000000"/>
                <w:szCs w:val="21"/>
                <w:highlight w:val="none"/>
                <w:lang w:val="en-US" w:eastAsia="zh-CN"/>
              </w:rPr>
              <w:t>5647</w:t>
            </w:r>
            <w:r>
              <w:rPr>
                <w:rFonts w:hint="eastAsia" w:eastAsiaTheme="majorEastAsia"/>
                <w:color w:val="000000"/>
                <w:szCs w:val="21"/>
                <w:highlight w:val="none"/>
              </w:rPr>
              <w:t>。</w:t>
            </w:r>
          </w:p>
          <w:p>
            <w:pPr>
              <w:jc w:val="center"/>
              <w:rPr>
                <w:rFonts w:eastAsiaTheme="majorEastAsia"/>
                <w:b/>
                <w:szCs w:val="21"/>
                <w:highlight w:val="yellow"/>
              </w:rPr>
            </w:pPr>
          </w:p>
          <w:p>
            <w:pPr>
              <w:jc w:val="center"/>
              <w:rPr>
                <w:rFonts w:eastAsiaTheme="majorEastAsia"/>
                <w:szCs w:val="21"/>
                <w:highlight w:val="none"/>
              </w:rPr>
            </w:pPr>
            <w:r>
              <w:rPr>
                <w:rFonts w:eastAsiaTheme="majorEastAsia"/>
                <w:b/>
                <w:szCs w:val="21"/>
                <w:highlight w:val="none"/>
              </w:rPr>
              <w:t>表7-6</w:t>
            </w:r>
            <w:r>
              <w:rPr>
                <w:rFonts w:hint="eastAsia" w:eastAsiaTheme="majorEastAsia"/>
                <w:b/>
                <w:szCs w:val="21"/>
                <w:highlight w:val="none"/>
              </w:rPr>
              <w:t>无</w:t>
            </w:r>
            <w:r>
              <w:rPr>
                <w:rFonts w:eastAsiaTheme="majorEastAsia"/>
                <w:b/>
                <w:szCs w:val="21"/>
                <w:highlight w:val="none"/>
              </w:rPr>
              <w:t>组织废气监测结果数据统计表</w:t>
            </w:r>
            <w:r>
              <w:rPr>
                <w:rFonts w:hint="eastAsia" w:eastAsiaTheme="majorEastAsia"/>
                <w:b/>
                <w:szCs w:val="21"/>
                <w:highlight w:val="none"/>
                <w:lang w:val="en-US" w:eastAsia="zh-CN"/>
              </w:rPr>
              <w:t xml:space="preserve">     </w:t>
            </w:r>
            <w:r>
              <w:rPr>
                <w:rFonts w:hint="eastAsia" w:eastAsiaTheme="majorEastAsia"/>
                <w:szCs w:val="21"/>
                <w:highlight w:val="none"/>
              </w:rPr>
              <w:t>单位</w:t>
            </w:r>
            <w:r>
              <w:rPr>
                <w:rFonts w:eastAsiaTheme="majorEastAsia"/>
                <w:szCs w:val="21"/>
                <w:highlight w:val="none"/>
              </w:rPr>
              <w:t>：</w:t>
            </w:r>
            <w:r>
              <w:rPr>
                <w:szCs w:val="21"/>
                <w:highlight w:val="none"/>
              </w:rPr>
              <w:t>mg/m</w:t>
            </w:r>
            <w:r>
              <w:rPr>
                <w:szCs w:val="21"/>
                <w:highlight w:val="none"/>
                <w:vertAlign w:val="superscript"/>
              </w:rPr>
              <w:t>3</w:t>
            </w:r>
            <w:r>
              <w:rPr>
                <w:rFonts w:hint="eastAsia"/>
                <w:szCs w:val="21"/>
                <w:highlight w:val="none"/>
              </w:rPr>
              <w:t>，</w:t>
            </w:r>
            <w:r>
              <w:rPr>
                <w:szCs w:val="21"/>
                <w:highlight w:val="none"/>
              </w:rPr>
              <w:t>臭气浓度无量纲</w:t>
            </w:r>
          </w:p>
          <w:tbl>
            <w:tblPr>
              <w:tblStyle w:val="23"/>
              <w:tblW w:w="9277" w:type="dxa"/>
              <w:tblInd w:w="9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03"/>
              <w:gridCol w:w="777"/>
              <w:gridCol w:w="1202"/>
              <w:gridCol w:w="938"/>
              <w:gridCol w:w="1073"/>
              <w:gridCol w:w="1073"/>
              <w:gridCol w:w="1073"/>
              <w:gridCol w:w="1036"/>
              <w:gridCol w:w="949"/>
              <w:gridCol w:w="75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tblHeader/>
              </w:trPr>
              <w:tc>
                <w:tcPr>
                  <w:tcW w:w="403" w:type="dxa"/>
                  <w:vMerge w:val="restart"/>
                  <w:vAlign w:val="center"/>
                </w:tcPr>
                <w:p>
                  <w:pPr>
                    <w:pStyle w:val="50"/>
                    <w:ind w:left="-105" w:leftChars="-50" w:right="-105" w:rightChars="-50"/>
                    <w:jc w:val="center"/>
                    <w:rPr>
                      <w:rFonts w:ascii="Times New Roman" w:hAnsi="Times New Roman"/>
                      <w:sz w:val="21"/>
                      <w:szCs w:val="21"/>
                      <w:highlight w:val="none"/>
                    </w:rPr>
                  </w:pPr>
                  <w:r>
                    <w:rPr>
                      <w:rFonts w:ascii="Times New Roman" w:hAnsi="Times New Roman"/>
                      <w:sz w:val="21"/>
                      <w:szCs w:val="21"/>
                      <w:highlight w:val="none"/>
                    </w:rPr>
                    <w:t>序</w:t>
                  </w:r>
                </w:p>
                <w:p>
                  <w:pPr>
                    <w:pStyle w:val="50"/>
                    <w:ind w:left="-105" w:leftChars="-50" w:right="-105" w:rightChars="-50"/>
                    <w:jc w:val="center"/>
                    <w:rPr>
                      <w:rFonts w:ascii="Times New Roman" w:hAnsi="Times New Roman"/>
                      <w:sz w:val="21"/>
                      <w:szCs w:val="21"/>
                      <w:highlight w:val="none"/>
                    </w:rPr>
                  </w:pPr>
                  <w:r>
                    <w:rPr>
                      <w:rFonts w:ascii="Times New Roman" w:hAnsi="Times New Roman"/>
                      <w:sz w:val="21"/>
                      <w:szCs w:val="21"/>
                      <w:highlight w:val="none"/>
                    </w:rPr>
                    <w:t>号</w:t>
                  </w:r>
                </w:p>
              </w:tc>
              <w:tc>
                <w:tcPr>
                  <w:tcW w:w="777" w:type="dxa"/>
                  <w:vMerge w:val="restart"/>
                  <w:vAlign w:val="center"/>
                </w:tcPr>
                <w:p>
                  <w:pPr>
                    <w:pStyle w:val="50"/>
                    <w:ind w:left="-105" w:leftChars="-50" w:right="-105" w:rightChars="-50"/>
                    <w:jc w:val="center"/>
                    <w:rPr>
                      <w:rFonts w:ascii="Times New Roman" w:hAnsi="Times New Roman"/>
                      <w:sz w:val="21"/>
                      <w:szCs w:val="21"/>
                      <w:highlight w:val="none"/>
                    </w:rPr>
                  </w:pPr>
                  <w:r>
                    <w:rPr>
                      <w:rFonts w:ascii="Times New Roman" w:hAnsi="Times New Roman"/>
                      <w:sz w:val="21"/>
                      <w:szCs w:val="21"/>
                      <w:highlight w:val="none"/>
                    </w:rPr>
                    <w:t>检测</w:t>
                  </w:r>
                </w:p>
                <w:p>
                  <w:pPr>
                    <w:pStyle w:val="50"/>
                    <w:ind w:left="-105" w:leftChars="-50" w:right="-105" w:rightChars="-50"/>
                    <w:jc w:val="center"/>
                    <w:rPr>
                      <w:rFonts w:ascii="Times New Roman" w:hAnsi="Times New Roman"/>
                      <w:sz w:val="21"/>
                      <w:szCs w:val="21"/>
                      <w:highlight w:val="none"/>
                    </w:rPr>
                  </w:pPr>
                  <w:r>
                    <w:rPr>
                      <w:rFonts w:ascii="Times New Roman" w:hAnsi="Times New Roman"/>
                      <w:sz w:val="21"/>
                      <w:szCs w:val="21"/>
                      <w:highlight w:val="none"/>
                    </w:rPr>
                    <w:t>项目</w:t>
                  </w:r>
                </w:p>
              </w:tc>
              <w:tc>
                <w:tcPr>
                  <w:tcW w:w="1202" w:type="dxa"/>
                  <w:vMerge w:val="restart"/>
                  <w:vAlign w:val="center"/>
                </w:tcPr>
                <w:p>
                  <w:pPr>
                    <w:pStyle w:val="50"/>
                    <w:ind w:left="-105" w:leftChars="-50" w:right="-105" w:rightChars="-50"/>
                    <w:jc w:val="center"/>
                    <w:rPr>
                      <w:rFonts w:ascii="Times New Roman" w:hAnsi="Times New Roman"/>
                      <w:sz w:val="21"/>
                      <w:szCs w:val="21"/>
                      <w:highlight w:val="none"/>
                    </w:rPr>
                  </w:pPr>
                  <w:r>
                    <w:rPr>
                      <w:rFonts w:ascii="Times New Roman" w:hAnsi="Times New Roman"/>
                      <w:sz w:val="21"/>
                      <w:szCs w:val="21"/>
                      <w:highlight w:val="none"/>
                    </w:rPr>
                    <w:t>采样日期</w:t>
                  </w:r>
                </w:p>
              </w:tc>
              <w:tc>
                <w:tcPr>
                  <w:tcW w:w="938" w:type="dxa"/>
                  <w:vMerge w:val="restart"/>
                  <w:vAlign w:val="center"/>
                </w:tcPr>
                <w:p>
                  <w:pPr>
                    <w:pStyle w:val="50"/>
                    <w:ind w:left="-105" w:leftChars="-50" w:right="-105" w:rightChars="-50"/>
                    <w:jc w:val="center"/>
                    <w:rPr>
                      <w:rFonts w:ascii="Times New Roman" w:hAnsi="Times New Roman"/>
                      <w:sz w:val="21"/>
                      <w:szCs w:val="21"/>
                      <w:highlight w:val="none"/>
                    </w:rPr>
                  </w:pPr>
                  <w:r>
                    <w:rPr>
                      <w:rFonts w:hint="eastAsia" w:ascii="Times New Roman" w:hAnsi="Times New Roman"/>
                      <w:sz w:val="21"/>
                      <w:szCs w:val="21"/>
                      <w:highlight w:val="none"/>
                    </w:rPr>
                    <w:t>采样</w:t>
                  </w:r>
                  <w:r>
                    <w:rPr>
                      <w:rFonts w:ascii="Times New Roman" w:hAnsi="Times New Roman"/>
                      <w:sz w:val="21"/>
                      <w:szCs w:val="21"/>
                      <w:highlight w:val="none"/>
                    </w:rPr>
                    <w:t>点位置</w:t>
                  </w:r>
                </w:p>
              </w:tc>
              <w:tc>
                <w:tcPr>
                  <w:tcW w:w="3219" w:type="dxa"/>
                  <w:gridSpan w:val="3"/>
                  <w:vAlign w:val="center"/>
                </w:tcPr>
                <w:p>
                  <w:pPr>
                    <w:pStyle w:val="50"/>
                    <w:ind w:left="-105" w:leftChars="-50" w:right="-105" w:rightChars="-50"/>
                    <w:jc w:val="center"/>
                    <w:rPr>
                      <w:rFonts w:ascii="Times New Roman" w:hAnsi="Times New Roman"/>
                      <w:sz w:val="21"/>
                      <w:szCs w:val="21"/>
                      <w:highlight w:val="none"/>
                    </w:rPr>
                  </w:pPr>
                  <w:r>
                    <w:rPr>
                      <w:rFonts w:ascii="Times New Roman" w:hAnsi="Times New Roman"/>
                      <w:sz w:val="21"/>
                      <w:szCs w:val="21"/>
                      <w:highlight w:val="none"/>
                    </w:rPr>
                    <w:t>检测结果</w:t>
                  </w:r>
                </w:p>
              </w:tc>
              <w:tc>
                <w:tcPr>
                  <w:tcW w:w="1036" w:type="dxa"/>
                  <w:vMerge w:val="restart"/>
                  <w:tcBorders>
                    <w:right w:val="single" w:color="auto" w:sz="4" w:space="0"/>
                  </w:tcBorders>
                  <w:vAlign w:val="center"/>
                </w:tcPr>
                <w:p>
                  <w:pPr>
                    <w:tabs>
                      <w:tab w:val="left" w:pos="5400"/>
                    </w:tabs>
                    <w:ind w:left="-105" w:leftChars="-50" w:right="-105" w:rightChars="-50"/>
                    <w:jc w:val="center"/>
                    <w:rPr>
                      <w:b/>
                      <w:szCs w:val="21"/>
                      <w:highlight w:val="none"/>
                    </w:rPr>
                  </w:pPr>
                  <w:r>
                    <w:rPr>
                      <w:rFonts w:hint="eastAsia"/>
                      <w:b/>
                      <w:szCs w:val="21"/>
                      <w:highlight w:val="none"/>
                    </w:rPr>
                    <w:t>最大值</w:t>
                  </w:r>
                </w:p>
              </w:tc>
              <w:tc>
                <w:tcPr>
                  <w:tcW w:w="949" w:type="dxa"/>
                  <w:vMerge w:val="restart"/>
                  <w:tcBorders>
                    <w:left w:val="single" w:color="auto" w:sz="4" w:space="0"/>
                  </w:tcBorders>
                  <w:vAlign w:val="center"/>
                </w:tcPr>
                <w:p>
                  <w:pPr>
                    <w:tabs>
                      <w:tab w:val="left" w:pos="5400"/>
                    </w:tabs>
                    <w:ind w:left="-105" w:leftChars="-50" w:right="-105" w:rightChars="-50"/>
                    <w:jc w:val="center"/>
                    <w:rPr>
                      <w:b/>
                      <w:szCs w:val="21"/>
                      <w:highlight w:val="none"/>
                    </w:rPr>
                  </w:pPr>
                  <w:r>
                    <w:rPr>
                      <w:rFonts w:hint="eastAsia"/>
                      <w:b/>
                      <w:szCs w:val="21"/>
                      <w:highlight w:val="none"/>
                    </w:rPr>
                    <w:t>标准限值</w:t>
                  </w:r>
                </w:p>
              </w:tc>
              <w:tc>
                <w:tcPr>
                  <w:tcW w:w="753" w:type="dxa"/>
                  <w:vMerge w:val="restart"/>
                  <w:vAlign w:val="center"/>
                </w:tcPr>
                <w:p>
                  <w:pPr>
                    <w:pStyle w:val="50"/>
                    <w:ind w:left="-105" w:leftChars="-50" w:right="-105" w:rightChars="-50"/>
                    <w:jc w:val="center"/>
                    <w:rPr>
                      <w:rFonts w:ascii="Times New Roman" w:hAnsi="Times New Roman"/>
                      <w:b/>
                      <w:sz w:val="21"/>
                      <w:szCs w:val="21"/>
                      <w:highlight w:val="none"/>
                    </w:rPr>
                  </w:pPr>
                  <w:r>
                    <w:rPr>
                      <w:rFonts w:hint="eastAsia" w:ascii="Times New Roman" w:hAnsi="Times New Roman"/>
                      <w:b/>
                      <w:sz w:val="21"/>
                      <w:szCs w:val="21"/>
                      <w:highlight w:val="none"/>
                    </w:rPr>
                    <w:t>是否符合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tblHeader/>
              </w:trPr>
              <w:tc>
                <w:tcPr>
                  <w:tcW w:w="403" w:type="dxa"/>
                  <w:vMerge w:val="continue"/>
                  <w:vAlign w:val="center"/>
                </w:tcPr>
                <w:p>
                  <w:pPr>
                    <w:pStyle w:val="50"/>
                    <w:ind w:left="-105" w:leftChars="-50" w:right="-105" w:rightChars="-50"/>
                    <w:jc w:val="center"/>
                    <w:rPr>
                      <w:rFonts w:ascii="Times New Roman" w:hAnsi="Times New Roman"/>
                      <w:sz w:val="21"/>
                      <w:szCs w:val="21"/>
                      <w:highlight w:val="none"/>
                    </w:rPr>
                  </w:pPr>
                </w:p>
              </w:tc>
              <w:tc>
                <w:tcPr>
                  <w:tcW w:w="777" w:type="dxa"/>
                  <w:vMerge w:val="continue"/>
                  <w:vAlign w:val="center"/>
                </w:tcPr>
                <w:p>
                  <w:pPr>
                    <w:pStyle w:val="50"/>
                    <w:ind w:left="-105" w:leftChars="-50" w:right="-105" w:rightChars="-50"/>
                    <w:jc w:val="center"/>
                    <w:rPr>
                      <w:rFonts w:ascii="Times New Roman" w:hAnsi="Times New Roman"/>
                      <w:sz w:val="21"/>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Merge w:val="continue"/>
                  <w:vAlign w:val="center"/>
                </w:tcPr>
                <w:p>
                  <w:pPr>
                    <w:tabs>
                      <w:tab w:val="left" w:pos="5400"/>
                    </w:tabs>
                    <w:ind w:left="-105" w:leftChars="-50" w:right="-105" w:rightChars="-50"/>
                    <w:jc w:val="center"/>
                    <w:rPr>
                      <w:szCs w:val="21"/>
                      <w:highlight w:val="none"/>
                    </w:rPr>
                  </w:pPr>
                </w:p>
              </w:tc>
              <w:tc>
                <w:tcPr>
                  <w:tcW w:w="1073" w:type="dxa"/>
                  <w:tcBorders>
                    <w:right w:val="single" w:color="auto" w:sz="4" w:space="0"/>
                  </w:tcBorders>
                  <w:vAlign w:val="center"/>
                </w:tcPr>
                <w:p>
                  <w:pPr>
                    <w:tabs>
                      <w:tab w:val="left" w:pos="5400"/>
                    </w:tabs>
                    <w:ind w:left="-105" w:leftChars="-50" w:right="-105" w:rightChars="-50"/>
                    <w:jc w:val="center"/>
                    <w:rPr>
                      <w:szCs w:val="21"/>
                      <w:highlight w:val="none"/>
                    </w:rPr>
                  </w:pPr>
                  <w:r>
                    <w:rPr>
                      <w:szCs w:val="21"/>
                      <w:highlight w:val="none"/>
                    </w:rPr>
                    <w:t>1</w:t>
                  </w:r>
                </w:p>
              </w:tc>
              <w:tc>
                <w:tcPr>
                  <w:tcW w:w="1073" w:type="dxa"/>
                  <w:tcBorders>
                    <w:left w:val="single" w:color="auto" w:sz="4" w:space="0"/>
                    <w:right w:val="single" w:color="auto" w:sz="4" w:space="0"/>
                  </w:tcBorders>
                  <w:vAlign w:val="center"/>
                </w:tcPr>
                <w:p>
                  <w:pPr>
                    <w:tabs>
                      <w:tab w:val="left" w:pos="5400"/>
                    </w:tabs>
                    <w:ind w:left="-105" w:leftChars="-50" w:right="-105" w:rightChars="-50"/>
                    <w:jc w:val="center"/>
                    <w:rPr>
                      <w:szCs w:val="21"/>
                      <w:highlight w:val="none"/>
                    </w:rPr>
                  </w:pPr>
                  <w:r>
                    <w:rPr>
                      <w:szCs w:val="21"/>
                      <w:highlight w:val="none"/>
                    </w:rPr>
                    <w:t>2</w:t>
                  </w:r>
                </w:p>
              </w:tc>
              <w:tc>
                <w:tcPr>
                  <w:tcW w:w="1073" w:type="dxa"/>
                  <w:tcBorders>
                    <w:left w:val="single" w:color="auto" w:sz="4" w:space="0"/>
                  </w:tcBorders>
                  <w:vAlign w:val="center"/>
                </w:tcPr>
                <w:p>
                  <w:pPr>
                    <w:tabs>
                      <w:tab w:val="left" w:pos="5400"/>
                    </w:tabs>
                    <w:ind w:left="-105" w:leftChars="-50" w:right="-105" w:rightChars="-50"/>
                    <w:jc w:val="center"/>
                    <w:rPr>
                      <w:szCs w:val="21"/>
                      <w:highlight w:val="none"/>
                    </w:rPr>
                  </w:pPr>
                  <w:r>
                    <w:rPr>
                      <w:szCs w:val="21"/>
                      <w:highlight w:val="none"/>
                    </w:rPr>
                    <w:t>3</w:t>
                  </w:r>
                </w:p>
              </w:tc>
              <w:tc>
                <w:tcPr>
                  <w:tcW w:w="1036" w:type="dxa"/>
                  <w:vMerge w:val="continue"/>
                  <w:tcBorders>
                    <w:right w:val="single" w:color="auto" w:sz="4" w:space="0"/>
                  </w:tcBorders>
                  <w:vAlign w:val="center"/>
                </w:tcPr>
                <w:p>
                  <w:pPr>
                    <w:tabs>
                      <w:tab w:val="left" w:pos="5400"/>
                    </w:tabs>
                    <w:ind w:left="-105" w:leftChars="-50" w:right="-105" w:rightChars="-50"/>
                    <w:jc w:val="center"/>
                    <w:rPr>
                      <w:b/>
                      <w:szCs w:val="21"/>
                      <w:highlight w:val="none"/>
                    </w:rPr>
                  </w:pPr>
                </w:p>
              </w:tc>
              <w:tc>
                <w:tcPr>
                  <w:tcW w:w="949" w:type="dxa"/>
                  <w:vMerge w:val="continue"/>
                  <w:tcBorders>
                    <w:left w:val="single" w:color="auto" w:sz="4" w:space="0"/>
                  </w:tcBorders>
                  <w:vAlign w:val="center"/>
                </w:tcPr>
                <w:p>
                  <w:pPr>
                    <w:tabs>
                      <w:tab w:val="left" w:pos="5400"/>
                    </w:tabs>
                    <w:ind w:left="-105" w:leftChars="-50" w:right="-105" w:rightChars="-50"/>
                    <w:jc w:val="center"/>
                    <w:rPr>
                      <w:b/>
                      <w:szCs w:val="21"/>
                      <w:highlight w:val="none"/>
                    </w:rPr>
                  </w:pPr>
                </w:p>
              </w:tc>
              <w:tc>
                <w:tcPr>
                  <w:tcW w:w="753" w:type="dxa"/>
                  <w:vMerge w:val="continue"/>
                  <w:vAlign w:val="center"/>
                </w:tcPr>
                <w:p>
                  <w:pP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403" w:type="dxa"/>
                  <w:vMerge w:val="restart"/>
                  <w:vAlign w:val="center"/>
                </w:tcPr>
                <w:p>
                  <w:pPr>
                    <w:tabs>
                      <w:tab w:val="left" w:pos="5400"/>
                    </w:tabs>
                    <w:ind w:left="-105" w:leftChars="-50" w:right="-105" w:rightChars="-50"/>
                    <w:jc w:val="center"/>
                    <w:rPr>
                      <w:rFonts w:eastAsiaTheme="minorEastAsia"/>
                      <w:szCs w:val="21"/>
                      <w:highlight w:val="none"/>
                    </w:rPr>
                  </w:pPr>
                  <w:r>
                    <w:rPr>
                      <w:rFonts w:eastAsiaTheme="minorEastAsia"/>
                      <w:szCs w:val="21"/>
                      <w:highlight w:val="none"/>
                    </w:rPr>
                    <w:t>1</w:t>
                  </w:r>
                </w:p>
              </w:tc>
              <w:tc>
                <w:tcPr>
                  <w:tcW w:w="777" w:type="dxa"/>
                  <w:vMerge w:val="restart"/>
                  <w:vAlign w:val="center"/>
                </w:tcPr>
                <w:p>
                  <w:pPr>
                    <w:tabs>
                      <w:tab w:val="left" w:pos="5400"/>
                    </w:tabs>
                    <w:ind w:left="-105" w:leftChars="-50" w:right="-105" w:rightChars="-50"/>
                    <w:jc w:val="center"/>
                    <w:rPr>
                      <w:szCs w:val="21"/>
                      <w:highlight w:val="none"/>
                    </w:rPr>
                  </w:pPr>
                  <w:r>
                    <w:rPr>
                      <w:rFonts w:hint="eastAsia"/>
                      <w:szCs w:val="21"/>
                      <w:highlight w:val="none"/>
                    </w:rPr>
                    <w:t>非甲烷总烃</w:t>
                  </w:r>
                </w:p>
              </w:tc>
              <w:tc>
                <w:tcPr>
                  <w:tcW w:w="1202" w:type="dxa"/>
                  <w:vMerge w:val="restart"/>
                  <w:vAlign w:val="center"/>
                </w:tcPr>
                <w:p>
                  <w:pPr>
                    <w:tabs>
                      <w:tab w:val="left" w:pos="5400"/>
                    </w:tabs>
                    <w:ind w:left="-105" w:leftChars="-50" w:right="-105" w:rightChars="-50"/>
                    <w:jc w:val="center"/>
                    <w:rPr>
                      <w:rFonts w:hint="default" w:eastAsia="宋体"/>
                      <w:szCs w:val="21"/>
                      <w:highlight w:val="none"/>
                      <w:lang w:val="en-US" w:eastAsia="zh-CN"/>
                    </w:rPr>
                  </w:pPr>
                  <w:r>
                    <w:rPr>
                      <w:rFonts w:hint="eastAsia"/>
                      <w:szCs w:val="21"/>
                      <w:highlight w:val="none"/>
                    </w:rPr>
                    <w:t>2023.</w:t>
                  </w:r>
                  <w:r>
                    <w:rPr>
                      <w:rFonts w:hint="eastAsia"/>
                      <w:szCs w:val="21"/>
                      <w:highlight w:val="none"/>
                      <w:lang w:val="en-US" w:eastAsia="zh-CN"/>
                    </w:rPr>
                    <w:t>10.12</w:t>
                  </w: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10</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0.38</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0.36</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0.16</w:t>
                  </w:r>
                </w:p>
              </w:tc>
              <w:tc>
                <w:tcPr>
                  <w:tcW w:w="1036" w:type="dxa"/>
                  <w:vMerge w:val="restart"/>
                  <w:tcBorders>
                    <w:right w:val="single" w:color="auto" w:sz="4" w:space="0"/>
                  </w:tcBorders>
                  <w:vAlign w:val="center"/>
                </w:tcPr>
                <w:p>
                  <w:pPr>
                    <w:ind w:left="-105" w:leftChars="-50" w:right="-105" w:rightChars="-50"/>
                    <w:jc w:val="center"/>
                    <w:rPr>
                      <w:rFonts w:hint="default" w:eastAsia="宋体"/>
                      <w:b/>
                      <w:szCs w:val="21"/>
                      <w:highlight w:val="none"/>
                      <w:lang w:val="en-US" w:eastAsia="zh-CN"/>
                    </w:rPr>
                  </w:pPr>
                  <w:r>
                    <w:rPr>
                      <w:rFonts w:hint="eastAsia"/>
                      <w:b/>
                      <w:szCs w:val="21"/>
                      <w:highlight w:val="none"/>
                      <w:lang w:val="en-US" w:eastAsia="zh-CN"/>
                    </w:rPr>
                    <w:t>0.35</w:t>
                  </w:r>
                </w:p>
              </w:tc>
              <w:tc>
                <w:tcPr>
                  <w:tcW w:w="949" w:type="dxa"/>
                  <w:vMerge w:val="restart"/>
                  <w:tcBorders>
                    <w:left w:val="single" w:color="auto" w:sz="4" w:space="0"/>
                  </w:tcBorders>
                  <w:vAlign w:val="center"/>
                </w:tcPr>
                <w:p>
                  <w:pPr>
                    <w:ind w:left="-105" w:leftChars="-50" w:right="-105" w:rightChars="-50"/>
                    <w:jc w:val="center"/>
                    <w:rPr>
                      <w:b/>
                      <w:szCs w:val="21"/>
                      <w:highlight w:val="none"/>
                    </w:rPr>
                  </w:pPr>
                  <w:r>
                    <w:rPr>
                      <w:rFonts w:hint="eastAsia"/>
                      <w:b/>
                      <w:szCs w:val="21"/>
                      <w:highlight w:val="none"/>
                    </w:rPr>
                    <w:t>4.0</w:t>
                  </w:r>
                </w:p>
              </w:tc>
              <w:tc>
                <w:tcPr>
                  <w:tcW w:w="753" w:type="dxa"/>
                  <w:vMerge w:val="restart"/>
                  <w:vAlign w:val="center"/>
                </w:tcPr>
                <w:p>
                  <w:pPr>
                    <w:tabs>
                      <w:tab w:val="left" w:pos="5400"/>
                    </w:tabs>
                    <w:ind w:left="-105" w:leftChars="-50" w:right="-105" w:rightChars="-50"/>
                    <w:jc w:val="center"/>
                    <w:rPr>
                      <w:b/>
                      <w:color w:val="000000"/>
                      <w:szCs w:val="21"/>
                      <w:highlight w:val="none"/>
                      <w:shd w:val="clear" w:color="auto" w:fill="FFFFFF"/>
                    </w:rPr>
                  </w:pPr>
                  <w:r>
                    <w:rPr>
                      <w:rFonts w:hint="eastAsia"/>
                      <w:b/>
                      <w:szCs w:val="21"/>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11</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0.34</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0.26</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0.17</w:t>
                  </w:r>
                </w:p>
              </w:tc>
              <w:tc>
                <w:tcPr>
                  <w:tcW w:w="1036" w:type="dxa"/>
                  <w:vMerge w:val="continue"/>
                  <w:tcBorders>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12</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0.35</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0.23</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0.22</w:t>
                  </w:r>
                </w:p>
              </w:tc>
              <w:tc>
                <w:tcPr>
                  <w:tcW w:w="1036" w:type="dxa"/>
                  <w:vMerge w:val="continue"/>
                  <w:tcBorders>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13</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0.31</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0.20</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0.27</w:t>
                  </w:r>
                </w:p>
              </w:tc>
              <w:tc>
                <w:tcPr>
                  <w:tcW w:w="1036" w:type="dxa"/>
                  <w:vMerge w:val="continue"/>
                  <w:tcBorders>
                    <w:bottom w:val="single" w:color="auto" w:sz="4" w:space="0"/>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bottom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14#</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0.73</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0.64</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0.63</w:t>
                  </w:r>
                </w:p>
              </w:tc>
              <w:tc>
                <w:tcPr>
                  <w:tcW w:w="1036" w:type="dxa"/>
                  <w:tcBorders>
                    <w:bottom w:val="single" w:color="auto" w:sz="4" w:space="0"/>
                    <w:right w:val="single" w:color="auto" w:sz="4" w:space="0"/>
                  </w:tcBorders>
                  <w:vAlign w:val="center"/>
                </w:tcPr>
                <w:p>
                  <w:pPr>
                    <w:ind w:left="-105" w:leftChars="-50" w:right="-105" w:rightChars="-50"/>
                    <w:jc w:val="center"/>
                    <w:rPr>
                      <w:rFonts w:hint="default" w:eastAsia="宋体"/>
                      <w:b/>
                      <w:szCs w:val="21"/>
                      <w:highlight w:val="none"/>
                      <w:lang w:val="en-US" w:eastAsia="zh-CN"/>
                    </w:rPr>
                  </w:pPr>
                  <w:r>
                    <w:rPr>
                      <w:rFonts w:hint="eastAsia"/>
                      <w:b/>
                      <w:szCs w:val="21"/>
                      <w:highlight w:val="none"/>
                      <w:lang w:val="en-US" w:eastAsia="zh-CN"/>
                    </w:rPr>
                    <w:t>0.73</w:t>
                  </w:r>
                </w:p>
              </w:tc>
              <w:tc>
                <w:tcPr>
                  <w:tcW w:w="949" w:type="dxa"/>
                  <w:tcBorders>
                    <w:left w:val="single" w:color="auto" w:sz="4" w:space="0"/>
                    <w:bottom w:val="single" w:color="auto" w:sz="4" w:space="0"/>
                  </w:tcBorders>
                  <w:vAlign w:val="center"/>
                </w:tcPr>
                <w:p>
                  <w:pPr>
                    <w:ind w:left="-105" w:leftChars="-50" w:right="-105" w:rightChars="-50"/>
                    <w:jc w:val="center"/>
                    <w:rPr>
                      <w:b/>
                      <w:szCs w:val="21"/>
                      <w:highlight w:val="none"/>
                    </w:rPr>
                  </w:pPr>
                  <w:r>
                    <w:rPr>
                      <w:rFonts w:hint="eastAsia"/>
                      <w:b/>
                      <w:szCs w:val="21"/>
                      <w:highlight w:val="none"/>
                    </w:rPr>
                    <w:t>6</w:t>
                  </w:r>
                </w:p>
              </w:tc>
              <w:tc>
                <w:tcPr>
                  <w:tcW w:w="753" w:type="dxa"/>
                  <w:vAlign w:val="center"/>
                </w:tcPr>
                <w:p>
                  <w:pPr>
                    <w:tabs>
                      <w:tab w:val="left" w:pos="5400"/>
                    </w:tabs>
                    <w:ind w:left="-105" w:leftChars="-50" w:right="-105" w:rightChars="-50"/>
                    <w:jc w:val="center"/>
                    <w:rPr>
                      <w:b/>
                      <w:szCs w:val="21"/>
                      <w:highlight w:val="none"/>
                    </w:rPr>
                  </w:pPr>
                  <w:r>
                    <w:rPr>
                      <w:rFonts w:hint="eastAsia"/>
                      <w:b/>
                      <w:szCs w:val="21"/>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restart"/>
                  <w:vAlign w:val="center"/>
                </w:tcPr>
                <w:p>
                  <w:pPr>
                    <w:tabs>
                      <w:tab w:val="left" w:pos="5400"/>
                    </w:tabs>
                    <w:ind w:left="-105" w:leftChars="-50" w:right="-105" w:rightChars="-50"/>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rPr>
                    <w:t>2023.</w:t>
                  </w:r>
                  <w:r>
                    <w:rPr>
                      <w:rFonts w:hint="eastAsia"/>
                      <w:szCs w:val="21"/>
                      <w:highlight w:val="none"/>
                      <w:lang w:val="en-US" w:eastAsia="zh-CN"/>
                    </w:rPr>
                    <w:t>10.13</w:t>
                  </w: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10</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0.50</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0.34</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0.19</w:t>
                  </w:r>
                </w:p>
              </w:tc>
              <w:tc>
                <w:tcPr>
                  <w:tcW w:w="1036" w:type="dxa"/>
                  <w:vMerge w:val="restart"/>
                  <w:tcBorders>
                    <w:top w:val="single" w:color="auto" w:sz="4" w:space="0"/>
                    <w:right w:val="single" w:color="auto" w:sz="4" w:space="0"/>
                  </w:tcBorders>
                  <w:vAlign w:val="center"/>
                </w:tcPr>
                <w:p>
                  <w:pPr>
                    <w:ind w:left="-105" w:leftChars="-50" w:right="-105" w:rightChars="-50"/>
                    <w:jc w:val="center"/>
                    <w:rPr>
                      <w:rFonts w:hint="default" w:eastAsia="宋体"/>
                      <w:b/>
                      <w:szCs w:val="21"/>
                      <w:highlight w:val="none"/>
                      <w:lang w:val="en-US" w:eastAsia="zh-CN"/>
                    </w:rPr>
                  </w:pPr>
                  <w:r>
                    <w:rPr>
                      <w:rFonts w:hint="eastAsia"/>
                      <w:b/>
                      <w:szCs w:val="21"/>
                      <w:highlight w:val="none"/>
                      <w:lang w:val="en-US" w:eastAsia="zh-CN"/>
                    </w:rPr>
                    <w:t>0.50</w:t>
                  </w:r>
                </w:p>
              </w:tc>
              <w:tc>
                <w:tcPr>
                  <w:tcW w:w="949" w:type="dxa"/>
                  <w:vMerge w:val="restart"/>
                  <w:tcBorders>
                    <w:top w:val="single" w:color="auto" w:sz="4" w:space="0"/>
                    <w:left w:val="single" w:color="auto" w:sz="4" w:space="0"/>
                  </w:tcBorders>
                  <w:vAlign w:val="center"/>
                </w:tcPr>
                <w:p>
                  <w:pPr>
                    <w:ind w:left="-105" w:leftChars="-50" w:right="-105" w:rightChars="-50"/>
                    <w:jc w:val="center"/>
                    <w:rPr>
                      <w:b/>
                      <w:szCs w:val="21"/>
                      <w:highlight w:val="none"/>
                    </w:rPr>
                  </w:pPr>
                  <w:r>
                    <w:rPr>
                      <w:rFonts w:hint="eastAsia"/>
                      <w:b/>
                      <w:szCs w:val="21"/>
                      <w:highlight w:val="none"/>
                    </w:rPr>
                    <w:t>4.0</w:t>
                  </w:r>
                </w:p>
              </w:tc>
              <w:tc>
                <w:tcPr>
                  <w:tcW w:w="753" w:type="dxa"/>
                  <w:vMerge w:val="restart"/>
                  <w:vAlign w:val="center"/>
                </w:tcPr>
                <w:p>
                  <w:pPr>
                    <w:tabs>
                      <w:tab w:val="left" w:pos="5400"/>
                    </w:tabs>
                    <w:ind w:left="-105" w:leftChars="-50" w:right="-105" w:rightChars="-50"/>
                    <w:jc w:val="center"/>
                    <w:rPr>
                      <w:b/>
                      <w:color w:val="000000"/>
                      <w:szCs w:val="21"/>
                      <w:highlight w:val="none"/>
                      <w:shd w:val="clear" w:color="auto" w:fill="FFFFFF"/>
                    </w:rPr>
                  </w:pPr>
                  <w:r>
                    <w:rPr>
                      <w:rFonts w:hint="eastAsia"/>
                      <w:b/>
                      <w:szCs w:val="21"/>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11</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0.44</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0.34</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0.33</w:t>
                  </w:r>
                </w:p>
              </w:tc>
              <w:tc>
                <w:tcPr>
                  <w:tcW w:w="1036" w:type="dxa"/>
                  <w:vMerge w:val="continue"/>
                  <w:tcBorders>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12</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0.47</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0.26</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0.33</w:t>
                  </w:r>
                </w:p>
              </w:tc>
              <w:tc>
                <w:tcPr>
                  <w:tcW w:w="1036" w:type="dxa"/>
                  <w:vMerge w:val="continue"/>
                  <w:tcBorders>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13</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0.41</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0.35</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0.27</w:t>
                  </w:r>
                </w:p>
              </w:tc>
              <w:tc>
                <w:tcPr>
                  <w:tcW w:w="1036" w:type="dxa"/>
                  <w:vMerge w:val="continue"/>
                  <w:tcBorders>
                    <w:bottom w:val="single" w:color="auto" w:sz="4" w:space="0"/>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bottom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14#</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0.83</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0.69</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0.70</w:t>
                  </w:r>
                </w:p>
              </w:tc>
              <w:tc>
                <w:tcPr>
                  <w:tcW w:w="1036" w:type="dxa"/>
                  <w:tcBorders>
                    <w:bottom w:val="single" w:color="auto" w:sz="4" w:space="0"/>
                    <w:right w:val="single" w:color="auto" w:sz="4" w:space="0"/>
                  </w:tcBorders>
                  <w:vAlign w:val="center"/>
                </w:tcPr>
                <w:p>
                  <w:pPr>
                    <w:ind w:left="-105" w:leftChars="-50" w:right="-105" w:rightChars="-50"/>
                    <w:jc w:val="center"/>
                    <w:rPr>
                      <w:rFonts w:hint="eastAsia" w:eastAsia="宋体"/>
                      <w:b/>
                      <w:szCs w:val="21"/>
                      <w:highlight w:val="none"/>
                      <w:lang w:eastAsia="zh-CN"/>
                    </w:rPr>
                  </w:pPr>
                  <w:r>
                    <w:rPr>
                      <w:rFonts w:hint="eastAsia"/>
                      <w:b/>
                      <w:szCs w:val="21"/>
                      <w:highlight w:val="none"/>
                    </w:rPr>
                    <w:t>0.8</w:t>
                  </w:r>
                  <w:r>
                    <w:rPr>
                      <w:rFonts w:hint="eastAsia"/>
                      <w:b/>
                      <w:szCs w:val="21"/>
                      <w:highlight w:val="none"/>
                      <w:lang w:val="en-US" w:eastAsia="zh-CN"/>
                    </w:rPr>
                    <w:t>3</w:t>
                  </w:r>
                </w:p>
              </w:tc>
              <w:tc>
                <w:tcPr>
                  <w:tcW w:w="949" w:type="dxa"/>
                  <w:tcBorders>
                    <w:left w:val="single" w:color="auto" w:sz="4" w:space="0"/>
                    <w:bottom w:val="single" w:color="auto" w:sz="4" w:space="0"/>
                  </w:tcBorders>
                  <w:vAlign w:val="center"/>
                </w:tcPr>
                <w:p>
                  <w:pPr>
                    <w:ind w:left="-105" w:leftChars="-50" w:right="-105" w:rightChars="-50"/>
                    <w:jc w:val="center"/>
                    <w:rPr>
                      <w:b/>
                      <w:szCs w:val="21"/>
                      <w:highlight w:val="none"/>
                    </w:rPr>
                  </w:pPr>
                  <w:r>
                    <w:rPr>
                      <w:rFonts w:hint="eastAsia"/>
                      <w:b/>
                      <w:szCs w:val="21"/>
                      <w:highlight w:val="none"/>
                    </w:rPr>
                    <w:t>6</w:t>
                  </w:r>
                </w:p>
              </w:tc>
              <w:tc>
                <w:tcPr>
                  <w:tcW w:w="753" w:type="dxa"/>
                  <w:vAlign w:val="center"/>
                </w:tcPr>
                <w:p>
                  <w:pPr>
                    <w:tabs>
                      <w:tab w:val="left" w:pos="5400"/>
                    </w:tabs>
                    <w:ind w:left="-105" w:leftChars="-50" w:right="-105" w:rightChars="-50"/>
                    <w:jc w:val="center"/>
                    <w:rPr>
                      <w:b/>
                      <w:szCs w:val="21"/>
                      <w:highlight w:val="none"/>
                    </w:rPr>
                  </w:pPr>
                  <w:r>
                    <w:rPr>
                      <w:rFonts w:hint="eastAsia"/>
                      <w:b/>
                      <w:szCs w:val="21"/>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403" w:type="dxa"/>
                  <w:vMerge w:val="restart"/>
                  <w:vAlign w:val="center"/>
                </w:tcPr>
                <w:p>
                  <w:pPr>
                    <w:pStyle w:val="50"/>
                    <w:ind w:left="-105" w:leftChars="-50" w:right="-105" w:rightChars="-50"/>
                    <w:jc w:val="center"/>
                    <w:rPr>
                      <w:rFonts w:ascii="Times New Roman" w:hAnsi="Times New Roman"/>
                      <w:sz w:val="21"/>
                      <w:szCs w:val="21"/>
                      <w:highlight w:val="none"/>
                    </w:rPr>
                  </w:pPr>
                  <w:r>
                    <w:rPr>
                      <w:rFonts w:ascii="Times New Roman" w:hAnsi="Times New Roman"/>
                      <w:sz w:val="21"/>
                      <w:szCs w:val="21"/>
                      <w:highlight w:val="none"/>
                    </w:rPr>
                    <w:t>序</w:t>
                  </w:r>
                </w:p>
                <w:p>
                  <w:pPr>
                    <w:pStyle w:val="50"/>
                    <w:ind w:left="-105" w:leftChars="-50" w:right="-105" w:rightChars="-50"/>
                    <w:jc w:val="center"/>
                    <w:rPr>
                      <w:szCs w:val="21"/>
                      <w:highlight w:val="none"/>
                    </w:rPr>
                  </w:pPr>
                  <w:r>
                    <w:rPr>
                      <w:rFonts w:ascii="Times New Roman" w:hAnsi="Times New Roman"/>
                      <w:sz w:val="21"/>
                      <w:szCs w:val="21"/>
                      <w:highlight w:val="none"/>
                    </w:rPr>
                    <w:t>号</w:t>
                  </w:r>
                </w:p>
              </w:tc>
              <w:tc>
                <w:tcPr>
                  <w:tcW w:w="777" w:type="dxa"/>
                  <w:vMerge w:val="restart"/>
                  <w:vAlign w:val="center"/>
                </w:tcPr>
                <w:p>
                  <w:pPr>
                    <w:pStyle w:val="50"/>
                    <w:ind w:left="-105" w:leftChars="-50" w:right="-105" w:rightChars="-50"/>
                    <w:jc w:val="center"/>
                    <w:rPr>
                      <w:rFonts w:ascii="Times New Roman" w:hAnsi="Times New Roman"/>
                      <w:sz w:val="21"/>
                      <w:szCs w:val="21"/>
                      <w:highlight w:val="none"/>
                    </w:rPr>
                  </w:pPr>
                  <w:r>
                    <w:rPr>
                      <w:rFonts w:ascii="Times New Roman" w:hAnsi="Times New Roman"/>
                      <w:sz w:val="21"/>
                      <w:szCs w:val="21"/>
                      <w:highlight w:val="none"/>
                    </w:rPr>
                    <w:t>检测</w:t>
                  </w:r>
                </w:p>
                <w:p>
                  <w:pPr>
                    <w:pStyle w:val="50"/>
                    <w:ind w:left="-105" w:leftChars="-50" w:right="-105" w:rightChars="-50"/>
                    <w:jc w:val="center"/>
                    <w:rPr>
                      <w:szCs w:val="21"/>
                      <w:highlight w:val="none"/>
                    </w:rPr>
                  </w:pPr>
                  <w:r>
                    <w:rPr>
                      <w:rFonts w:ascii="Times New Roman" w:hAnsi="Times New Roman"/>
                      <w:sz w:val="21"/>
                      <w:szCs w:val="21"/>
                      <w:highlight w:val="none"/>
                    </w:rPr>
                    <w:t>项目</w:t>
                  </w:r>
                </w:p>
              </w:tc>
              <w:tc>
                <w:tcPr>
                  <w:tcW w:w="1202" w:type="dxa"/>
                  <w:vMerge w:val="restart"/>
                  <w:vAlign w:val="center"/>
                </w:tcPr>
                <w:p>
                  <w:pPr>
                    <w:pStyle w:val="50"/>
                    <w:ind w:left="-105" w:leftChars="-50" w:right="-105" w:rightChars="-50"/>
                    <w:jc w:val="center"/>
                    <w:rPr>
                      <w:szCs w:val="21"/>
                      <w:highlight w:val="none"/>
                    </w:rPr>
                  </w:pPr>
                  <w:r>
                    <w:rPr>
                      <w:rFonts w:ascii="Times New Roman" w:hAnsi="Times New Roman"/>
                      <w:sz w:val="21"/>
                      <w:szCs w:val="21"/>
                      <w:highlight w:val="none"/>
                    </w:rPr>
                    <w:t>采样日期</w:t>
                  </w:r>
                </w:p>
              </w:tc>
              <w:tc>
                <w:tcPr>
                  <w:tcW w:w="938" w:type="dxa"/>
                  <w:vMerge w:val="restart"/>
                  <w:vAlign w:val="center"/>
                </w:tcPr>
                <w:p>
                  <w:pPr>
                    <w:pStyle w:val="50"/>
                    <w:ind w:left="-105" w:leftChars="-50" w:right="-105" w:rightChars="-50"/>
                    <w:jc w:val="center"/>
                    <w:rPr>
                      <w:rFonts w:hint="eastAsia" w:ascii="Times New Roman" w:hAnsi="Times New Roman" w:eastAsia="宋体"/>
                      <w:sz w:val="21"/>
                      <w:szCs w:val="21"/>
                      <w:lang w:val="en-US" w:eastAsia="zh-CN"/>
                    </w:rPr>
                  </w:pPr>
                  <w:r>
                    <w:rPr>
                      <w:rFonts w:hint="eastAsia" w:ascii="Times New Roman" w:hAnsi="Times New Roman"/>
                      <w:sz w:val="21"/>
                      <w:szCs w:val="21"/>
                      <w:highlight w:val="none"/>
                    </w:rPr>
                    <w:t>采样</w:t>
                  </w:r>
                  <w:r>
                    <w:rPr>
                      <w:rFonts w:ascii="Times New Roman" w:hAnsi="Times New Roman"/>
                      <w:sz w:val="21"/>
                      <w:szCs w:val="21"/>
                      <w:highlight w:val="none"/>
                    </w:rPr>
                    <w:t>点位置</w:t>
                  </w:r>
                </w:p>
              </w:tc>
              <w:tc>
                <w:tcPr>
                  <w:tcW w:w="3219" w:type="dxa"/>
                  <w:gridSpan w:val="3"/>
                  <w:vAlign w:val="center"/>
                </w:tcPr>
                <w:p>
                  <w:pPr>
                    <w:pStyle w:val="50"/>
                    <w:ind w:left="-105" w:leftChars="-50" w:right="-105" w:rightChars="-50"/>
                    <w:jc w:val="center"/>
                    <w:rPr>
                      <w:rFonts w:hint="eastAsia" w:ascii="Times New Roman" w:hAnsi="Times New Roman" w:eastAsia="宋体"/>
                      <w:sz w:val="21"/>
                      <w:szCs w:val="21"/>
                      <w:lang w:val="en-US" w:eastAsia="zh-CN"/>
                    </w:rPr>
                  </w:pPr>
                  <w:r>
                    <w:rPr>
                      <w:rFonts w:ascii="Times New Roman" w:hAnsi="Times New Roman"/>
                      <w:sz w:val="21"/>
                      <w:szCs w:val="21"/>
                      <w:highlight w:val="none"/>
                    </w:rPr>
                    <w:t>检测结果</w:t>
                  </w:r>
                </w:p>
              </w:tc>
              <w:tc>
                <w:tcPr>
                  <w:tcW w:w="1036" w:type="dxa"/>
                  <w:vMerge w:val="restart"/>
                  <w:tcBorders>
                    <w:right w:val="single" w:color="auto" w:sz="4" w:space="0"/>
                  </w:tcBorders>
                  <w:vAlign w:val="center"/>
                </w:tcPr>
                <w:p>
                  <w:pPr>
                    <w:tabs>
                      <w:tab w:val="left" w:pos="5400"/>
                    </w:tabs>
                    <w:ind w:left="-105" w:leftChars="-50" w:right="-105" w:rightChars="-50"/>
                    <w:jc w:val="center"/>
                    <w:rPr>
                      <w:rFonts w:hint="eastAsia"/>
                      <w:b/>
                      <w:szCs w:val="21"/>
                      <w:highlight w:val="none"/>
                    </w:rPr>
                  </w:pPr>
                  <w:r>
                    <w:rPr>
                      <w:rFonts w:hint="eastAsia"/>
                      <w:b/>
                      <w:szCs w:val="21"/>
                      <w:highlight w:val="none"/>
                    </w:rPr>
                    <w:t>最大值</w:t>
                  </w:r>
                </w:p>
              </w:tc>
              <w:tc>
                <w:tcPr>
                  <w:tcW w:w="949" w:type="dxa"/>
                  <w:vMerge w:val="restart"/>
                  <w:tcBorders>
                    <w:left w:val="single" w:color="auto" w:sz="4" w:space="0"/>
                  </w:tcBorders>
                  <w:vAlign w:val="center"/>
                </w:tcPr>
                <w:p>
                  <w:pPr>
                    <w:tabs>
                      <w:tab w:val="left" w:pos="5400"/>
                    </w:tabs>
                    <w:ind w:left="-105" w:leftChars="-50" w:right="-105" w:rightChars="-50"/>
                    <w:jc w:val="center"/>
                    <w:rPr>
                      <w:rFonts w:hint="eastAsia"/>
                      <w:b/>
                      <w:szCs w:val="21"/>
                      <w:highlight w:val="none"/>
                    </w:rPr>
                  </w:pPr>
                  <w:r>
                    <w:rPr>
                      <w:rFonts w:hint="eastAsia"/>
                      <w:b/>
                      <w:szCs w:val="21"/>
                      <w:highlight w:val="none"/>
                    </w:rPr>
                    <w:t>标准限值</w:t>
                  </w:r>
                </w:p>
              </w:tc>
              <w:tc>
                <w:tcPr>
                  <w:tcW w:w="753" w:type="dxa"/>
                  <w:vMerge w:val="restart"/>
                  <w:vAlign w:val="center"/>
                </w:tcPr>
                <w:p>
                  <w:pPr>
                    <w:pStyle w:val="50"/>
                    <w:ind w:left="-105" w:leftChars="-50" w:right="-105" w:rightChars="-50"/>
                    <w:jc w:val="center"/>
                    <w:rPr>
                      <w:rFonts w:hint="eastAsia"/>
                      <w:b/>
                      <w:szCs w:val="21"/>
                      <w:highlight w:val="none"/>
                    </w:rPr>
                  </w:pPr>
                  <w:r>
                    <w:rPr>
                      <w:rFonts w:hint="eastAsia" w:ascii="Times New Roman" w:hAnsi="Times New Roman"/>
                      <w:b/>
                      <w:sz w:val="21"/>
                      <w:szCs w:val="21"/>
                      <w:highlight w:val="none"/>
                    </w:rPr>
                    <w:t>是否符合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Merge w:val="continue"/>
                  <w:vAlign w:val="center"/>
                </w:tcPr>
                <w:p>
                  <w:pPr>
                    <w:tabs>
                      <w:tab w:val="left" w:pos="5400"/>
                    </w:tabs>
                    <w:spacing w:after="0"/>
                    <w:ind w:left="-105" w:leftChars="-50" w:right="-105" w:rightChars="-50"/>
                    <w:jc w:val="center"/>
                    <w:rPr>
                      <w:rFonts w:hint="eastAsia" w:ascii="Times New Roman" w:hAnsi="Times New Roman" w:eastAsia="宋体"/>
                      <w:sz w:val="21"/>
                      <w:szCs w:val="21"/>
                      <w:lang w:val="en-US" w:eastAsia="zh-CN"/>
                    </w:rPr>
                  </w:pPr>
                </w:p>
              </w:tc>
              <w:tc>
                <w:tcPr>
                  <w:tcW w:w="1073" w:type="dxa"/>
                  <w:vAlign w:val="center"/>
                </w:tcPr>
                <w:p>
                  <w:pPr>
                    <w:tabs>
                      <w:tab w:val="left" w:pos="5400"/>
                    </w:tabs>
                    <w:ind w:left="-105" w:leftChars="-50" w:right="-105" w:rightChars="-50"/>
                    <w:jc w:val="center"/>
                    <w:rPr>
                      <w:rFonts w:hint="eastAsia" w:ascii="Times New Roman" w:hAnsi="Times New Roman" w:eastAsia="宋体"/>
                      <w:sz w:val="21"/>
                      <w:szCs w:val="21"/>
                      <w:lang w:val="en-US" w:eastAsia="zh-CN"/>
                    </w:rPr>
                  </w:pPr>
                  <w:r>
                    <w:rPr>
                      <w:szCs w:val="21"/>
                      <w:highlight w:val="none"/>
                    </w:rPr>
                    <w:t>1</w:t>
                  </w:r>
                </w:p>
              </w:tc>
              <w:tc>
                <w:tcPr>
                  <w:tcW w:w="1073" w:type="dxa"/>
                  <w:vAlign w:val="center"/>
                </w:tcPr>
                <w:p>
                  <w:pPr>
                    <w:tabs>
                      <w:tab w:val="left" w:pos="5400"/>
                    </w:tabs>
                    <w:ind w:left="-105" w:leftChars="-50" w:right="-105" w:rightChars="-50"/>
                    <w:jc w:val="center"/>
                    <w:rPr>
                      <w:rFonts w:hint="eastAsia" w:ascii="Times New Roman" w:hAnsi="Times New Roman" w:eastAsia="宋体"/>
                      <w:sz w:val="21"/>
                      <w:szCs w:val="21"/>
                      <w:lang w:val="en-US" w:eastAsia="zh-CN"/>
                    </w:rPr>
                  </w:pPr>
                  <w:r>
                    <w:rPr>
                      <w:szCs w:val="21"/>
                      <w:highlight w:val="none"/>
                    </w:rPr>
                    <w:t>2</w:t>
                  </w:r>
                </w:p>
              </w:tc>
              <w:tc>
                <w:tcPr>
                  <w:tcW w:w="1073" w:type="dxa"/>
                  <w:tcBorders>
                    <w:left w:val="single" w:color="auto" w:sz="4" w:space="0"/>
                  </w:tcBorders>
                  <w:vAlign w:val="center"/>
                </w:tcPr>
                <w:p>
                  <w:pPr>
                    <w:tabs>
                      <w:tab w:val="left" w:pos="5400"/>
                    </w:tabs>
                    <w:ind w:left="-105" w:leftChars="-50" w:right="-105" w:rightChars="-50"/>
                    <w:jc w:val="center"/>
                    <w:rPr>
                      <w:rFonts w:hint="eastAsia" w:ascii="Times New Roman" w:hAnsi="Times New Roman" w:eastAsia="宋体"/>
                      <w:sz w:val="21"/>
                      <w:szCs w:val="21"/>
                      <w:lang w:val="en-US" w:eastAsia="zh-CN"/>
                    </w:rPr>
                  </w:pPr>
                  <w:r>
                    <w:rPr>
                      <w:szCs w:val="21"/>
                      <w:highlight w:val="none"/>
                    </w:rPr>
                    <w:t>3</w:t>
                  </w:r>
                </w:p>
              </w:tc>
              <w:tc>
                <w:tcPr>
                  <w:tcW w:w="1036" w:type="dxa"/>
                  <w:vMerge w:val="continue"/>
                  <w:tcBorders>
                    <w:bottom w:val="single" w:color="auto" w:sz="4" w:space="0"/>
                    <w:right w:val="single" w:color="auto" w:sz="4" w:space="0"/>
                  </w:tcBorders>
                  <w:vAlign w:val="center"/>
                </w:tcPr>
                <w:p>
                  <w:pPr>
                    <w:ind w:left="-105" w:leftChars="-50" w:right="-105" w:rightChars="-50"/>
                    <w:jc w:val="center"/>
                    <w:rPr>
                      <w:rFonts w:hint="eastAsia"/>
                      <w:b/>
                      <w:szCs w:val="21"/>
                      <w:highlight w:val="none"/>
                    </w:rPr>
                  </w:pPr>
                </w:p>
              </w:tc>
              <w:tc>
                <w:tcPr>
                  <w:tcW w:w="949" w:type="dxa"/>
                  <w:vMerge w:val="continue"/>
                  <w:tcBorders>
                    <w:left w:val="single" w:color="auto" w:sz="4" w:space="0"/>
                    <w:bottom w:val="single" w:color="auto" w:sz="4" w:space="0"/>
                  </w:tcBorders>
                  <w:vAlign w:val="center"/>
                </w:tcPr>
                <w:p>
                  <w:pPr>
                    <w:ind w:left="-105" w:leftChars="-50" w:right="-105" w:rightChars="-50"/>
                    <w:jc w:val="center"/>
                    <w:rPr>
                      <w:rFonts w:hint="eastAsia"/>
                      <w:b/>
                      <w:szCs w:val="21"/>
                      <w:highlight w:val="none"/>
                    </w:rPr>
                  </w:pPr>
                </w:p>
              </w:tc>
              <w:tc>
                <w:tcPr>
                  <w:tcW w:w="753" w:type="dxa"/>
                  <w:vMerge w:val="continue"/>
                  <w:vAlign w:val="center"/>
                </w:tcPr>
                <w:p>
                  <w:pPr>
                    <w:tabs>
                      <w:tab w:val="left" w:pos="5400"/>
                    </w:tabs>
                    <w:ind w:left="-105" w:leftChars="-50" w:right="-105" w:rightChars="-50"/>
                    <w:jc w:val="center"/>
                    <w:rPr>
                      <w:rFonts w:hint="eastAsia"/>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restart"/>
                  <w:vAlign w:val="center"/>
                </w:tcPr>
                <w:p>
                  <w:pPr>
                    <w:tabs>
                      <w:tab w:val="left" w:pos="5400"/>
                    </w:tabs>
                    <w:ind w:left="-105" w:leftChars="-50" w:right="-105" w:rightChars="-50"/>
                    <w:jc w:val="center"/>
                    <w:rPr>
                      <w:szCs w:val="21"/>
                      <w:highlight w:val="none"/>
                    </w:rPr>
                  </w:pPr>
                  <w:r>
                    <w:rPr>
                      <w:rFonts w:hint="eastAsia"/>
                      <w:szCs w:val="21"/>
                      <w:highlight w:val="none"/>
                    </w:rPr>
                    <w:t>2</w:t>
                  </w:r>
                </w:p>
              </w:tc>
              <w:tc>
                <w:tcPr>
                  <w:tcW w:w="777" w:type="dxa"/>
                  <w:vMerge w:val="restart"/>
                  <w:vAlign w:val="center"/>
                </w:tcPr>
                <w:p>
                  <w:pPr>
                    <w:tabs>
                      <w:tab w:val="left" w:pos="5400"/>
                    </w:tabs>
                    <w:ind w:left="-105" w:leftChars="-50" w:right="-105" w:rightChars="-50"/>
                    <w:jc w:val="center"/>
                    <w:rPr>
                      <w:szCs w:val="21"/>
                      <w:highlight w:val="none"/>
                    </w:rPr>
                  </w:pPr>
                  <w:r>
                    <w:rPr>
                      <w:rFonts w:hint="eastAsia" w:ascii="Times New Roman" w:hAnsi="Times New Roman" w:eastAsia="宋体"/>
                      <w:sz w:val="21"/>
                      <w:szCs w:val="21"/>
                      <w:lang w:val="en-US" w:eastAsia="zh-CN"/>
                    </w:rPr>
                    <w:t>苯乙烯</w:t>
                  </w:r>
                </w:p>
              </w:tc>
              <w:tc>
                <w:tcPr>
                  <w:tcW w:w="1202" w:type="dxa"/>
                  <w:vMerge w:val="restart"/>
                  <w:vAlign w:val="center"/>
                </w:tcPr>
                <w:p>
                  <w:pPr>
                    <w:tabs>
                      <w:tab w:val="left" w:pos="5400"/>
                    </w:tabs>
                    <w:ind w:left="-105" w:leftChars="-50" w:right="-105" w:rightChars="-50"/>
                    <w:jc w:val="center"/>
                    <w:rPr>
                      <w:szCs w:val="21"/>
                      <w:highlight w:val="none"/>
                    </w:rPr>
                  </w:pPr>
                  <w:r>
                    <w:rPr>
                      <w:rFonts w:hint="eastAsia"/>
                      <w:szCs w:val="21"/>
                      <w:highlight w:val="none"/>
                    </w:rPr>
                    <w:t>2023.</w:t>
                  </w:r>
                  <w:r>
                    <w:rPr>
                      <w:rFonts w:hint="eastAsia"/>
                      <w:szCs w:val="21"/>
                      <w:highlight w:val="none"/>
                      <w:lang w:val="en-US" w:eastAsia="zh-CN"/>
                    </w:rPr>
                    <w:t>10.12</w:t>
                  </w: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10</w:t>
                  </w:r>
                  <w:r>
                    <w:rPr>
                      <w:rFonts w:ascii="Times New Roman" w:hAnsi="Times New Roman" w:eastAsia="宋体"/>
                      <w:sz w:val="21"/>
                      <w:szCs w:val="21"/>
                    </w:rPr>
                    <w:t>#</w:t>
                  </w:r>
                </w:p>
              </w:tc>
              <w:tc>
                <w:tcPr>
                  <w:tcW w:w="1073" w:type="dxa"/>
                  <w:vAlign w:val="center"/>
                </w:tcPr>
                <w:p>
                  <w:pPr>
                    <w:tabs>
                      <w:tab w:val="left" w:pos="5400"/>
                    </w:tabs>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0.01</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0.01</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0.01</w:t>
                  </w:r>
                </w:p>
              </w:tc>
              <w:tc>
                <w:tcPr>
                  <w:tcW w:w="1036" w:type="dxa"/>
                  <w:vMerge w:val="restart"/>
                  <w:tcBorders>
                    <w:right w:val="single" w:color="auto" w:sz="4" w:space="0"/>
                  </w:tcBorders>
                  <w:vAlign w:val="center"/>
                </w:tcPr>
                <w:p>
                  <w:pPr>
                    <w:ind w:left="-105" w:leftChars="-50" w:right="-105" w:rightChars="-50"/>
                    <w:jc w:val="center"/>
                    <w:rPr>
                      <w:b/>
                      <w:szCs w:val="21"/>
                      <w:highlight w:val="none"/>
                    </w:rPr>
                  </w:pPr>
                  <w:r>
                    <w:rPr>
                      <w:color w:val="000000"/>
                      <w:szCs w:val="21"/>
                      <w:highlight w:val="none"/>
                    </w:rPr>
                    <w:t>&lt;</w:t>
                  </w:r>
                  <w:r>
                    <w:rPr>
                      <w:rFonts w:hint="eastAsia"/>
                      <w:color w:val="000000"/>
                      <w:szCs w:val="21"/>
                      <w:highlight w:val="none"/>
                    </w:rPr>
                    <w:t>0.01</w:t>
                  </w:r>
                </w:p>
              </w:tc>
              <w:tc>
                <w:tcPr>
                  <w:tcW w:w="949" w:type="dxa"/>
                  <w:vMerge w:val="restart"/>
                  <w:tcBorders>
                    <w:left w:val="single" w:color="auto" w:sz="4" w:space="0"/>
                  </w:tcBorders>
                  <w:vAlign w:val="center"/>
                </w:tcPr>
                <w:p>
                  <w:pPr>
                    <w:ind w:left="-105" w:leftChars="-50" w:right="-105" w:rightChars="-50"/>
                    <w:jc w:val="center"/>
                    <w:rPr>
                      <w:rFonts w:hint="default" w:eastAsia="宋体"/>
                      <w:b/>
                      <w:szCs w:val="21"/>
                      <w:highlight w:val="none"/>
                      <w:lang w:val="en-US" w:eastAsia="zh-CN"/>
                    </w:rPr>
                  </w:pPr>
                  <w:r>
                    <w:rPr>
                      <w:rFonts w:hint="eastAsia"/>
                      <w:b/>
                      <w:szCs w:val="21"/>
                      <w:highlight w:val="none"/>
                      <w:lang w:val="en-US" w:eastAsia="zh-CN"/>
                    </w:rPr>
                    <w:t>0.4</w:t>
                  </w:r>
                </w:p>
              </w:tc>
              <w:tc>
                <w:tcPr>
                  <w:tcW w:w="753" w:type="dxa"/>
                  <w:vMerge w:val="restart"/>
                  <w:vAlign w:val="center"/>
                </w:tcPr>
                <w:p>
                  <w:pPr>
                    <w:tabs>
                      <w:tab w:val="left" w:pos="5400"/>
                    </w:tabs>
                    <w:ind w:left="-105" w:leftChars="-50" w:right="-105" w:rightChars="-50"/>
                    <w:jc w:val="center"/>
                    <w:rPr>
                      <w:b/>
                      <w:szCs w:val="21"/>
                      <w:highlight w:val="none"/>
                    </w:rPr>
                  </w:pPr>
                  <w:r>
                    <w:rPr>
                      <w:rFonts w:hint="eastAsia"/>
                      <w:b/>
                      <w:szCs w:val="21"/>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11</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0.01</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0.01</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0.01</w:t>
                  </w:r>
                </w:p>
              </w:tc>
              <w:tc>
                <w:tcPr>
                  <w:tcW w:w="1036" w:type="dxa"/>
                  <w:vMerge w:val="continue"/>
                  <w:tcBorders>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12</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0.01</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0.01</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0.01</w:t>
                  </w:r>
                </w:p>
              </w:tc>
              <w:tc>
                <w:tcPr>
                  <w:tcW w:w="1036" w:type="dxa"/>
                  <w:vMerge w:val="continue"/>
                  <w:tcBorders>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13</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0.01</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0.01</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0.01</w:t>
                  </w:r>
                </w:p>
              </w:tc>
              <w:tc>
                <w:tcPr>
                  <w:tcW w:w="1036" w:type="dxa"/>
                  <w:vMerge w:val="continue"/>
                  <w:tcBorders>
                    <w:bottom w:val="single" w:color="auto" w:sz="4" w:space="0"/>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bottom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restart"/>
                  <w:vAlign w:val="center"/>
                </w:tcPr>
                <w:p>
                  <w:pPr>
                    <w:tabs>
                      <w:tab w:val="left" w:pos="5400"/>
                    </w:tabs>
                    <w:ind w:left="-105" w:leftChars="-50" w:right="-105" w:rightChars="-50"/>
                    <w:jc w:val="center"/>
                    <w:rPr>
                      <w:szCs w:val="21"/>
                      <w:highlight w:val="none"/>
                    </w:rPr>
                  </w:pPr>
                  <w:r>
                    <w:rPr>
                      <w:rFonts w:hint="eastAsia"/>
                      <w:szCs w:val="21"/>
                      <w:highlight w:val="none"/>
                    </w:rPr>
                    <w:t>2023.</w:t>
                  </w:r>
                  <w:r>
                    <w:rPr>
                      <w:rFonts w:hint="eastAsia"/>
                      <w:szCs w:val="21"/>
                      <w:highlight w:val="none"/>
                      <w:lang w:val="en-US" w:eastAsia="zh-CN"/>
                    </w:rPr>
                    <w:t>10.13</w:t>
                  </w: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10</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0.01</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0.01</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0.01</w:t>
                  </w:r>
                </w:p>
              </w:tc>
              <w:tc>
                <w:tcPr>
                  <w:tcW w:w="1036" w:type="dxa"/>
                  <w:vMerge w:val="restart"/>
                  <w:tcBorders>
                    <w:right w:val="single" w:color="auto" w:sz="4" w:space="0"/>
                  </w:tcBorders>
                  <w:vAlign w:val="center"/>
                </w:tcPr>
                <w:p>
                  <w:pPr>
                    <w:ind w:left="-105" w:leftChars="-50" w:right="-105" w:rightChars="-50"/>
                    <w:jc w:val="center"/>
                    <w:rPr>
                      <w:b/>
                      <w:szCs w:val="21"/>
                      <w:highlight w:val="none"/>
                    </w:rPr>
                  </w:pPr>
                  <w:r>
                    <w:rPr>
                      <w:color w:val="000000"/>
                      <w:szCs w:val="21"/>
                      <w:highlight w:val="none"/>
                    </w:rPr>
                    <w:t>&lt;</w:t>
                  </w:r>
                  <w:r>
                    <w:rPr>
                      <w:rFonts w:hint="eastAsia"/>
                      <w:color w:val="000000"/>
                      <w:szCs w:val="21"/>
                      <w:highlight w:val="none"/>
                    </w:rPr>
                    <w:t>0.01</w:t>
                  </w:r>
                </w:p>
              </w:tc>
              <w:tc>
                <w:tcPr>
                  <w:tcW w:w="949" w:type="dxa"/>
                  <w:vMerge w:val="restart"/>
                  <w:tcBorders>
                    <w:left w:val="single" w:color="auto" w:sz="4" w:space="0"/>
                  </w:tcBorders>
                  <w:vAlign w:val="center"/>
                </w:tcPr>
                <w:p>
                  <w:pPr>
                    <w:ind w:left="-105" w:leftChars="-50" w:right="-105" w:rightChars="-50"/>
                    <w:jc w:val="center"/>
                    <w:rPr>
                      <w:rFonts w:hint="default" w:eastAsia="宋体"/>
                      <w:b/>
                      <w:szCs w:val="21"/>
                      <w:highlight w:val="none"/>
                      <w:lang w:val="en-US" w:eastAsia="zh-CN"/>
                    </w:rPr>
                  </w:pPr>
                  <w:r>
                    <w:rPr>
                      <w:rFonts w:hint="eastAsia"/>
                      <w:b/>
                      <w:szCs w:val="21"/>
                      <w:highlight w:val="none"/>
                      <w:lang w:val="en-US" w:eastAsia="zh-CN"/>
                    </w:rPr>
                    <w:t>0.4</w:t>
                  </w:r>
                </w:p>
              </w:tc>
              <w:tc>
                <w:tcPr>
                  <w:tcW w:w="753" w:type="dxa"/>
                  <w:vMerge w:val="restart"/>
                  <w:vAlign w:val="center"/>
                </w:tcPr>
                <w:p>
                  <w:pPr>
                    <w:tabs>
                      <w:tab w:val="left" w:pos="5400"/>
                    </w:tabs>
                    <w:ind w:left="-105" w:leftChars="-50" w:right="-105" w:rightChars="-50"/>
                    <w:jc w:val="center"/>
                    <w:rPr>
                      <w:b/>
                      <w:szCs w:val="21"/>
                      <w:highlight w:val="none"/>
                    </w:rPr>
                  </w:pPr>
                  <w:r>
                    <w:rPr>
                      <w:rFonts w:hint="eastAsia"/>
                      <w:b/>
                      <w:szCs w:val="21"/>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11</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0.01</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0.01</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0.01</w:t>
                  </w:r>
                </w:p>
              </w:tc>
              <w:tc>
                <w:tcPr>
                  <w:tcW w:w="1036" w:type="dxa"/>
                  <w:vMerge w:val="continue"/>
                  <w:tcBorders>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12</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0.01</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0.01</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0.01</w:t>
                  </w:r>
                </w:p>
              </w:tc>
              <w:tc>
                <w:tcPr>
                  <w:tcW w:w="1036" w:type="dxa"/>
                  <w:vMerge w:val="continue"/>
                  <w:tcBorders>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13</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0.01</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0.01</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0.01</w:t>
                  </w:r>
                </w:p>
              </w:tc>
              <w:tc>
                <w:tcPr>
                  <w:tcW w:w="1036" w:type="dxa"/>
                  <w:vMerge w:val="continue"/>
                  <w:tcBorders>
                    <w:bottom w:val="single" w:color="auto" w:sz="4" w:space="0"/>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bottom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restart"/>
                  <w:vAlign w:val="center"/>
                </w:tcPr>
                <w:p>
                  <w:pPr>
                    <w:tabs>
                      <w:tab w:val="left" w:pos="5400"/>
                    </w:tabs>
                    <w:ind w:left="-105" w:leftChars="-50" w:right="-105" w:rightChars="-50"/>
                    <w:jc w:val="center"/>
                    <w:rPr>
                      <w:szCs w:val="21"/>
                      <w:highlight w:val="none"/>
                    </w:rPr>
                  </w:pPr>
                  <w:r>
                    <w:rPr>
                      <w:rFonts w:hint="eastAsia"/>
                      <w:szCs w:val="21"/>
                      <w:highlight w:val="none"/>
                    </w:rPr>
                    <w:t>3</w:t>
                  </w:r>
                </w:p>
              </w:tc>
              <w:tc>
                <w:tcPr>
                  <w:tcW w:w="777" w:type="dxa"/>
                  <w:vMerge w:val="restart"/>
                  <w:vAlign w:val="center"/>
                </w:tcPr>
                <w:p>
                  <w:pPr>
                    <w:tabs>
                      <w:tab w:val="left" w:pos="5400"/>
                    </w:tabs>
                    <w:ind w:left="-105" w:leftChars="-50" w:right="-105" w:rightChars="-50"/>
                    <w:jc w:val="center"/>
                    <w:rPr>
                      <w:szCs w:val="21"/>
                      <w:highlight w:val="none"/>
                    </w:rPr>
                  </w:pPr>
                  <w:r>
                    <w:rPr>
                      <w:rFonts w:hint="eastAsia" w:ascii="Times New Roman" w:hAnsi="Times New Roman" w:eastAsia="宋体"/>
                      <w:sz w:val="21"/>
                      <w:szCs w:val="21"/>
                      <w:lang w:val="en-US" w:eastAsia="zh-CN"/>
                    </w:rPr>
                    <w:t>丙烯腈</w:t>
                  </w:r>
                </w:p>
              </w:tc>
              <w:tc>
                <w:tcPr>
                  <w:tcW w:w="1202" w:type="dxa"/>
                  <w:vMerge w:val="restart"/>
                  <w:vAlign w:val="center"/>
                </w:tcPr>
                <w:p>
                  <w:pPr>
                    <w:tabs>
                      <w:tab w:val="left" w:pos="5400"/>
                    </w:tabs>
                    <w:ind w:left="-105" w:leftChars="-50" w:right="-105" w:rightChars="-50"/>
                    <w:jc w:val="center"/>
                    <w:rPr>
                      <w:szCs w:val="21"/>
                      <w:highlight w:val="none"/>
                    </w:rPr>
                  </w:pPr>
                  <w:r>
                    <w:rPr>
                      <w:rFonts w:hint="eastAsia"/>
                      <w:szCs w:val="21"/>
                      <w:highlight w:val="none"/>
                    </w:rPr>
                    <w:t>2023.</w:t>
                  </w:r>
                  <w:r>
                    <w:rPr>
                      <w:rFonts w:hint="eastAsia"/>
                      <w:szCs w:val="21"/>
                      <w:highlight w:val="none"/>
                      <w:lang w:val="en-US" w:eastAsia="zh-CN"/>
                    </w:rPr>
                    <w:t>10.12</w:t>
                  </w: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10</w:t>
                  </w:r>
                  <w:r>
                    <w:rPr>
                      <w:rFonts w:ascii="Times New Roman" w:hAnsi="Times New Roman" w:eastAsia="宋体"/>
                      <w:sz w:val="21"/>
                      <w:szCs w:val="21"/>
                    </w:rPr>
                    <w:t>#</w:t>
                  </w:r>
                </w:p>
              </w:tc>
              <w:tc>
                <w:tcPr>
                  <w:tcW w:w="1073" w:type="dxa"/>
                  <w:vAlign w:val="center"/>
                </w:tcPr>
                <w:p>
                  <w:pPr>
                    <w:tabs>
                      <w:tab w:val="left" w:pos="5400"/>
                    </w:tabs>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1073" w:type="dxa"/>
                  <w:vAlign w:val="center"/>
                </w:tcPr>
                <w:p>
                  <w:pPr>
                    <w:tabs>
                      <w:tab w:val="left" w:pos="5400"/>
                    </w:tabs>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1073" w:type="dxa"/>
                  <w:tcBorders>
                    <w:left w:val="single" w:color="auto" w:sz="4" w:space="0"/>
                  </w:tcBorders>
                  <w:vAlign w:val="center"/>
                </w:tcPr>
                <w:p>
                  <w:pPr>
                    <w:tabs>
                      <w:tab w:val="left" w:pos="5400"/>
                    </w:tabs>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1036" w:type="dxa"/>
                  <w:vMerge w:val="restart"/>
                  <w:tcBorders>
                    <w:right w:val="single" w:color="auto" w:sz="4" w:space="0"/>
                  </w:tcBorders>
                  <w:vAlign w:val="center"/>
                </w:tcPr>
                <w:p>
                  <w:pPr>
                    <w:ind w:left="-105" w:leftChars="-50" w:right="-105" w:rightChars="-50"/>
                    <w:jc w:val="center"/>
                    <w:rPr>
                      <w:rFonts w:hint="default"/>
                      <w:b/>
                      <w:szCs w:val="21"/>
                      <w:highlight w:val="none"/>
                      <w:lang w:val="en-US"/>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949" w:type="dxa"/>
                  <w:vMerge w:val="restart"/>
                  <w:tcBorders>
                    <w:left w:val="single" w:color="auto" w:sz="4" w:space="0"/>
                  </w:tcBorders>
                  <w:vAlign w:val="center"/>
                </w:tcPr>
                <w:p>
                  <w:pPr>
                    <w:ind w:left="-105" w:leftChars="-50" w:right="-105" w:rightChars="-50"/>
                    <w:jc w:val="center"/>
                    <w:rPr>
                      <w:rFonts w:hint="default" w:eastAsia="宋体"/>
                      <w:b/>
                      <w:szCs w:val="21"/>
                      <w:highlight w:val="none"/>
                      <w:lang w:val="en-US" w:eastAsia="zh-CN"/>
                    </w:rPr>
                  </w:pPr>
                  <w:r>
                    <w:rPr>
                      <w:rFonts w:hint="eastAsia"/>
                      <w:b/>
                      <w:szCs w:val="21"/>
                      <w:highlight w:val="none"/>
                      <w:lang w:val="en-US" w:eastAsia="zh-CN"/>
                    </w:rPr>
                    <w:t>0.6</w:t>
                  </w:r>
                </w:p>
              </w:tc>
              <w:tc>
                <w:tcPr>
                  <w:tcW w:w="753" w:type="dxa"/>
                  <w:vMerge w:val="restart"/>
                  <w:vAlign w:val="center"/>
                </w:tcPr>
                <w:p>
                  <w:pPr>
                    <w:tabs>
                      <w:tab w:val="left" w:pos="5400"/>
                    </w:tabs>
                    <w:ind w:left="-105" w:leftChars="-50" w:right="-105" w:rightChars="-50"/>
                    <w:jc w:val="center"/>
                    <w:rPr>
                      <w:b/>
                      <w:szCs w:val="21"/>
                      <w:highlight w:val="none"/>
                    </w:rPr>
                  </w:pPr>
                  <w:r>
                    <w:rPr>
                      <w:rFonts w:hint="eastAsia"/>
                      <w:b/>
                      <w:szCs w:val="21"/>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11</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1036" w:type="dxa"/>
                  <w:vMerge w:val="continue"/>
                  <w:tcBorders>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12</w:t>
                  </w:r>
                  <w:r>
                    <w:rPr>
                      <w:rFonts w:ascii="Times New Roman" w:hAnsi="Times New Roman" w:eastAsia="宋体"/>
                      <w:sz w:val="21"/>
                      <w:szCs w:val="21"/>
                    </w:rPr>
                    <w:t>#</w:t>
                  </w:r>
                </w:p>
              </w:tc>
              <w:tc>
                <w:tcPr>
                  <w:tcW w:w="1073" w:type="dxa"/>
                  <w:vAlign w:val="center"/>
                </w:tcPr>
                <w:p>
                  <w:pPr>
                    <w:tabs>
                      <w:tab w:val="left" w:pos="5400"/>
                    </w:tabs>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1073" w:type="dxa"/>
                  <w:vAlign w:val="center"/>
                </w:tcPr>
                <w:p>
                  <w:pPr>
                    <w:tabs>
                      <w:tab w:val="left" w:pos="5400"/>
                    </w:tabs>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1073" w:type="dxa"/>
                  <w:tcBorders>
                    <w:left w:val="single" w:color="auto" w:sz="4" w:space="0"/>
                  </w:tcBorders>
                  <w:vAlign w:val="center"/>
                </w:tcPr>
                <w:p>
                  <w:pPr>
                    <w:tabs>
                      <w:tab w:val="left" w:pos="5400"/>
                    </w:tabs>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1036" w:type="dxa"/>
                  <w:vMerge w:val="continue"/>
                  <w:tcBorders>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13</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1036" w:type="dxa"/>
                  <w:vMerge w:val="continue"/>
                  <w:tcBorders>
                    <w:bottom w:val="single" w:color="auto" w:sz="4" w:space="0"/>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bottom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restart"/>
                  <w:vAlign w:val="center"/>
                </w:tcPr>
                <w:p>
                  <w:pPr>
                    <w:tabs>
                      <w:tab w:val="left" w:pos="5400"/>
                    </w:tabs>
                    <w:ind w:left="-105" w:leftChars="-50" w:right="-105" w:rightChars="-50"/>
                    <w:jc w:val="center"/>
                    <w:rPr>
                      <w:szCs w:val="21"/>
                      <w:highlight w:val="none"/>
                    </w:rPr>
                  </w:pPr>
                  <w:r>
                    <w:rPr>
                      <w:rFonts w:hint="eastAsia"/>
                      <w:szCs w:val="21"/>
                      <w:highlight w:val="none"/>
                    </w:rPr>
                    <w:t>2023.</w:t>
                  </w:r>
                  <w:r>
                    <w:rPr>
                      <w:rFonts w:hint="eastAsia"/>
                      <w:szCs w:val="21"/>
                      <w:highlight w:val="none"/>
                      <w:lang w:val="en-US" w:eastAsia="zh-CN"/>
                    </w:rPr>
                    <w:t>10.13</w:t>
                  </w: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10</w:t>
                  </w:r>
                  <w:r>
                    <w:rPr>
                      <w:rFonts w:ascii="Times New Roman" w:hAnsi="Times New Roman" w:eastAsia="宋体"/>
                      <w:sz w:val="21"/>
                      <w:szCs w:val="21"/>
                    </w:rPr>
                    <w:t>#</w:t>
                  </w:r>
                </w:p>
              </w:tc>
              <w:tc>
                <w:tcPr>
                  <w:tcW w:w="1073" w:type="dxa"/>
                  <w:vAlign w:val="center"/>
                </w:tcPr>
                <w:p>
                  <w:pPr>
                    <w:tabs>
                      <w:tab w:val="left" w:pos="5400"/>
                    </w:tabs>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1073" w:type="dxa"/>
                  <w:vAlign w:val="center"/>
                </w:tcPr>
                <w:p>
                  <w:pPr>
                    <w:tabs>
                      <w:tab w:val="left" w:pos="5400"/>
                    </w:tabs>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1073" w:type="dxa"/>
                  <w:tcBorders>
                    <w:left w:val="single" w:color="auto" w:sz="4" w:space="0"/>
                  </w:tcBorders>
                  <w:vAlign w:val="center"/>
                </w:tcPr>
                <w:p>
                  <w:pPr>
                    <w:tabs>
                      <w:tab w:val="left" w:pos="5400"/>
                    </w:tabs>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1036" w:type="dxa"/>
                  <w:vMerge w:val="restart"/>
                  <w:tcBorders>
                    <w:right w:val="single" w:color="auto" w:sz="4" w:space="0"/>
                  </w:tcBorders>
                  <w:vAlign w:val="center"/>
                </w:tcPr>
                <w:p>
                  <w:pPr>
                    <w:ind w:left="-105" w:leftChars="-50" w:right="-105" w:rightChars="-50"/>
                    <w:jc w:val="center"/>
                    <w:rPr>
                      <w:b/>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949" w:type="dxa"/>
                  <w:vMerge w:val="restart"/>
                  <w:tcBorders>
                    <w:left w:val="single" w:color="auto" w:sz="4" w:space="0"/>
                  </w:tcBorders>
                  <w:vAlign w:val="center"/>
                </w:tcPr>
                <w:p>
                  <w:pPr>
                    <w:ind w:left="-105" w:leftChars="-50" w:right="-105" w:rightChars="-50"/>
                    <w:jc w:val="center"/>
                    <w:rPr>
                      <w:rFonts w:hint="default" w:eastAsia="宋体"/>
                      <w:b/>
                      <w:szCs w:val="21"/>
                      <w:highlight w:val="none"/>
                      <w:lang w:val="en-US" w:eastAsia="zh-CN"/>
                    </w:rPr>
                  </w:pPr>
                  <w:r>
                    <w:rPr>
                      <w:rFonts w:hint="eastAsia"/>
                      <w:b/>
                      <w:szCs w:val="21"/>
                      <w:highlight w:val="none"/>
                      <w:lang w:val="en-US" w:eastAsia="zh-CN"/>
                    </w:rPr>
                    <w:t>0.6</w:t>
                  </w:r>
                </w:p>
              </w:tc>
              <w:tc>
                <w:tcPr>
                  <w:tcW w:w="753" w:type="dxa"/>
                  <w:vMerge w:val="restart"/>
                  <w:vAlign w:val="center"/>
                </w:tcPr>
                <w:p>
                  <w:pPr>
                    <w:tabs>
                      <w:tab w:val="left" w:pos="5400"/>
                    </w:tabs>
                    <w:ind w:left="-105" w:leftChars="-50" w:right="-105" w:rightChars="-50"/>
                    <w:jc w:val="center"/>
                    <w:rPr>
                      <w:b/>
                      <w:szCs w:val="21"/>
                      <w:highlight w:val="none"/>
                    </w:rPr>
                  </w:pPr>
                  <w:r>
                    <w:rPr>
                      <w:rFonts w:hint="eastAsia"/>
                      <w:b/>
                      <w:szCs w:val="21"/>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11</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1036" w:type="dxa"/>
                  <w:vMerge w:val="continue"/>
                  <w:tcBorders>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12</w:t>
                  </w:r>
                  <w:r>
                    <w:rPr>
                      <w:rFonts w:ascii="Times New Roman" w:hAnsi="Times New Roman" w:eastAsia="宋体"/>
                      <w:sz w:val="21"/>
                      <w:szCs w:val="21"/>
                    </w:rPr>
                    <w:t>#</w:t>
                  </w:r>
                </w:p>
              </w:tc>
              <w:tc>
                <w:tcPr>
                  <w:tcW w:w="1073" w:type="dxa"/>
                  <w:vAlign w:val="center"/>
                </w:tcPr>
                <w:p>
                  <w:pPr>
                    <w:tabs>
                      <w:tab w:val="left" w:pos="5400"/>
                    </w:tabs>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1073" w:type="dxa"/>
                  <w:vAlign w:val="center"/>
                </w:tcPr>
                <w:p>
                  <w:pPr>
                    <w:tabs>
                      <w:tab w:val="left" w:pos="5400"/>
                    </w:tabs>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1073" w:type="dxa"/>
                  <w:tcBorders>
                    <w:left w:val="single" w:color="auto" w:sz="4" w:space="0"/>
                  </w:tcBorders>
                  <w:vAlign w:val="center"/>
                </w:tcPr>
                <w:p>
                  <w:pPr>
                    <w:tabs>
                      <w:tab w:val="left" w:pos="5400"/>
                    </w:tabs>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1036" w:type="dxa"/>
                  <w:vMerge w:val="continue"/>
                  <w:tcBorders>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ind w:left="-105" w:leftChars="-50" w:right="-105" w:rightChars="-50"/>
                    <w:jc w:val="center"/>
                    <w:rPr>
                      <w:szCs w:val="21"/>
                      <w:highlight w:val="none"/>
                    </w:rPr>
                  </w:pPr>
                  <w:r>
                    <w:rPr>
                      <w:rFonts w:hint="eastAsia"/>
                      <w:szCs w:val="21"/>
                      <w:highlight w:val="none"/>
                      <w:lang w:val="en-US" w:eastAsia="zh-CN"/>
                    </w:rPr>
                    <w:t>13</w:t>
                  </w:r>
                  <w:r>
                    <w:rPr>
                      <w:szCs w:val="21"/>
                      <w:highlight w:val="none"/>
                    </w:rPr>
                    <w:t>#</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0.2</w:t>
                  </w:r>
                </w:p>
              </w:tc>
              <w:tc>
                <w:tcPr>
                  <w:tcW w:w="1036" w:type="dxa"/>
                  <w:vMerge w:val="continue"/>
                  <w:tcBorders>
                    <w:bottom w:val="single" w:color="auto" w:sz="4" w:space="0"/>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bottom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restart"/>
                  <w:vAlign w:val="center"/>
                </w:tcPr>
                <w:p>
                  <w:pPr>
                    <w:tabs>
                      <w:tab w:val="left" w:pos="5400"/>
                    </w:tabs>
                    <w:ind w:left="-105" w:leftChars="-50" w:right="-105" w:rightChars="-50"/>
                    <w:jc w:val="center"/>
                    <w:rPr>
                      <w:rFonts w:hint="eastAsia" w:eastAsiaTheme="minorEastAsia"/>
                      <w:szCs w:val="21"/>
                      <w:highlight w:val="none"/>
                      <w:lang w:eastAsia="zh-CN"/>
                    </w:rPr>
                  </w:pPr>
                  <w:r>
                    <w:rPr>
                      <w:rFonts w:hint="eastAsia" w:eastAsiaTheme="minorEastAsia"/>
                      <w:szCs w:val="21"/>
                      <w:highlight w:val="none"/>
                      <w:lang w:val="en-US" w:eastAsia="zh-CN"/>
                    </w:rPr>
                    <w:t>4</w:t>
                  </w:r>
                </w:p>
              </w:tc>
              <w:tc>
                <w:tcPr>
                  <w:tcW w:w="777" w:type="dxa"/>
                  <w:vMerge w:val="restart"/>
                  <w:vAlign w:val="center"/>
                </w:tcPr>
                <w:p>
                  <w:pPr>
                    <w:tabs>
                      <w:tab w:val="left" w:pos="5400"/>
                    </w:tabs>
                    <w:ind w:left="-105" w:leftChars="-50" w:right="-105" w:rightChars="-50"/>
                    <w:jc w:val="center"/>
                    <w:rPr>
                      <w:szCs w:val="21"/>
                      <w:highlight w:val="none"/>
                    </w:rPr>
                  </w:pPr>
                  <w:r>
                    <w:rPr>
                      <w:rFonts w:hint="default" w:ascii="Times New Roman" w:hAnsi="Times New Roman" w:eastAsia="宋体" w:cs="Times New Roman"/>
                      <w:color w:val="auto"/>
                      <w:sz w:val="21"/>
                      <w:szCs w:val="21"/>
                      <w:highlight w:val="none"/>
                      <w:lang w:val="en-US" w:eastAsia="zh-CN" w:bidi="ar-SA"/>
                    </w:rPr>
                    <w:t>酚类化合物</w:t>
                  </w:r>
                </w:p>
              </w:tc>
              <w:tc>
                <w:tcPr>
                  <w:tcW w:w="1202" w:type="dxa"/>
                  <w:vMerge w:val="restart"/>
                  <w:vAlign w:val="center"/>
                </w:tcPr>
                <w:p>
                  <w:pPr>
                    <w:tabs>
                      <w:tab w:val="left" w:pos="5400"/>
                    </w:tabs>
                    <w:ind w:left="-105" w:leftChars="-50" w:right="-105" w:rightChars="-50"/>
                    <w:jc w:val="center"/>
                    <w:rPr>
                      <w:rFonts w:hint="default" w:eastAsia="宋体"/>
                      <w:szCs w:val="21"/>
                      <w:highlight w:val="none"/>
                      <w:lang w:val="en-US" w:eastAsia="zh-CN"/>
                    </w:rPr>
                  </w:pPr>
                  <w:r>
                    <w:rPr>
                      <w:rFonts w:hint="eastAsia"/>
                      <w:szCs w:val="21"/>
                      <w:highlight w:val="none"/>
                    </w:rPr>
                    <w:t>2023.</w:t>
                  </w:r>
                  <w:r>
                    <w:rPr>
                      <w:rFonts w:hint="eastAsia"/>
                      <w:szCs w:val="21"/>
                      <w:highlight w:val="none"/>
                      <w:lang w:val="en-US" w:eastAsia="zh-CN"/>
                    </w:rPr>
                    <w:t>10.12</w:t>
                  </w: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10</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1036" w:type="dxa"/>
                  <w:vMerge w:val="restart"/>
                  <w:tcBorders>
                    <w:right w:val="single" w:color="auto" w:sz="4" w:space="0"/>
                  </w:tcBorders>
                  <w:vAlign w:val="center"/>
                </w:tcPr>
                <w:p>
                  <w:pPr>
                    <w:ind w:left="-105" w:leftChars="-50" w:right="-105" w:rightChars="-50"/>
                    <w:jc w:val="center"/>
                    <w:rPr>
                      <w:b/>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949" w:type="dxa"/>
                  <w:vMerge w:val="restart"/>
                  <w:tcBorders>
                    <w:left w:val="single" w:color="auto" w:sz="4" w:space="0"/>
                  </w:tcBorders>
                  <w:vAlign w:val="center"/>
                </w:tcPr>
                <w:p>
                  <w:pPr>
                    <w:ind w:left="-105" w:leftChars="-50" w:right="-105" w:rightChars="-50"/>
                    <w:jc w:val="center"/>
                    <w:rPr>
                      <w:rFonts w:hint="default" w:eastAsia="宋体"/>
                      <w:b/>
                      <w:szCs w:val="21"/>
                      <w:highlight w:val="none"/>
                      <w:lang w:val="en-US" w:eastAsia="zh-CN"/>
                    </w:rPr>
                  </w:pPr>
                  <w:r>
                    <w:rPr>
                      <w:rFonts w:hint="eastAsia"/>
                      <w:b/>
                      <w:szCs w:val="21"/>
                      <w:highlight w:val="none"/>
                      <w:lang w:val="en-US" w:eastAsia="zh-CN"/>
                    </w:rPr>
                    <w:t>0.08</w:t>
                  </w:r>
                </w:p>
              </w:tc>
              <w:tc>
                <w:tcPr>
                  <w:tcW w:w="753" w:type="dxa"/>
                  <w:vMerge w:val="restart"/>
                  <w:vAlign w:val="center"/>
                </w:tcPr>
                <w:p>
                  <w:pPr>
                    <w:tabs>
                      <w:tab w:val="left" w:pos="5400"/>
                    </w:tabs>
                    <w:ind w:left="-105" w:leftChars="-50" w:right="-105" w:rightChars="-50"/>
                    <w:jc w:val="center"/>
                    <w:rPr>
                      <w:b/>
                      <w:color w:val="000000"/>
                      <w:szCs w:val="21"/>
                      <w:highlight w:val="none"/>
                      <w:shd w:val="clear" w:color="auto" w:fill="FFFFFF"/>
                    </w:rPr>
                  </w:pPr>
                  <w:r>
                    <w:rPr>
                      <w:rFonts w:hint="eastAsia"/>
                      <w:b/>
                      <w:szCs w:val="21"/>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11</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1036" w:type="dxa"/>
                  <w:vMerge w:val="continue"/>
                  <w:tcBorders>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12</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1036" w:type="dxa"/>
                  <w:vMerge w:val="continue"/>
                  <w:tcBorders>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13</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1036" w:type="dxa"/>
                  <w:vMerge w:val="continue"/>
                  <w:tcBorders>
                    <w:bottom w:val="single" w:color="auto" w:sz="4" w:space="0"/>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bottom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restart"/>
                  <w:vAlign w:val="center"/>
                </w:tcPr>
                <w:p>
                  <w:pPr>
                    <w:tabs>
                      <w:tab w:val="left" w:pos="5400"/>
                    </w:tabs>
                    <w:ind w:left="-105" w:leftChars="-50" w:right="-105" w:rightChars="-50"/>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rPr>
                    <w:t>2023.</w:t>
                  </w:r>
                  <w:r>
                    <w:rPr>
                      <w:rFonts w:hint="eastAsia"/>
                      <w:szCs w:val="21"/>
                      <w:highlight w:val="none"/>
                      <w:lang w:val="en-US" w:eastAsia="zh-CN"/>
                    </w:rPr>
                    <w:t>10.13</w:t>
                  </w: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10</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1036" w:type="dxa"/>
                  <w:vMerge w:val="restart"/>
                  <w:tcBorders>
                    <w:top w:val="single" w:color="auto" w:sz="4" w:space="0"/>
                    <w:right w:val="single" w:color="auto" w:sz="4" w:space="0"/>
                  </w:tcBorders>
                  <w:vAlign w:val="center"/>
                </w:tcPr>
                <w:p>
                  <w:pPr>
                    <w:ind w:left="-105" w:leftChars="-50" w:right="-105" w:rightChars="-50"/>
                    <w:jc w:val="center"/>
                    <w:rPr>
                      <w:b/>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949" w:type="dxa"/>
                  <w:vMerge w:val="restart"/>
                  <w:tcBorders>
                    <w:top w:val="single" w:color="auto" w:sz="4" w:space="0"/>
                    <w:left w:val="single" w:color="auto" w:sz="4" w:space="0"/>
                  </w:tcBorders>
                  <w:vAlign w:val="center"/>
                </w:tcPr>
                <w:p>
                  <w:pPr>
                    <w:ind w:left="-105" w:leftChars="-50" w:right="-105" w:rightChars="-50"/>
                    <w:jc w:val="center"/>
                    <w:rPr>
                      <w:b/>
                      <w:szCs w:val="21"/>
                      <w:highlight w:val="none"/>
                    </w:rPr>
                  </w:pPr>
                  <w:r>
                    <w:rPr>
                      <w:rFonts w:hint="eastAsia"/>
                      <w:b/>
                      <w:szCs w:val="21"/>
                      <w:highlight w:val="none"/>
                      <w:lang w:val="en-US" w:eastAsia="zh-CN"/>
                    </w:rPr>
                    <w:t>0.08</w:t>
                  </w:r>
                </w:p>
              </w:tc>
              <w:tc>
                <w:tcPr>
                  <w:tcW w:w="753" w:type="dxa"/>
                  <w:vMerge w:val="restart"/>
                  <w:vAlign w:val="center"/>
                </w:tcPr>
                <w:p>
                  <w:pPr>
                    <w:tabs>
                      <w:tab w:val="left" w:pos="5400"/>
                    </w:tabs>
                    <w:ind w:left="-105" w:leftChars="-50" w:right="-105" w:rightChars="-50"/>
                    <w:jc w:val="center"/>
                    <w:rPr>
                      <w:b/>
                      <w:color w:val="000000"/>
                      <w:szCs w:val="21"/>
                      <w:highlight w:val="none"/>
                      <w:shd w:val="clear" w:color="auto" w:fill="FFFFFF"/>
                    </w:rPr>
                  </w:pPr>
                  <w:r>
                    <w:rPr>
                      <w:rFonts w:hint="eastAsia"/>
                      <w:b/>
                      <w:szCs w:val="21"/>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11</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1036" w:type="dxa"/>
                  <w:vMerge w:val="continue"/>
                  <w:tcBorders>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12</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1036" w:type="dxa"/>
                  <w:vMerge w:val="continue"/>
                  <w:tcBorders>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13</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default" w:ascii="Times New Roman" w:hAnsi="Times New Roman" w:eastAsia="宋体" w:cs="Times New Roman"/>
                      <w:color w:val="000000"/>
                      <w:sz w:val="21"/>
                      <w:szCs w:val="21"/>
                      <w:lang w:val="en-US" w:eastAsia="zh-CN"/>
                    </w:rPr>
                    <w:t>&lt;</w:t>
                  </w:r>
                  <w:r>
                    <w:rPr>
                      <w:rFonts w:hint="eastAsia" w:ascii="Times New Roman" w:hAnsi="Times New Roman" w:eastAsia="宋体" w:cs="Times New Roman"/>
                      <w:color w:val="000000"/>
                      <w:sz w:val="21"/>
                      <w:szCs w:val="21"/>
                      <w:lang w:val="en-US" w:eastAsia="zh-CN"/>
                    </w:rPr>
                    <w:t>0.003</w:t>
                  </w:r>
                </w:p>
              </w:tc>
              <w:tc>
                <w:tcPr>
                  <w:tcW w:w="1036" w:type="dxa"/>
                  <w:vMerge w:val="continue"/>
                  <w:tcBorders>
                    <w:bottom w:val="single" w:color="auto" w:sz="4" w:space="0"/>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bottom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restart"/>
                  <w:vAlign w:val="center"/>
                </w:tcPr>
                <w:p>
                  <w:pPr>
                    <w:tabs>
                      <w:tab w:val="left" w:pos="5400"/>
                    </w:tabs>
                    <w:ind w:left="-105" w:leftChars="-50" w:right="-105" w:rightChars="-50"/>
                    <w:jc w:val="center"/>
                    <w:rPr>
                      <w:rFonts w:hint="eastAsia" w:eastAsia="宋体"/>
                      <w:szCs w:val="21"/>
                      <w:highlight w:val="none"/>
                      <w:lang w:eastAsia="zh-CN"/>
                    </w:rPr>
                  </w:pPr>
                  <w:r>
                    <w:rPr>
                      <w:rFonts w:hint="eastAsia"/>
                      <w:szCs w:val="21"/>
                      <w:highlight w:val="none"/>
                      <w:lang w:val="en-US" w:eastAsia="zh-CN"/>
                    </w:rPr>
                    <w:t>5</w:t>
                  </w:r>
                </w:p>
              </w:tc>
              <w:tc>
                <w:tcPr>
                  <w:tcW w:w="777" w:type="dxa"/>
                  <w:vMerge w:val="restart"/>
                  <w:vAlign w:val="center"/>
                </w:tcPr>
                <w:p>
                  <w:pPr>
                    <w:tabs>
                      <w:tab w:val="left" w:pos="5400"/>
                    </w:tabs>
                    <w:ind w:left="-105" w:leftChars="-50" w:right="-105" w:rightChars="-50"/>
                    <w:jc w:val="center"/>
                    <w:rPr>
                      <w:szCs w:val="21"/>
                      <w:highlight w:val="none"/>
                    </w:rPr>
                  </w:pPr>
                  <w:r>
                    <w:rPr>
                      <w:rFonts w:hint="eastAsia" w:ascii="Times New Roman" w:hAnsi="Times New Roman" w:eastAsia="宋体"/>
                      <w:sz w:val="21"/>
                      <w:szCs w:val="21"/>
                      <w:lang w:val="en-US" w:eastAsia="zh-CN"/>
                    </w:rPr>
                    <w:t>甲醛</w:t>
                  </w:r>
                </w:p>
              </w:tc>
              <w:tc>
                <w:tcPr>
                  <w:tcW w:w="1202" w:type="dxa"/>
                  <w:vMerge w:val="restart"/>
                  <w:vAlign w:val="center"/>
                </w:tcPr>
                <w:p>
                  <w:pPr>
                    <w:tabs>
                      <w:tab w:val="left" w:pos="5400"/>
                    </w:tabs>
                    <w:ind w:left="-105" w:leftChars="-50" w:right="-105" w:rightChars="-50"/>
                    <w:jc w:val="center"/>
                    <w:rPr>
                      <w:szCs w:val="21"/>
                      <w:highlight w:val="none"/>
                    </w:rPr>
                  </w:pPr>
                  <w:r>
                    <w:rPr>
                      <w:rFonts w:hint="eastAsia"/>
                      <w:szCs w:val="21"/>
                      <w:highlight w:val="none"/>
                    </w:rPr>
                    <w:t>2023.</w:t>
                  </w:r>
                  <w:r>
                    <w:rPr>
                      <w:rFonts w:hint="eastAsia"/>
                      <w:szCs w:val="21"/>
                      <w:highlight w:val="none"/>
                      <w:lang w:val="en-US" w:eastAsia="zh-CN"/>
                    </w:rPr>
                    <w:t>10.12</w:t>
                  </w: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10</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0.176</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0.141</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0.143</w:t>
                  </w:r>
                </w:p>
              </w:tc>
              <w:tc>
                <w:tcPr>
                  <w:tcW w:w="1036" w:type="dxa"/>
                  <w:vMerge w:val="restart"/>
                  <w:tcBorders>
                    <w:right w:val="single" w:color="auto" w:sz="4" w:space="0"/>
                  </w:tcBorders>
                  <w:vAlign w:val="center"/>
                </w:tcPr>
                <w:p>
                  <w:pPr>
                    <w:ind w:left="-105" w:leftChars="-50" w:right="-105" w:rightChars="-50"/>
                    <w:jc w:val="center"/>
                    <w:rPr>
                      <w:b/>
                      <w:szCs w:val="21"/>
                      <w:highlight w:val="none"/>
                    </w:rPr>
                  </w:pPr>
                  <w:r>
                    <w:rPr>
                      <w:rFonts w:hint="eastAsia" w:ascii="Times New Roman" w:hAnsi="Times New Roman" w:eastAsia="宋体"/>
                      <w:sz w:val="21"/>
                      <w:szCs w:val="21"/>
                      <w:lang w:val="en-US" w:eastAsia="zh-CN"/>
                    </w:rPr>
                    <w:t>0.176</w:t>
                  </w:r>
                </w:p>
              </w:tc>
              <w:tc>
                <w:tcPr>
                  <w:tcW w:w="949" w:type="dxa"/>
                  <w:vMerge w:val="restart"/>
                  <w:tcBorders>
                    <w:left w:val="single" w:color="auto" w:sz="4" w:space="0"/>
                  </w:tcBorders>
                  <w:vAlign w:val="center"/>
                </w:tcPr>
                <w:p>
                  <w:pPr>
                    <w:ind w:left="-105" w:leftChars="-50" w:right="-105" w:rightChars="-50"/>
                    <w:jc w:val="center"/>
                    <w:rPr>
                      <w:rFonts w:hint="default" w:eastAsia="宋体"/>
                      <w:b/>
                      <w:szCs w:val="21"/>
                      <w:highlight w:val="none"/>
                      <w:lang w:val="en-US" w:eastAsia="zh-CN"/>
                    </w:rPr>
                  </w:pPr>
                  <w:r>
                    <w:rPr>
                      <w:rFonts w:hint="eastAsia"/>
                      <w:b/>
                      <w:szCs w:val="21"/>
                      <w:highlight w:val="none"/>
                      <w:lang w:val="en-US" w:eastAsia="zh-CN"/>
                    </w:rPr>
                    <w:t>0.2</w:t>
                  </w:r>
                </w:p>
              </w:tc>
              <w:tc>
                <w:tcPr>
                  <w:tcW w:w="753" w:type="dxa"/>
                  <w:vMerge w:val="restart"/>
                  <w:vAlign w:val="center"/>
                </w:tcPr>
                <w:p>
                  <w:pPr>
                    <w:tabs>
                      <w:tab w:val="left" w:pos="5400"/>
                    </w:tabs>
                    <w:ind w:left="-105" w:leftChars="-50" w:right="-105" w:rightChars="-50"/>
                    <w:jc w:val="center"/>
                    <w:rPr>
                      <w:b/>
                      <w:szCs w:val="21"/>
                      <w:highlight w:val="none"/>
                    </w:rPr>
                  </w:pPr>
                  <w:r>
                    <w:rPr>
                      <w:rFonts w:hint="eastAsia"/>
                      <w:b/>
                      <w:szCs w:val="21"/>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11</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0.127</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sz w:val="21"/>
                      <w:szCs w:val="21"/>
                      <w:lang w:val="en-US" w:eastAsia="zh-CN"/>
                    </w:rPr>
                    <w:t>&lt;</w:t>
                  </w:r>
                  <w:r>
                    <w:rPr>
                      <w:rFonts w:hint="eastAsia" w:ascii="Times New Roman" w:hAnsi="Times New Roman" w:eastAsia="宋体"/>
                      <w:sz w:val="21"/>
                      <w:szCs w:val="21"/>
                      <w:lang w:val="en-US" w:eastAsia="zh-CN"/>
                    </w:rPr>
                    <w:t>0.125</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default" w:ascii="Times New Roman" w:hAnsi="Times New Roman" w:eastAsia="宋体" w:cs="Times New Roman"/>
                      <w:sz w:val="21"/>
                      <w:szCs w:val="21"/>
                      <w:lang w:val="en-US" w:eastAsia="zh-CN"/>
                    </w:rPr>
                    <w:t>&lt;</w:t>
                  </w:r>
                  <w:r>
                    <w:rPr>
                      <w:rFonts w:hint="eastAsia" w:ascii="Times New Roman" w:hAnsi="Times New Roman" w:eastAsia="宋体"/>
                      <w:sz w:val="21"/>
                      <w:szCs w:val="21"/>
                      <w:lang w:val="en-US" w:eastAsia="zh-CN"/>
                    </w:rPr>
                    <w:t>0.125</w:t>
                  </w:r>
                </w:p>
              </w:tc>
              <w:tc>
                <w:tcPr>
                  <w:tcW w:w="1036" w:type="dxa"/>
                  <w:vMerge w:val="continue"/>
                  <w:tcBorders>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12</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sz w:val="21"/>
                      <w:szCs w:val="21"/>
                      <w:lang w:val="en-US" w:eastAsia="zh-CN"/>
                    </w:rPr>
                    <w:t>&lt;</w:t>
                  </w:r>
                  <w:r>
                    <w:rPr>
                      <w:rFonts w:hint="eastAsia" w:ascii="Times New Roman" w:hAnsi="Times New Roman" w:eastAsia="宋体"/>
                      <w:sz w:val="21"/>
                      <w:szCs w:val="21"/>
                      <w:lang w:val="en-US" w:eastAsia="zh-CN"/>
                    </w:rPr>
                    <w:t>0.125</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0.156</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0.129</w:t>
                  </w:r>
                </w:p>
              </w:tc>
              <w:tc>
                <w:tcPr>
                  <w:tcW w:w="1036" w:type="dxa"/>
                  <w:vMerge w:val="continue"/>
                  <w:tcBorders>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13</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sz w:val="21"/>
                      <w:szCs w:val="21"/>
                      <w:lang w:val="en-US" w:eastAsia="zh-CN"/>
                    </w:rPr>
                    <w:t>&lt;</w:t>
                  </w:r>
                  <w:r>
                    <w:rPr>
                      <w:rFonts w:hint="eastAsia" w:ascii="Times New Roman" w:hAnsi="Times New Roman" w:eastAsia="宋体"/>
                      <w:sz w:val="21"/>
                      <w:szCs w:val="21"/>
                      <w:lang w:val="en-US" w:eastAsia="zh-CN"/>
                    </w:rPr>
                    <w:t>0.125</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0.156</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0.172</w:t>
                  </w:r>
                </w:p>
              </w:tc>
              <w:tc>
                <w:tcPr>
                  <w:tcW w:w="1036" w:type="dxa"/>
                  <w:vMerge w:val="continue"/>
                  <w:tcBorders>
                    <w:bottom w:val="single" w:color="auto" w:sz="4" w:space="0"/>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bottom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restart"/>
                  <w:vAlign w:val="center"/>
                </w:tcPr>
                <w:p>
                  <w:pPr>
                    <w:tabs>
                      <w:tab w:val="left" w:pos="5400"/>
                    </w:tabs>
                    <w:ind w:left="-105" w:leftChars="-50" w:right="-105" w:rightChars="-50"/>
                    <w:jc w:val="center"/>
                    <w:rPr>
                      <w:szCs w:val="21"/>
                      <w:highlight w:val="none"/>
                    </w:rPr>
                  </w:pPr>
                  <w:r>
                    <w:rPr>
                      <w:rFonts w:hint="eastAsia"/>
                      <w:szCs w:val="21"/>
                      <w:highlight w:val="none"/>
                    </w:rPr>
                    <w:t>2023.</w:t>
                  </w:r>
                  <w:r>
                    <w:rPr>
                      <w:rFonts w:hint="eastAsia"/>
                      <w:szCs w:val="21"/>
                      <w:highlight w:val="none"/>
                      <w:lang w:val="en-US" w:eastAsia="zh-CN"/>
                    </w:rPr>
                    <w:t>10.13</w:t>
                  </w: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10</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0.162</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0.169</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0.171</w:t>
                  </w:r>
                </w:p>
              </w:tc>
              <w:tc>
                <w:tcPr>
                  <w:tcW w:w="1036" w:type="dxa"/>
                  <w:vMerge w:val="restart"/>
                  <w:tcBorders>
                    <w:right w:val="single" w:color="auto" w:sz="4" w:space="0"/>
                  </w:tcBorders>
                  <w:vAlign w:val="center"/>
                </w:tcPr>
                <w:p>
                  <w:pPr>
                    <w:ind w:left="-105" w:leftChars="-50" w:right="-105" w:rightChars="-50"/>
                    <w:jc w:val="center"/>
                    <w:rPr>
                      <w:rFonts w:hint="default" w:eastAsia="宋体"/>
                      <w:b/>
                      <w:szCs w:val="21"/>
                      <w:highlight w:val="none"/>
                      <w:lang w:val="en-US" w:eastAsia="zh-CN"/>
                    </w:rPr>
                  </w:pPr>
                  <w:r>
                    <w:rPr>
                      <w:rFonts w:hint="eastAsia"/>
                      <w:color w:val="000000"/>
                      <w:szCs w:val="21"/>
                      <w:highlight w:val="none"/>
                      <w:lang w:val="en-US" w:eastAsia="zh-CN"/>
                    </w:rPr>
                    <w:t>0.185</w:t>
                  </w:r>
                </w:p>
              </w:tc>
              <w:tc>
                <w:tcPr>
                  <w:tcW w:w="949" w:type="dxa"/>
                  <w:vMerge w:val="restart"/>
                  <w:tcBorders>
                    <w:left w:val="single" w:color="auto" w:sz="4" w:space="0"/>
                  </w:tcBorders>
                  <w:vAlign w:val="center"/>
                </w:tcPr>
                <w:p>
                  <w:pPr>
                    <w:ind w:left="-105" w:leftChars="-50" w:right="-105" w:rightChars="-50"/>
                    <w:jc w:val="center"/>
                    <w:rPr>
                      <w:rFonts w:hint="default" w:eastAsia="宋体"/>
                      <w:b/>
                      <w:szCs w:val="21"/>
                      <w:highlight w:val="none"/>
                      <w:lang w:val="en-US" w:eastAsia="zh-CN"/>
                    </w:rPr>
                  </w:pPr>
                  <w:r>
                    <w:rPr>
                      <w:rFonts w:hint="eastAsia"/>
                      <w:b/>
                      <w:szCs w:val="21"/>
                      <w:highlight w:val="none"/>
                      <w:lang w:val="en-US" w:eastAsia="zh-CN"/>
                    </w:rPr>
                    <w:t>0.2</w:t>
                  </w:r>
                </w:p>
              </w:tc>
              <w:tc>
                <w:tcPr>
                  <w:tcW w:w="753" w:type="dxa"/>
                  <w:vMerge w:val="restart"/>
                  <w:vAlign w:val="center"/>
                </w:tcPr>
                <w:p>
                  <w:pPr>
                    <w:tabs>
                      <w:tab w:val="left" w:pos="5400"/>
                    </w:tabs>
                    <w:ind w:left="-105" w:leftChars="-50" w:right="-105" w:rightChars="-50"/>
                    <w:jc w:val="center"/>
                    <w:rPr>
                      <w:b/>
                      <w:szCs w:val="21"/>
                      <w:highlight w:val="none"/>
                    </w:rPr>
                  </w:pPr>
                  <w:r>
                    <w:rPr>
                      <w:rFonts w:hint="eastAsia"/>
                      <w:b/>
                      <w:szCs w:val="21"/>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11</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0.140</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0.156</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default" w:ascii="Times New Roman" w:hAnsi="Times New Roman" w:eastAsia="宋体" w:cs="Times New Roman"/>
                      <w:sz w:val="21"/>
                      <w:szCs w:val="21"/>
                      <w:lang w:val="en-US" w:eastAsia="zh-CN"/>
                    </w:rPr>
                    <w:t>&lt;</w:t>
                  </w:r>
                  <w:r>
                    <w:rPr>
                      <w:rFonts w:hint="eastAsia" w:ascii="Times New Roman" w:hAnsi="Times New Roman" w:eastAsia="宋体"/>
                      <w:sz w:val="21"/>
                      <w:szCs w:val="21"/>
                      <w:lang w:val="en-US" w:eastAsia="zh-CN"/>
                    </w:rPr>
                    <w:t>0.125</w:t>
                  </w:r>
                </w:p>
              </w:tc>
              <w:tc>
                <w:tcPr>
                  <w:tcW w:w="1036" w:type="dxa"/>
                  <w:vMerge w:val="continue"/>
                  <w:tcBorders>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12</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0.180</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0.127</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0.143</w:t>
                  </w:r>
                </w:p>
              </w:tc>
              <w:tc>
                <w:tcPr>
                  <w:tcW w:w="1036" w:type="dxa"/>
                  <w:vMerge w:val="continue"/>
                  <w:tcBorders>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13</w:t>
                  </w:r>
                  <w:r>
                    <w:rPr>
                      <w:rFonts w:ascii="Times New Roman" w:hAnsi="Times New Roman" w:eastAsia="宋体"/>
                      <w:sz w:val="21"/>
                      <w:szCs w:val="21"/>
                    </w:rPr>
                    <w:t>#</w:t>
                  </w:r>
                </w:p>
              </w:tc>
              <w:tc>
                <w:tcPr>
                  <w:tcW w:w="1073" w:type="dxa"/>
                  <w:vAlign w:val="center"/>
                </w:tcPr>
                <w:p>
                  <w:pPr>
                    <w:spacing w:after="0"/>
                    <w:ind w:left="-105" w:leftChars="-50" w:right="-105" w:rightChars="-50"/>
                    <w:jc w:val="center"/>
                    <w:rPr>
                      <w:szCs w:val="21"/>
                      <w:highlight w:val="none"/>
                    </w:rPr>
                  </w:pPr>
                  <w:r>
                    <w:rPr>
                      <w:rFonts w:hint="default" w:ascii="Times New Roman" w:hAnsi="Times New Roman" w:eastAsia="宋体" w:cs="Times New Roman"/>
                      <w:sz w:val="21"/>
                      <w:szCs w:val="21"/>
                      <w:lang w:val="en-US" w:eastAsia="zh-CN"/>
                    </w:rPr>
                    <w:t>&lt;</w:t>
                  </w:r>
                  <w:r>
                    <w:rPr>
                      <w:rFonts w:hint="eastAsia" w:ascii="Times New Roman" w:hAnsi="Times New Roman" w:eastAsia="宋体"/>
                      <w:sz w:val="21"/>
                      <w:szCs w:val="21"/>
                      <w:lang w:val="en-US" w:eastAsia="zh-CN"/>
                    </w:rPr>
                    <w:t>0.125</w:t>
                  </w:r>
                </w:p>
              </w:tc>
              <w:tc>
                <w:tcPr>
                  <w:tcW w:w="1073" w:type="dxa"/>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0.156</w:t>
                  </w:r>
                </w:p>
              </w:tc>
              <w:tc>
                <w:tcPr>
                  <w:tcW w:w="1073" w:type="dxa"/>
                  <w:tcBorders>
                    <w:left w:val="single" w:color="auto" w:sz="4" w:space="0"/>
                  </w:tcBorders>
                  <w:vAlign w:val="center"/>
                </w:tcPr>
                <w:p>
                  <w:pPr>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0.185</w:t>
                  </w:r>
                </w:p>
              </w:tc>
              <w:tc>
                <w:tcPr>
                  <w:tcW w:w="1036" w:type="dxa"/>
                  <w:vMerge w:val="continue"/>
                  <w:tcBorders>
                    <w:bottom w:val="single" w:color="auto" w:sz="4" w:space="0"/>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bottom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restart"/>
                  <w:vAlign w:val="center"/>
                </w:tcPr>
                <w:p>
                  <w:pPr>
                    <w:pStyle w:val="50"/>
                    <w:ind w:left="-105" w:leftChars="-50" w:right="-105" w:rightChars="-50"/>
                    <w:jc w:val="center"/>
                    <w:rPr>
                      <w:rFonts w:ascii="Times New Roman" w:hAnsi="Times New Roman"/>
                      <w:sz w:val="21"/>
                      <w:szCs w:val="21"/>
                      <w:highlight w:val="none"/>
                    </w:rPr>
                  </w:pPr>
                  <w:r>
                    <w:rPr>
                      <w:rFonts w:ascii="Times New Roman" w:hAnsi="Times New Roman"/>
                      <w:sz w:val="21"/>
                      <w:szCs w:val="21"/>
                      <w:highlight w:val="none"/>
                    </w:rPr>
                    <w:t>序</w:t>
                  </w:r>
                </w:p>
                <w:p>
                  <w:pPr>
                    <w:pStyle w:val="50"/>
                    <w:ind w:left="-105" w:leftChars="-50" w:right="-105" w:rightChars="-50"/>
                    <w:jc w:val="center"/>
                    <w:rPr>
                      <w:szCs w:val="21"/>
                      <w:highlight w:val="none"/>
                    </w:rPr>
                  </w:pPr>
                  <w:r>
                    <w:rPr>
                      <w:rFonts w:ascii="Times New Roman" w:hAnsi="Times New Roman"/>
                      <w:sz w:val="21"/>
                      <w:szCs w:val="21"/>
                      <w:highlight w:val="none"/>
                    </w:rPr>
                    <w:t>号</w:t>
                  </w:r>
                </w:p>
              </w:tc>
              <w:tc>
                <w:tcPr>
                  <w:tcW w:w="777" w:type="dxa"/>
                  <w:vMerge w:val="restart"/>
                  <w:vAlign w:val="center"/>
                </w:tcPr>
                <w:p>
                  <w:pPr>
                    <w:pStyle w:val="50"/>
                    <w:ind w:left="-105" w:leftChars="-50" w:right="-105" w:rightChars="-50"/>
                    <w:jc w:val="center"/>
                    <w:rPr>
                      <w:rFonts w:ascii="Times New Roman" w:hAnsi="Times New Roman"/>
                      <w:sz w:val="21"/>
                      <w:szCs w:val="21"/>
                      <w:highlight w:val="none"/>
                    </w:rPr>
                  </w:pPr>
                  <w:r>
                    <w:rPr>
                      <w:rFonts w:ascii="Times New Roman" w:hAnsi="Times New Roman"/>
                      <w:sz w:val="21"/>
                      <w:szCs w:val="21"/>
                      <w:highlight w:val="none"/>
                    </w:rPr>
                    <w:t>检测</w:t>
                  </w:r>
                </w:p>
                <w:p>
                  <w:pPr>
                    <w:pStyle w:val="50"/>
                    <w:ind w:left="-105" w:leftChars="-50" w:right="-105" w:rightChars="-50"/>
                    <w:jc w:val="center"/>
                    <w:rPr>
                      <w:szCs w:val="21"/>
                      <w:highlight w:val="none"/>
                    </w:rPr>
                  </w:pPr>
                  <w:r>
                    <w:rPr>
                      <w:rFonts w:ascii="Times New Roman" w:hAnsi="Times New Roman"/>
                      <w:sz w:val="21"/>
                      <w:szCs w:val="21"/>
                      <w:highlight w:val="none"/>
                    </w:rPr>
                    <w:t>项目</w:t>
                  </w:r>
                </w:p>
              </w:tc>
              <w:tc>
                <w:tcPr>
                  <w:tcW w:w="1202" w:type="dxa"/>
                  <w:vMerge w:val="restart"/>
                  <w:vAlign w:val="center"/>
                </w:tcPr>
                <w:p>
                  <w:pPr>
                    <w:pStyle w:val="50"/>
                    <w:ind w:left="-105" w:leftChars="-50" w:right="-105" w:rightChars="-50"/>
                    <w:jc w:val="center"/>
                    <w:rPr>
                      <w:szCs w:val="21"/>
                      <w:highlight w:val="none"/>
                    </w:rPr>
                  </w:pPr>
                  <w:r>
                    <w:rPr>
                      <w:rFonts w:ascii="Times New Roman" w:hAnsi="Times New Roman"/>
                      <w:sz w:val="21"/>
                      <w:szCs w:val="21"/>
                      <w:highlight w:val="none"/>
                    </w:rPr>
                    <w:t>采样日期</w:t>
                  </w:r>
                </w:p>
              </w:tc>
              <w:tc>
                <w:tcPr>
                  <w:tcW w:w="938" w:type="dxa"/>
                  <w:vMerge w:val="restart"/>
                  <w:vAlign w:val="center"/>
                </w:tcPr>
                <w:p>
                  <w:pPr>
                    <w:pStyle w:val="50"/>
                    <w:ind w:left="-105" w:leftChars="-50" w:right="-105" w:rightChars="-50"/>
                    <w:jc w:val="center"/>
                    <w:rPr>
                      <w:rFonts w:hint="eastAsia" w:ascii="Times New Roman" w:hAnsi="Times New Roman" w:eastAsia="宋体"/>
                      <w:sz w:val="21"/>
                      <w:szCs w:val="21"/>
                      <w:lang w:val="en-US" w:eastAsia="zh-CN"/>
                    </w:rPr>
                  </w:pPr>
                  <w:r>
                    <w:rPr>
                      <w:rFonts w:hint="eastAsia" w:ascii="Times New Roman" w:hAnsi="Times New Roman"/>
                      <w:sz w:val="21"/>
                      <w:szCs w:val="21"/>
                      <w:highlight w:val="none"/>
                    </w:rPr>
                    <w:t>采样</w:t>
                  </w:r>
                  <w:r>
                    <w:rPr>
                      <w:rFonts w:ascii="Times New Roman" w:hAnsi="Times New Roman"/>
                      <w:sz w:val="21"/>
                      <w:szCs w:val="21"/>
                      <w:highlight w:val="none"/>
                    </w:rPr>
                    <w:t>点位置</w:t>
                  </w:r>
                </w:p>
              </w:tc>
              <w:tc>
                <w:tcPr>
                  <w:tcW w:w="3219" w:type="dxa"/>
                  <w:gridSpan w:val="3"/>
                  <w:vAlign w:val="center"/>
                </w:tcPr>
                <w:p>
                  <w:pPr>
                    <w:pStyle w:val="50"/>
                    <w:ind w:left="-105" w:leftChars="-50" w:right="-105" w:rightChars="-50"/>
                    <w:jc w:val="center"/>
                    <w:rPr>
                      <w:rFonts w:hint="eastAsia" w:ascii="Times New Roman" w:hAnsi="Times New Roman" w:eastAsia="宋体"/>
                      <w:sz w:val="21"/>
                      <w:szCs w:val="21"/>
                      <w:lang w:val="en-US" w:eastAsia="zh-CN"/>
                    </w:rPr>
                  </w:pPr>
                  <w:r>
                    <w:rPr>
                      <w:rFonts w:ascii="Times New Roman" w:hAnsi="Times New Roman"/>
                      <w:sz w:val="21"/>
                      <w:szCs w:val="21"/>
                      <w:highlight w:val="none"/>
                    </w:rPr>
                    <w:t>检测结果</w:t>
                  </w:r>
                </w:p>
              </w:tc>
              <w:tc>
                <w:tcPr>
                  <w:tcW w:w="1036" w:type="dxa"/>
                  <w:vMerge w:val="restart"/>
                  <w:tcBorders>
                    <w:right w:val="single" w:color="auto" w:sz="4" w:space="0"/>
                  </w:tcBorders>
                  <w:vAlign w:val="center"/>
                </w:tcPr>
                <w:p>
                  <w:pPr>
                    <w:tabs>
                      <w:tab w:val="left" w:pos="5400"/>
                    </w:tabs>
                    <w:ind w:left="-105" w:leftChars="-50" w:right="-105" w:rightChars="-50"/>
                    <w:jc w:val="center"/>
                    <w:rPr>
                      <w:b/>
                      <w:szCs w:val="21"/>
                      <w:highlight w:val="none"/>
                    </w:rPr>
                  </w:pPr>
                  <w:r>
                    <w:rPr>
                      <w:rFonts w:hint="eastAsia"/>
                      <w:b/>
                      <w:szCs w:val="21"/>
                      <w:highlight w:val="none"/>
                    </w:rPr>
                    <w:t>最大值</w:t>
                  </w:r>
                </w:p>
              </w:tc>
              <w:tc>
                <w:tcPr>
                  <w:tcW w:w="949" w:type="dxa"/>
                  <w:vMerge w:val="restart"/>
                  <w:tcBorders>
                    <w:left w:val="single" w:color="auto" w:sz="4" w:space="0"/>
                  </w:tcBorders>
                  <w:vAlign w:val="center"/>
                </w:tcPr>
                <w:p>
                  <w:pPr>
                    <w:tabs>
                      <w:tab w:val="left" w:pos="5400"/>
                    </w:tabs>
                    <w:ind w:left="-105" w:leftChars="-50" w:right="-105" w:rightChars="-50"/>
                    <w:jc w:val="center"/>
                    <w:rPr>
                      <w:b/>
                      <w:szCs w:val="21"/>
                      <w:highlight w:val="none"/>
                    </w:rPr>
                  </w:pPr>
                  <w:r>
                    <w:rPr>
                      <w:rFonts w:hint="eastAsia"/>
                      <w:b/>
                      <w:szCs w:val="21"/>
                      <w:highlight w:val="none"/>
                    </w:rPr>
                    <w:t>标准限值</w:t>
                  </w:r>
                </w:p>
              </w:tc>
              <w:tc>
                <w:tcPr>
                  <w:tcW w:w="753" w:type="dxa"/>
                  <w:vMerge w:val="restart"/>
                  <w:vAlign w:val="center"/>
                </w:tcPr>
                <w:p>
                  <w:pPr>
                    <w:pStyle w:val="50"/>
                    <w:ind w:left="-105" w:leftChars="-50" w:right="-105" w:rightChars="-50"/>
                    <w:jc w:val="center"/>
                    <w:rPr>
                      <w:b/>
                      <w:szCs w:val="21"/>
                      <w:highlight w:val="none"/>
                    </w:rPr>
                  </w:pPr>
                  <w:r>
                    <w:rPr>
                      <w:rFonts w:hint="eastAsia" w:ascii="Times New Roman" w:hAnsi="Times New Roman"/>
                      <w:b/>
                      <w:sz w:val="21"/>
                      <w:szCs w:val="21"/>
                      <w:highlight w:val="none"/>
                    </w:rPr>
                    <w:t>是否符合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Merge w:val="continue"/>
                  <w:vAlign w:val="center"/>
                </w:tcPr>
                <w:p>
                  <w:pPr>
                    <w:tabs>
                      <w:tab w:val="left" w:pos="5400"/>
                    </w:tabs>
                    <w:spacing w:after="0"/>
                    <w:ind w:left="-105" w:leftChars="-50" w:right="-105" w:rightChars="-50"/>
                    <w:jc w:val="center"/>
                    <w:rPr>
                      <w:rFonts w:hint="eastAsia" w:ascii="Times New Roman" w:hAnsi="Times New Roman" w:eastAsia="宋体"/>
                      <w:sz w:val="21"/>
                      <w:szCs w:val="21"/>
                      <w:lang w:val="en-US" w:eastAsia="zh-CN"/>
                    </w:rPr>
                  </w:pPr>
                </w:p>
              </w:tc>
              <w:tc>
                <w:tcPr>
                  <w:tcW w:w="1073" w:type="dxa"/>
                  <w:vAlign w:val="center"/>
                </w:tcPr>
                <w:p>
                  <w:pPr>
                    <w:tabs>
                      <w:tab w:val="left" w:pos="5400"/>
                    </w:tabs>
                    <w:ind w:left="-105" w:leftChars="-50" w:right="-105" w:rightChars="-50"/>
                    <w:jc w:val="center"/>
                    <w:rPr>
                      <w:rFonts w:hint="default" w:ascii="Times New Roman" w:hAnsi="Times New Roman" w:eastAsia="宋体" w:cs="Times New Roman"/>
                      <w:sz w:val="21"/>
                      <w:szCs w:val="21"/>
                      <w:lang w:val="en-US" w:eastAsia="zh-CN"/>
                    </w:rPr>
                  </w:pPr>
                  <w:r>
                    <w:rPr>
                      <w:szCs w:val="21"/>
                      <w:highlight w:val="none"/>
                    </w:rPr>
                    <w:t>1</w:t>
                  </w:r>
                </w:p>
              </w:tc>
              <w:tc>
                <w:tcPr>
                  <w:tcW w:w="1073" w:type="dxa"/>
                  <w:vAlign w:val="center"/>
                </w:tcPr>
                <w:p>
                  <w:pPr>
                    <w:tabs>
                      <w:tab w:val="left" w:pos="5400"/>
                    </w:tabs>
                    <w:ind w:left="-105" w:leftChars="-50" w:right="-105" w:rightChars="-50"/>
                    <w:jc w:val="center"/>
                    <w:rPr>
                      <w:rFonts w:hint="eastAsia" w:ascii="Times New Roman" w:hAnsi="Times New Roman" w:eastAsia="宋体"/>
                      <w:sz w:val="21"/>
                      <w:szCs w:val="21"/>
                      <w:lang w:val="en-US" w:eastAsia="zh-CN"/>
                    </w:rPr>
                  </w:pPr>
                  <w:r>
                    <w:rPr>
                      <w:szCs w:val="21"/>
                      <w:highlight w:val="none"/>
                    </w:rPr>
                    <w:t>2</w:t>
                  </w:r>
                </w:p>
              </w:tc>
              <w:tc>
                <w:tcPr>
                  <w:tcW w:w="1073" w:type="dxa"/>
                  <w:tcBorders>
                    <w:left w:val="single" w:color="auto" w:sz="4" w:space="0"/>
                  </w:tcBorders>
                  <w:vAlign w:val="center"/>
                </w:tcPr>
                <w:p>
                  <w:pPr>
                    <w:tabs>
                      <w:tab w:val="left" w:pos="5400"/>
                    </w:tabs>
                    <w:ind w:left="-105" w:leftChars="-50" w:right="-105" w:rightChars="-50"/>
                    <w:jc w:val="center"/>
                    <w:rPr>
                      <w:rFonts w:hint="eastAsia" w:ascii="Times New Roman" w:hAnsi="Times New Roman" w:eastAsia="宋体"/>
                      <w:sz w:val="21"/>
                      <w:szCs w:val="21"/>
                      <w:lang w:val="en-US" w:eastAsia="zh-CN"/>
                    </w:rPr>
                  </w:pPr>
                  <w:r>
                    <w:rPr>
                      <w:szCs w:val="21"/>
                      <w:highlight w:val="none"/>
                    </w:rPr>
                    <w:t>3</w:t>
                  </w:r>
                </w:p>
              </w:tc>
              <w:tc>
                <w:tcPr>
                  <w:tcW w:w="1036" w:type="dxa"/>
                  <w:vMerge w:val="continue"/>
                  <w:tcBorders>
                    <w:bottom w:val="single" w:color="auto" w:sz="4" w:space="0"/>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bottom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03" w:type="dxa"/>
                  <w:vMerge w:val="restart"/>
                  <w:vAlign w:val="center"/>
                </w:tcPr>
                <w:p>
                  <w:pPr>
                    <w:tabs>
                      <w:tab w:val="left" w:pos="5400"/>
                    </w:tabs>
                    <w:ind w:left="-105" w:leftChars="-50" w:right="-105" w:rightChars="-50"/>
                    <w:jc w:val="center"/>
                    <w:rPr>
                      <w:rFonts w:hint="eastAsia" w:eastAsia="宋体"/>
                      <w:szCs w:val="21"/>
                      <w:highlight w:val="none"/>
                      <w:lang w:eastAsia="zh-CN"/>
                    </w:rPr>
                  </w:pPr>
                  <w:r>
                    <w:rPr>
                      <w:rFonts w:hint="eastAsia"/>
                      <w:szCs w:val="21"/>
                      <w:highlight w:val="none"/>
                      <w:lang w:val="en-US" w:eastAsia="zh-CN"/>
                    </w:rPr>
                    <w:t>6</w:t>
                  </w:r>
                </w:p>
              </w:tc>
              <w:tc>
                <w:tcPr>
                  <w:tcW w:w="777" w:type="dxa"/>
                  <w:vMerge w:val="restart"/>
                  <w:vAlign w:val="center"/>
                </w:tcPr>
                <w:p>
                  <w:pPr>
                    <w:tabs>
                      <w:tab w:val="left" w:pos="5400"/>
                    </w:tabs>
                    <w:ind w:left="-105" w:leftChars="-50" w:right="-105" w:rightChars="-50"/>
                    <w:jc w:val="center"/>
                    <w:rPr>
                      <w:szCs w:val="21"/>
                      <w:highlight w:val="none"/>
                    </w:rPr>
                  </w:pPr>
                  <w:r>
                    <w:rPr>
                      <w:rFonts w:hint="eastAsia" w:ascii="Times New Roman" w:hAnsi="Times New Roman" w:eastAsia="宋体"/>
                      <w:sz w:val="21"/>
                      <w:szCs w:val="21"/>
                      <w:lang w:val="en-US" w:eastAsia="zh-CN"/>
                    </w:rPr>
                    <w:t>臭气浓度</w:t>
                  </w:r>
                </w:p>
              </w:tc>
              <w:tc>
                <w:tcPr>
                  <w:tcW w:w="1202" w:type="dxa"/>
                  <w:vMerge w:val="restart"/>
                  <w:vAlign w:val="center"/>
                </w:tcPr>
                <w:p>
                  <w:pPr>
                    <w:tabs>
                      <w:tab w:val="left" w:pos="5400"/>
                    </w:tabs>
                    <w:ind w:left="-105" w:leftChars="-50" w:right="-105" w:rightChars="-50"/>
                    <w:jc w:val="center"/>
                    <w:rPr>
                      <w:szCs w:val="21"/>
                      <w:highlight w:val="none"/>
                    </w:rPr>
                  </w:pPr>
                  <w:r>
                    <w:rPr>
                      <w:rFonts w:hint="eastAsia"/>
                      <w:szCs w:val="21"/>
                      <w:highlight w:val="none"/>
                    </w:rPr>
                    <w:t>2023.</w:t>
                  </w:r>
                  <w:r>
                    <w:rPr>
                      <w:rFonts w:hint="eastAsia"/>
                      <w:szCs w:val="21"/>
                      <w:highlight w:val="none"/>
                      <w:lang w:val="en-US" w:eastAsia="zh-CN"/>
                    </w:rPr>
                    <w:t>10.12</w:t>
                  </w: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10</w:t>
                  </w:r>
                  <w:r>
                    <w:rPr>
                      <w:rFonts w:ascii="Times New Roman" w:hAnsi="Times New Roman" w:eastAsia="宋体"/>
                      <w:sz w:val="21"/>
                      <w:szCs w:val="21"/>
                    </w:rPr>
                    <w:t>#</w:t>
                  </w:r>
                </w:p>
              </w:tc>
              <w:tc>
                <w:tcPr>
                  <w:tcW w:w="1073" w:type="dxa"/>
                  <w:vAlign w:val="center"/>
                </w:tcPr>
                <w:p>
                  <w:pPr>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&lt;</w:t>
                  </w:r>
                  <w:r>
                    <w:rPr>
                      <w:rFonts w:hint="eastAsia" w:ascii="Times New Roman" w:hAnsi="Times New Roman" w:eastAsia="宋体"/>
                      <w:sz w:val="21"/>
                      <w:szCs w:val="21"/>
                      <w:lang w:val="en-US" w:eastAsia="zh-CN"/>
                    </w:rPr>
                    <w:t>10</w:t>
                  </w:r>
                </w:p>
              </w:tc>
              <w:tc>
                <w:tcPr>
                  <w:tcW w:w="1073" w:type="dxa"/>
                  <w:vAlign w:val="center"/>
                </w:tcPr>
                <w:p>
                  <w:pPr>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sz w:val="21"/>
                      <w:szCs w:val="21"/>
                      <w:lang w:val="en-US" w:eastAsia="zh-CN"/>
                    </w:rPr>
                    <w:t>11</w:t>
                  </w:r>
                </w:p>
              </w:tc>
              <w:tc>
                <w:tcPr>
                  <w:tcW w:w="1073" w:type="dxa"/>
                  <w:tcBorders>
                    <w:left w:val="single" w:color="auto" w:sz="4" w:space="0"/>
                  </w:tcBorders>
                  <w:vAlign w:val="center"/>
                </w:tcPr>
                <w:p>
                  <w:pPr>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&lt;</w:t>
                  </w:r>
                  <w:r>
                    <w:rPr>
                      <w:rFonts w:hint="eastAsia" w:ascii="Times New Roman" w:hAnsi="Times New Roman" w:eastAsia="宋体"/>
                      <w:sz w:val="21"/>
                      <w:szCs w:val="21"/>
                      <w:lang w:val="en-US" w:eastAsia="zh-CN"/>
                    </w:rPr>
                    <w:t>10</w:t>
                  </w:r>
                </w:p>
              </w:tc>
              <w:tc>
                <w:tcPr>
                  <w:tcW w:w="1036" w:type="dxa"/>
                  <w:vMerge w:val="restart"/>
                  <w:tcBorders>
                    <w:right w:val="single" w:color="auto" w:sz="4" w:space="0"/>
                  </w:tcBorders>
                  <w:vAlign w:val="center"/>
                </w:tcPr>
                <w:p>
                  <w:pPr>
                    <w:ind w:left="-105" w:leftChars="-50" w:right="-105" w:rightChars="-50"/>
                    <w:jc w:val="center"/>
                    <w:rPr>
                      <w:b/>
                      <w:szCs w:val="21"/>
                      <w:highlight w:val="none"/>
                    </w:rPr>
                  </w:pPr>
                  <w:r>
                    <w:rPr>
                      <w:rFonts w:hint="eastAsia"/>
                      <w:b/>
                      <w:szCs w:val="21"/>
                      <w:highlight w:val="none"/>
                    </w:rPr>
                    <w:t>13</w:t>
                  </w:r>
                </w:p>
              </w:tc>
              <w:tc>
                <w:tcPr>
                  <w:tcW w:w="949" w:type="dxa"/>
                  <w:vMerge w:val="restart"/>
                  <w:tcBorders>
                    <w:left w:val="single" w:color="auto" w:sz="4" w:space="0"/>
                  </w:tcBorders>
                  <w:vAlign w:val="center"/>
                </w:tcPr>
                <w:p>
                  <w:pPr>
                    <w:ind w:left="-105" w:leftChars="-50" w:right="-105" w:rightChars="-50"/>
                    <w:jc w:val="center"/>
                    <w:rPr>
                      <w:b/>
                      <w:szCs w:val="21"/>
                      <w:highlight w:val="none"/>
                    </w:rPr>
                  </w:pPr>
                  <w:r>
                    <w:rPr>
                      <w:rFonts w:hint="eastAsia"/>
                      <w:b/>
                      <w:szCs w:val="21"/>
                      <w:highlight w:val="none"/>
                    </w:rPr>
                    <w:t>20</w:t>
                  </w:r>
                </w:p>
              </w:tc>
              <w:tc>
                <w:tcPr>
                  <w:tcW w:w="753" w:type="dxa"/>
                  <w:vMerge w:val="restart"/>
                  <w:vAlign w:val="center"/>
                </w:tcPr>
                <w:p>
                  <w:pPr>
                    <w:tabs>
                      <w:tab w:val="left" w:pos="5400"/>
                    </w:tabs>
                    <w:ind w:left="-105" w:leftChars="-50" w:right="-105" w:rightChars="-50"/>
                    <w:jc w:val="center"/>
                    <w:rPr>
                      <w:b/>
                      <w:szCs w:val="21"/>
                      <w:highlight w:val="none"/>
                    </w:rPr>
                  </w:pPr>
                  <w:r>
                    <w:rPr>
                      <w:rFonts w:hint="eastAsia"/>
                      <w:b/>
                      <w:szCs w:val="21"/>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11</w:t>
                  </w:r>
                  <w:r>
                    <w:rPr>
                      <w:rFonts w:ascii="Times New Roman" w:hAnsi="Times New Roman" w:eastAsia="宋体"/>
                      <w:sz w:val="21"/>
                      <w:szCs w:val="21"/>
                    </w:rPr>
                    <w:t>#</w:t>
                  </w:r>
                </w:p>
              </w:tc>
              <w:tc>
                <w:tcPr>
                  <w:tcW w:w="1073" w:type="dxa"/>
                  <w:vAlign w:val="center"/>
                </w:tcPr>
                <w:p>
                  <w:pPr>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&lt;</w:t>
                  </w:r>
                  <w:r>
                    <w:rPr>
                      <w:rFonts w:hint="eastAsia" w:ascii="Times New Roman" w:hAnsi="Times New Roman" w:eastAsia="宋体"/>
                      <w:sz w:val="21"/>
                      <w:szCs w:val="21"/>
                      <w:lang w:val="en-US" w:eastAsia="zh-CN"/>
                    </w:rPr>
                    <w:t>10</w:t>
                  </w:r>
                </w:p>
              </w:tc>
              <w:tc>
                <w:tcPr>
                  <w:tcW w:w="1073" w:type="dxa"/>
                  <w:vAlign w:val="center"/>
                </w:tcPr>
                <w:p>
                  <w:pPr>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&lt;</w:t>
                  </w:r>
                  <w:r>
                    <w:rPr>
                      <w:rFonts w:hint="eastAsia" w:ascii="Times New Roman" w:hAnsi="Times New Roman" w:eastAsia="宋体"/>
                      <w:sz w:val="21"/>
                      <w:szCs w:val="21"/>
                      <w:lang w:val="en-US" w:eastAsia="zh-CN"/>
                    </w:rPr>
                    <w:t>10</w:t>
                  </w:r>
                </w:p>
              </w:tc>
              <w:tc>
                <w:tcPr>
                  <w:tcW w:w="1073" w:type="dxa"/>
                  <w:tcBorders>
                    <w:left w:val="single" w:color="auto" w:sz="4" w:space="0"/>
                  </w:tcBorders>
                  <w:vAlign w:val="center"/>
                </w:tcPr>
                <w:p>
                  <w:pPr>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&lt;</w:t>
                  </w:r>
                  <w:r>
                    <w:rPr>
                      <w:rFonts w:hint="eastAsia" w:ascii="Times New Roman" w:hAnsi="Times New Roman" w:eastAsia="宋体"/>
                      <w:sz w:val="21"/>
                      <w:szCs w:val="21"/>
                      <w:lang w:val="en-US" w:eastAsia="zh-CN"/>
                    </w:rPr>
                    <w:t>10</w:t>
                  </w:r>
                </w:p>
              </w:tc>
              <w:tc>
                <w:tcPr>
                  <w:tcW w:w="1036" w:type="dxa"/>
                  <w:vMerge w:val="continue"/>
                  <w:tcBorders>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12</w:t>
                  </w:r>
                  <w:r>
                    <w:rPr>
                      <w:rFonts w:ascii="Times New Roman" w:hAnsi="Times New Roman" w:eastAsia="宋体"/>
                      <w:sz w:val="21"/>
                      <w:szCs w:val="21"/>
                    </w:rPr>
                    <w:t>#</w:t>
                  </w:r>
                </w:p>
              </w:tc>
              <w:tc>
                <w:tcPr>
                  <w:tcW w:w="1073" w:type="dxa"/>
                  <w:vAlign w:val="center"/>
                </w:tcPr>
                <w:p>
                  <w:pPr>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sz w:val="21"/>
                      <w:szCs w:val="21"/>
                      <w:lang w:val="en-US" w:eastAsia="zh-CN"/>
                    </w:rPr>
                    <w:t>12</w:t>
                  </w:r>
                </w:p>
              </w:tc>
              <w:tc>
                <w:tcPr>
                  <w:tcW w:w="1073" w:type="dxa"/>
                  <w:vAlign w:val="center"/>
                </w:tcPr>
                <w:p>
                  <w:pPr>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&lt;</w:t>
                  </w:r>
                  <w:r>
                    <w:rPr>
                      <w:rFonts w:hint="eastAsia" w:ascii="Times New Roman" w:hAnsi="Times New Roman" w:eastAsia="宋体"/>
                      <w:sz w:val="21"/>
                      <w:szCs w:val="21"/>
                      <w:lang w:val="en-US" w:eastAsia="zh-CN"/>
                    </w:rPr>
                    <w:t>10</w:t>
                  </w:r>
                </w:p>
              </w:tc>
              <w:tc>
                <w:tcPr>
                  <w:tcW w:w="1073" w:type="dxa"/>
                  <w:tcBorders>
                    <w:left w:val="single" w:color="auto" w:sz="4" w:space="0"/>
                  </w:tcBorders>
                  <w:vAlign w:val="center"/>
                </w:tcPr>
                <w:p>
                  <w:pPr>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sz w:val="21"/>
                      <w:szCs w:val="21"/>
                      <w:lang w:val="en-US" w:eastAsia="zh-CN"/>
                    </w:rPr>
                    <w:t>12</w:t>
                  </w:r>
                </w:p>
              </w:tc>
              <w:tc>
                <w:tcPr>
                  <w:tcW w:w="1036" w:type="dxa"/>
                  <w:vMerge w:val="continue"/>
                  <w:tcBorders>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13</w:t>
                  </w:r>
                  <w:r>
                    <w:rPr>
                      <w:rFonts w:ascii="Times New Roman" w:hAnsi="Times New Roman" w:eastAsia="宋体"/>
                      <w:sz w:val="21"/>
                      <w:szCs w:val="21"/>
                    </w:rPr>
                    <w:t>#</w:t>
                  </w:r>
                </w:p>
              </w:tc>
              <w:tc>
                <w:tcPr>
                  <w:tcW w:w="1073" w:type="dxa"/>
                  <w:vAlign w:val="center"/>
                </w:tcPr>
                <w:p>
                  <w:pPr>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sz w:val="21"/>
                      <w:szCs w:val="21"/>
                      <w:lang w:val="en-US" w:eastAsia="zh-CN"/>
                    </w:rPr>
                    <w:t>13</w:t>
                  </w:r>
                </w:p>
              </w:tc>
              <w:tc>
                <w:tcPr>
                  <w:tcW w:w="1073" w:type="dxa"/>
                  <w:vAlign w:val="center"/>
                </w:tcPr>
                <w:p>
                  <w:pPr>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&lt;</w:t>
                  </w:r>
                  <w:r>
                    <w:rPr>
                      <w:rFonts w:hint="eastAsia" w:ascii="Times New Roman" w:hAnsi="Times New Roman" w:eastAsia="宋体"/>
                      <w:sz w:val="21"/>
                      <w:szCs w:val="21"/>
                      <w:lang w:val="en-US" w:eastAsia="zh-CN"/>
                    </w:rPr>
                    <w:t>10</w:t>
                  </w:r>
                </w:p>
              </w:tc>
              <w:tc>
                <w:tcPr>
                  <w:tcW w:w="1073" w:type="dxa"/>
                  <w:tcBorders>
                    <w:left w:val="single" w:color="auto" w:sz="4" w:space="0"/>
                  </w:tcBorders>
                  <w:vAlign w:val="center"/>
                </w:tcPr>
                <w:p>
                  <w:pPr>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sz w:val="21"/>
                      <w:szCs w:val="21"/>
                      <w:lang w:val="en-US" w:eastAsia="zh-CN"/>
                    </w:rPr>
                    <w:t>13</w:t>
                  </w:r>
                </w:p>
              </w:tc>
              <w:tc>
                <w:tcPr>
                  <w:tcW w:w="1036" w:type="dxa"/>
                  <w:vMerge w:val="continue"/>
                  <w:tcBorders>
                    <w:bottom w:val="single" w:color="auto" w:sz="4" w:space="0"/>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bottom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restart"/>
                  <w:vAlign w:val="center"/>
                </w:tcPr>
                <w:p>
                  <w:pPr>
                    <w:tabs>
                      <w:tab w:val="left" w:pos="5400"/>
                    </w:tabs>
                    <w:ind w:left="-105" w:leftChars="-50" w:right="-105" w:rightChars="-50"/>
                    <w:jc w:val="center"/>
                    <w:rPr>
                      <w:szCs w:val="21"/>
                      <w:highlight w:val="none"/>
                    </w:rPr>
                  </w:pPr>
                  <w:r>
                    <w:rPr>
                      <w:rFonts w:hint="eastAsia"/>
                      <w:szCs w:val="21"/>
                      <w:highlight w:val="none"/>
                    </w:rPr>
                    <w:t>2023.</w:t>
                  </w:r>
                  <w:r>
                    <w:rPr>
                      <w:rFonts w:hint="eastAsia"/>
                      <w:szCs w:val="21"/>
                      <w:highlight w:val="none"/>
                      <w:lang w:val="en-US" w:eastAsia="zh-CN"/>
                    </w:rPr>
                    <w:t>10.13</w:t>
                  </w: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10</w:t>
                  </w:r>
                  <w:r>
                    <w:rPr>
                      <w:rFonts w:ascii="Times New Roman" w:hAnsi="Times New Roman" w:eastAsia="宋体"/>
                      <w:sz w:val="21"/>
                      <w:szCs w:val="21"/>
                    </w:rPr>
                    <w:t>#</w:t>
                  </w:r>
                </w:p>
              </w:tc>
              <w:tc>
                <w:tcPr>
                  <w:tcW w:w="1073" w:type="dxa"/>
                  <w:vAlign w:val="center"/>
                </w:tcPr>
                <w:p>
                  <w:pPr>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&lt;</w:t>
                  </w:r>
                  <w:r>
                    <w:rPr>
                      <w:rFonts w:hint="eastAsia" w:ascii="Times New Roman" w:hAnsi="Times New Roman" w:eastAsia="宋体"/>
                      <w:sz w:val="21"/>
                      <w:szCs w:val="21"/>
                      <w:lang w:val="en-US" w:eastAsia="zh-CN"/>
                    </w:rPr>
                    <w:t>10</w:t>
                  </w:r>
                </w:p>
              </w:tc>
              <w:tc>
                <w:tcPr>
                  <w:tcW w:w="1073" w:type="dxa"/>
                  <w:vAlign w:val="center"/>
                </w:tcPr>
                <w:p>
                  <w:pPr>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sz w:val="21"/>
                      <w:szCs w:val="21"/>
                      <w:lang w:val="en-US" w:eastAsia="zh-CN"/>
                    </w:rPr>
                    <w:t>12</w:t>
                  </w:r>
                </w:p>
              </w:tc>
              <w:tc>
                <w:tcPr>
                  <w:tcW w:w="1073" w:type="dxa"/>
                  <w:tcBorders>
                    <w:left w:val="single" w:color="auto" w:sz="4" w:space="0"/>
                  </w:tcBorders>
                  <w:vAlign w:val="center"/>
                </w:tcPr>
                <w:p>
                  <w:pPr>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&lt;</w:t>
                  </w:r>
                  <w:r>
                    <w:rPr>
                      <w:rFonts w:hint="eastAsia" w:ascii="Times New Roman" w:hAnsi="Times New Roman" w:eastAsia="宋体"/>
                      <w:sz w:val="21"/>
                      <w:szCs w:val="21"/>
                      <w:lang w:val="en-US" w:eastAsia="zh-CN"/>
                    </w:rPr>
                    <w:t>10</w:t>
                  </w:r>
                </w:p>
              </w:tc>
              <w:tc>
                <w:tcPr>
                  <w:tcW w:w="1036" w:type="dxa"/>
                  <w:vMerge w:val="restart"/>
                  <w:tcBorders>
                    <w:right w:val="single" w:color="auto" w:sz="4" w:space="0"/>
                  </w:tcBorders>
                  <w:vAlign w:val="center"/>
                </w:tcPr>
                <w:p>
                  <w:pPr>
                    <w:ind w:left="-105" w:leftChars="-50" w:right="-105" w:rightChars="-50"/>
                    <w:jc w:val="center"/>
                    <w:rPr>
                      <w:rFonts w:hint="default" w:eastAsia="宋体"/>
                      <w:b/>
                      <w:szCs w:val="21"/>
                      <w:highlight w:val="none"/>
                      <w:lang w:val="en-US" w:eastAsia="zh-CN"/>
                    </w:rPr>
                  </w:pPr>
                  <w:r>
                    <w:rPr>
                      <w:rFonts w:hint="eastAsia"/>
                      <w:b/>
                      <w:szCs w:val="21"/>
                      <w:highlight w:val="none"/>
                      <w:lang w:val="en-US" w:eastAsia="zh-CN"/>
                    </w:rPr>
                    <w:t>12</w:t>
                  </w:r>
                </w:p>
              </w:tc>
              <w:tc>
                <w:tcPr>
                  <w:tcW w:w="949" w:type="dxa"/>
                  <w:vMerge w:val="restart"/>
                  <w:tcBorders>
                    <w:left w:val="single" w:color="auto" w:sz="4" w:space="0"/>
                  </w:tcBorders>
                  <w:vAlign w:val="center"/>
                </w:tcPr>
                <w:p>
                  <w:pPr>
                    <w:ind w:left="-105" w:leftChars="-50" w:right="-105" w:rightChars="-50"/>
                    <w:jc w:val="center"/>
                    <w:rPr>
                      <w:b/>
                      <w:szCs w:val="21"/>
                      <w:highlight w:val="none"/>
                    </w:rPr>
                  </w:pPr>
                  <w:r>
                    <w:rPr>
                      <w:rFonts w:hint="eastAsia"/>
                      <w:b/>
                      <w:szCs w:val="21"/>
                      <w:highlight w:val="none"/>
                    </w:rPr>
                    <w:t>20</w:t>
                  </w:r>
                </w:p>
              </w:tc>
              <w:tc>
                <w:tcPr>
                  <w:tcW w:w="753" w:type="dxa"/>
                  <w:vMerge w:val="restart"/>
                  <w:vAlign w:val="center"/>
                </w:tcPr>
                <w:p>
                  <w:pPr>
                    <w:tabs>
                      <w:tab w:val="left" w:pos="5400"/>
                    </w:tabs>
                    <w:ind w:left="-105" w:leftChars="-50" w:right="-105" w:rightChars="-50"/>
                    <w:jc w:val="center"/>
                    <w:rPr>
                      <w:b/>
                      <w:szCs w:val="21"/>
                      <w:highlight w:val="none"/>
                    </w:rPr>
                  </w:pPr>
                  <w:r>
                    <w:rPr>
                      <w:rFonts w:hint="eastAsia"/>
                      <w:b/>
                      <w:szCs w:val="21"/>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11</w:t>
                  </w:r>
                  <w:r>
                    <w:rPr>
                      <w:rFonts w:ascii="Times New Roman" w:hAnsi="Times New Roman" w:eastAsia="宋体"/>
                      <w:sz w:val="21"/>
                      <w:szCs w:val="21"/>
                    </w:rPr>
                    <w:t>#</w:t>
                  </w:r>
                </w:p>
              </w:tc>
              <w:tc>
                <w:tcPr>
                  <w:tcW w:w="1073" w:type="dxa"/>
                  <w:vAlign w:val="center"/>
                </w:tcPr>
                <w:p>
                  <w:pPr>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sz w:val="21"/>
                      <w:szCs w:val="21"/>
                      <w:lang w:val="en-US" w:eastAsia="zh-CN"/>
                    </w:rPr>
                    <w:t>11</w:t>
                  </w:r>
                </w:p>
              </w:tc>
              <w:tc>
                <w:tcPr>
                  <w:tcW w:w="1073" w:type="dxa"/>
                  <w:vAlign w:val="center"/>
                </w:tcPr>
                <w:p>
                  <w:pPr>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&lt;</w:t>
                  </w:r>
                  <w:r>
                    <w:rPr>
                      <w:rFonts w:hint="eastAsia" w:ascii="Times New Roman" w:hAnsi="Times New Roman" w:eastAsia="宋体"/>
                      <w:sz w:val="21"/>
                      <w:szCs w:val="21"/>
                      <w:lang w:val="en-US" w:eastAsia="zh-CN"/>
                    </w:rPr>
                    <w:t>10</w:t>
                  </w:r>
                </w:p>
              </w:tc>
              <w:tc>
                <w:tcPr>
                  <w:tcW w:w="1073" w:type="dxa"/>
                  <w:tcBorders>
                    <w:left w:val="single" w:color="auto" w:sz="4" w:space="0"/>
                  </w:tcBorders>
                  <w:vAlign w:val="center"/>
                </w:tcPr>
                <w:p>
                  <w:pPr>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sz w:val="21"/>
                      <w:szCs w:val="21"/>
                      <w:lang w:val="en-US" w:eastAsia="zh-CN"/>
                    </w:rPr>
                    <w:t>12</w:t>
                  </w:r>
                </w:p>
              </w:tc>
              <w:tc>
                <w:tcPr>
                  <w:tcW w:w="1036" w:type="dxa"/>
                  <w:vMerge w:val="continue"/>
                  <w:tcBorders>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spacing w:after="0"/>
                    <w:ind w:left="-105" w:leftChars="-50" w:right="-105" w:rightChars="-50"/>
                    <w:jc w:val="center"/>
                    <w:rPr>
                      <w:szCs w:val="21"/>
                      <w:highlight w:val="none"/>
                    </w:rPr>
                  </w:pPr>
                  <w:r>
                    <w:rPr>
                      <w:rFonts w:hint="eastAsia" w:ascii="Times New Roman" w:hAnsi="Times New Roman" w:eastAsia="宋体"/>
                      <w:sz w:val="21"/>
                      <w:szCs w:val="21"/>
                      <w:lang w:val="en-US" w:eastAsia="zh-CN"/>
                    </w:rPr>
                    <w:t>12</w:t>
                  </w:r>
                  <w:r>
                    <w:rPr>
                      <w:rFonts w:ascii="Times New Roman" w:hAnsi="Times New Roman" w:eastAsia="宋体"/>
                      <w:sz w:val="21"/>
                      <w:szCs w:val="21"/>
                    </w:rPr>
                    <w:t>#</w:t>
                  </w:r>
                </w:p>
              </w:tc>
              <w:tc>
                <w:tcPr>
                  <w:tcW w:w="1073" w:type="dxa"/>
                  <w:vAlign w:val="center"/>
                </w:tcPr>
                <w:p>
                  <w:pPr>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&lt;</w:t>
                  </w:r>
                  <w:r>
                    <w:rPr>
                      <w:rFonts w:hint="eastAsia" w:ascii="Times New Roman" w:hAnsi="Times New Roman" w:eastAsia="宋体"/>
                      <w:sz w:val="21"/>
                      <w:szCs w:val="21"/>
                      <w:lang w:val="en-US" w:eastAsia="zh-CN"/>
                    </w:rPr>
                    <w:t>10</w:t>
                  </w:r>
                </w:p>
              </w:tc>
              <w:tc>
                <w:tcPr>
                  <w:tcW w:w="1073" w:type="dxa"/>
                  <w:vAlign w:val="center"/>
                </w:tcPr>
                <w:p>
                  <w:pPr>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&lt;</w:t>
                  </w:r>
                  <w:r>
                    <w:rPr>
                      <w:rFonts w:hint="eastAsia" w:ascii="Times New Roman" w:hAnsi="Times New Roman" w:eastAsia="宋体"/>
                      <w:sz w:val="21"/>
                      <w:szCs w:val="21"/>
                      <w:lang w:val="en-US" w:eastAsia="zh-CN"/>
                    </w:rPr>
                    <w:t>10</w:t>
                  </w:r>
                </w:p>
              </w:tc>
              <w:tc>
                <w:tcPr>
                  <w:tcW w:w="1073" w:type="dxa"/>
                  <w:tcBorders>
                    <w:left w:val="single" w:color="auto" w:sz="4" w:space="0"/>
                  </w:tcBorders>
                  <w:vAlign w:val="center"/>
                </w:tcPr>
                <w:p>
                  <w:pPr>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&lt;</w:t>
                  </w:r>
                  <w:r>
                    <w:rPr>
                      <w:rFonts w:hint="eastAsia" w:ascii="Times New Roman" w:hAnsi="Times New Roman" w:eastAsia="宋体"/>
                      <w:sz w:val="21"/>
                      <w:szCs w:val="21"/>
                      <w:lang w:val="en-US" w:eastAsia="zh-CN"/>
                    </w:rPr>
                    <w:t>10</w:t>
                  </w:r>
                </w:p>
              </w:tc>
              <w:tc>
                <w:tcPr>
                  <w:tcW w:w="1036" w:type="dxa"/>
                  <w:vMerge w:val="continue"/>
                  <w:tcBorders>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03" w:type="dxa"/>
                  <w:vMerge w:val="continue"/>
                  <w:vAlign w:val="center"/>
                </w:tcPr>
                <w:p>
                  <w:pPr>
                    <w:tabs>
                      <w:tab w:val="left" w:pos="5400"/>
                    </w:tabs>
                    <w:ind w:left="-105" w:leftChars="-50" w:right="-105" w:rightChars="-50"/>
                    <w:jc w:val="center"/>
                    <w:rPr>
                      <w:szCs w:val="21"/>
                      <w:highlight w:val="none"/>
                    </w:rPr>
                  </w:pPr>
                </w:p>
              </w:tc>
              <w:tc>
                <w:tcPr>
                  <w:tcW w:w="777" w:type="dxa"/>
                  <w:vMerge w:val="continue"/>
                  <w:vAlign w:val="center"/>
                </w:tcPr>
                <w:p>
                  <w:pPr>
                    <w:tabs>
                      <w:tab w:val="left" w:pos="5400"/>
                    </w:tabs>
                    <w:ind w:left="-105" w:leftChars="-50" w:right="-105" w:rightChars="-50"/>
                    <w:jc w:val="center"/>
                    <w:rPr>
                      <w:szCs w:val="21"/>
                      <w:highlight w:val="none"/>
                    </w:rPr>
                  </w:pPr>
                </w:p>
              </w:tc>
              <w:tc>
                <w:tcPr>
                  <w:tcW w:w="1202" w:type="dxa"/>
                  <w:vMerge w:val="continue"/>
                  <w:vAlign w:val="center"/>
                </w:tcPr>
                <w:p>
                  <w:pPr>
                    <w:tabs>
                      <w:tab w:val="left" w:pos="5400"/>
                    </w:tabs>
                    <w:ind w:left="-105" w:leftChars="-50" w:right="-105" w:rightChars="-50"/>
                    <w:jc w:val="center"/>
                    <w:rPr>
                      <w:szCs w:val="21"/>
                      <w:highlight w:val="none"/>
                    </w:rPr>
                  </w:pPr>
                </w:p>
              </w:tc>
              <w:tc>
                <w:tcPr>
                  <w:tcW w:w="938" w:type="dxa"/>
                  <w:vAlign w:val="center"/>
                </w:tcPr>
                <w:p>
                  <w:pPr>
                    <w:tabs>
                      <w:tab w:val="left" w:pos="5400"/>
                    </w:tabs>
                    <w:ind w:left="-105" w:leftChars="-50" w:right="-105" w:rightChars="-50"/>
                    <w:jc w:val="center"/>
                    <w:rPr>
                      <w:szCs w:val="21"/>
                      <w:highlight w:val="none"/>
                    </w:rPr>
                  </w:pPr>
                  <w:r>
                    <w:rPr>
                      <w:rFonts w:hint="eastAsia"/>
                      <w:szCs w:val="21"/>
                      <w:highlight w:val="none"/>
                    </w:rPr>
                    <w:t>8</w:t>
                  </w:r>
                  <w:r>
                    <w:rPr>
                      <w:szCs w:val="21"/>
                      <w:highlight w:val="none"/>
                    </w:rPr>
                    <w:t>#</w:t>
                  </w:r>
                </w:p>
              </w:tc>
              <w:tc>
                <w:tcPr>
                  <w:tcW w:w="1073" w:type="dxa"/>
                  <w:vAlign w:val="center"/>
                </w:tcPr>
                <w:p>
                  <w:pPr>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&lt;</w:t>
                  </w:r>
                  <w:r>
                    <w:rPr>
                      <w:rFonts w:hint="eastAsia" w:ascii="Times New Roman" w:hAnsi="Times New Roman" w:eastAsia="宋体"/>
                      <w:sz w:val="21"/>
                      <w:szCs w:val="21"/>
                      <w:lang w:val="en-US" w:eastAsia="zh-CN"/>
                    </w:rPr>
                    <w:t>10</w:t>
                  </w:r>
                </w:p>
              </w:tc>
              <w:tc>
                <w:tcPr>
                  <w:tcW w:w="1073" w:type="dxa"/>
                  <w:vAlign w:val="center"/>
                </w:tcPr>
                <w:p>
                  <w:pPr>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sz w:val="21"/>
                      <w:szCs w:val="21"/>
                      <w:lang w:val="en-US" w:eastAsia="zh-CN"/>
                    </w:rPr>
                    <w:t>12</w:t>
                  </w:r>
                </w:p>
              </w:tc>
              <w:tc>
                <w:tcPr>
                  <w:tcW w:w="1073" w:type="dxa"/>
                  <w:tcBorders>
                    <w:left w:val="single" w:color="auto" w:sz="4" w:space="0"/>
                    <w:bottom w:val="single" w:color="auto" w:sz="4" w:space="0"/>
                  </w:tcBorders>
                  <w:vAlign w:val="center"/>
                </w:tcPr>
                <w:p>
                  <w:pPr>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&lt;</w:t>
                  </w:r>
                  <w:r>
                    <w:rPr>
                      <w:rFonts w:hint="eastAsia" w:ascii="Times New Roman" w:hAnsi="Times New Roman" w:eastAsia="宋体"/>
                      <w:sz w:val="21"/>
                      <w:szCs w:val="21"/>
                      <w:lang w:val="en-US" w:eastAsia="zh-CN"/>
                    </w:rPr>
                    <w:t>10</w:t>
                  </w:r>
                </w:p>
              </w:tc>
              <w:tc>
                <w:tcPr>
                  <w:tcW w:w="1036" w:type="dxa"/>
                  <w:vMerge w:val="continue"/>
                  <w:tcBorders>
                    <w:bottom w:val="single" w:color="auto" w:sz="4" w:space="0"/>
                    <w:right w:val="single" w:color="auto" w:sz="4" w:space="0"/>
                  </w:tcBorders>
                  <w:vAlign w:val="center"/>
                </w:tcPr>
                <w:p>
                  <w:pPr>
                    <w:ind w:left="-105" w:leftChars="-50" w:right="-105" w:rightChars="-50"/>
                    <w:jc w:val="center"/>
                    <w:rPr>
                      <w:b/>
                      <w:szCs w:val="21"/>
                      <w:highlight w:val="none"/>
                    </w:rPr>
                  </w:pPr>
                </w:p>
              </w:tc>
              <w:tc>
                <w:tcPr>
                  <w:tcW w:w="949" w:type="dxa"/>
                  <w:vMerge w:val="continue"/>
                  <w:tcBorders>
                    <w:left w:val="single" w:color="auto" w:sz="4" w:space="0"/>
                    <w:bottom w:val="single" w:color="auto" w:sz="4" w:space="0"/>
                  </w:tcBorders>
                  <w:vAlign w:val="center"/>
                </w:tcPr>
                <w:p>
                  <w:pPr>
                    <w:ind w:left="-105" w:leftChars="-50" w:right="-105" w:rightChars="-50"/>
                    <w:jc w:val="center"/>
                    <w:rPr>
                      <w:b/>
                      <w:szCs w:val="21"/>
                      <w:highlight w:val="none"/>
                    </w:rPr>
                  </w:pPr>
                </w:p>
              </w:tc>
              <w:tc>
                <w:tcPr>
                  <w:tcW w:w="753" w:type="dxa"/>
                  <w:vMerge w:val="continue"/>
                  <w:vAlign w:val="center"/>
                </w:tcPr>
                <w:p>
                  <w:pPr>
                    <w:tabs>
                      <w:tab w:val="left" w:pos="5400"/>
                    </w:tabs>
                    <w:ind w:left="-105" w:leftChars="-50" w:right="-105" w:rightChars="-50"/>
                    <w:jc w:val="center"/>
                    <w:rPr>
                      <w:b/>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9277" w:type="dxa"/>
                  <w:gridSpan w:val="10"/>
                  <w:vAlign w:val="center"/>
                </w:tcPr>
                <w:p>
                  <w:pPr>
                    <w:keepNext w:val="0"/>
                    <w:keepLines w:val="0"/>
                    <w:pageBreakBefore w:val="0"/>
                    <w:widowControl w:val="0"/>
                    <w:kinsoku/>
                    <w:wordWrap/>
                    <w:overflowPunct/>
                    <w:topLinePunct w:val="0"/>
                    <w:autoSpaceDE/>
                    <w:autoSpaceDN/>
                    <w:bidi w:val="0"/>
                    <w:adjustRightInd/>
                    <w:snapToGrid/>
                    <w:spacing w:line="288" w:lineRule="auto"/>
                    <w:jc w:val="left"/>
                    <w:textAlignment w:val="auto"/>
                    <w:rPr>
                      <w:b/>
                      <w:szCs w:val="21"/>
                      <w:highlight w:val="none"/>
                    </w:rPr>
                  </w:pPr>
                  <w:r>
                    <w:rPr>
                      <w:rFonts w:hint="default" w:ascii="Times New Roman" w:hAnsi="Times New Roman" w:cs="Times New Roman" w:eastAsiaTheme="minorEastAsia"/>
                      <w:b w:val="0"/>
                      <w:bCs/>
                      <w:sz w:val="21"/>
                      <w:szCs w:val="21"/>
                      <w:highlight w:val="none"/>
                    </w:rPr>
                    <w:t>验收监测期间</w:t>
                  </w:r>
                  <w:r>
                    <w:rPr>
                      <w:rFonts w:hint="eastAsia" w:ascii="Times New Roman" w:hAnsi="Times New Roman" w:cs="Times New Roman" w:eastAsiaTheme="minorEastAsia"/>
                      <w:b w:val="0"/>
                      <w:bCs/>
                      <w:sz w:val="21"/>
                      <w:szCs w:val="21"/>
                      <w:highlight w:val="none"/>
                      <w:lang w:eastAsia="zh-CN"/>
                    </w:rPr>
                    <w:t>，</w:t>
                  </w:r>
                  <w:r>
                    <w:rPr>
                      <w:rFonts w:hint="default" w:eastAsia="宋体"/>
                      <w:bCs/>
                      <w:szCs w:val="21"/>
                      <w:lang w:val="en-US" w:eastAsia="zh-CN"/>
                    </w:rPr>
                    <w:t>厂界</w:t>
                  </w:r>
                  <w:r>
                    <w:rPr>
                      <w:rFonts w:hint="eastAsia" w:eastAsia="宋体"/>
                      <w:bCs/>
                      <w:szCs w:val="21"/>
                      <w:lang w:val="en-US" w:eastAsia="zh-CN"/>
                    </w:rPr>
                    <w:t>四周</w:t>
                  </w:r>
                  <w:r>
                    <w:rPr>
                      <w:rFonts w:hint="default" w:eastAsia="宋体"/>
                      <w:bCs/>
                      <w:szCs w:val="21"/>
                      <w:lang w:val="en-US" w:eastAsia="zh-CN"/>
                    </w:rPr>
                    <w:t>无组织排放</w:t>
                  </w:r>
                  <w:r>
                    <w:rPr>
                      <w:rFonts w:hint="eastAsia" w:eastAsia="宋体"/>
                      <w:bCs/>
                      <w:szCs w:val="21"/>
                    </w:rPr>
                    <w:t>苯乙烯</w:t>
                  </w:r>
                  <w:r>
                    <w:rPr>
                      <w:rFonts w:hint="default" w:eastAsia="宋体"/>
                      <w:bCs/>
                      <w:szCs w:val="21"/>
                      <w:lang w:val="en-US" w:eastAsia="zh-CN"/>
                    </w:rPr>
                    <w:t>浓度最大值</w:t>
                  </w:r>
                  <w:r>
                    <w:rPr>
                      <w:rFonts w:hint="eastAsia" w:eastAsia="宋体"/>
                      <w:bCs/>
                      <w:szCs w:val="21"/>
                      <w:lang w:val="en-US" w:eastAsia="zh-CN"/>
                    </w:rPr>
                    <w:t>、</w:t>
                  </w:r>
                  <w:r>
                    <w:rPr>
                      <w:rFonts w:hint="default" w:eastAsia="宋体"/>
                      <w:bCs/>
                      <w:szCs w:val="21"/>
                      <w:lang w:val="en-US" w:eastAsia="zh-CN"/>
                    </w:rPr>
                    <w:t>臭气浓度最大值均符合</w:t>
                  </w:r>
                  <w:r>
                    <w:rPr>
                      <w:rFonts w:hint="eastAsia" w:eastAsia="宋体"/>
                      <w:bCs/>
                      <w:szCs w:val="21"/>
                    </w:rPr>
                    <w:t>《工业涂装工序大气污染物排放标准》（DB33/2146-2018）中表6 企业边界大气污染物浓度限值</w:t>
                  </w:r>
                  <w:r>
                    <w:rPr>
                      <w:rFonts w:hint="eastAsia" w:eastAsia="宋体"/>
                      <w:bCs/>
                      <w:szCs w:val="21"/>
                      <w:lang w:eastAsia="zh-CN"/>
                    </w:rPr>
                    <w:t>。</w:t>
                  </w:r>
                  <w:r>
                    <w:rPr>
                      <w:rFonts w:hint="default" w:eastAsia="宋体"/>
                      <w:bCs/>
                      <w:szCs w:val="21"/>
                      <w:lang w:val="en-US" w:eastAsia="zh-CN"/>
                    </w:rPr>
                    <w:t>非甲烷总烃浓度最大值</w:t>
                  </w:r>
                  <w:r>
                    <w:rPr>
                      <w:rFonts w:hint="eastAsia" w:eastAsia="宋体"/>
                      <w:bCs/>
                      <w:szCs w:val="21"/>
                      <w:lang w:val="en-US" w:eastAsia="zh-CN"/>
                    </w:rPr>
                    <w:t>符合</w:t>
                  </w:r>
                  <w:r>
                    <w:rPr>
                      <w:rFonts w:hint="eastAsia" w:eastAsia="宋体"/>
                      <w:bCs/>
                      <w:szCs w:val="21"/>
                    </w:rPr>
                    <w:t>《合成树脂工业污染物排放标准》（GB31572-2015）中表9大气污染物排放限值</w:t>
                  </w:r>
                  <w:r>
                    <w:rPr>
                      <w:rFonts w:hint="eastAsia" w:eastAsia="宋体"/>
                      <w:bCs/>
                      <w:szCs w:val="21"/>
                      <w:lang w:eastAsia="zh-CN"/>
                    </w:rPr>
                    <w:t>。</w:t>
                  </w:r>
                  <w:r>
                    <w:rPr>
                      <w:rFonts w:hint="eastAsia" w:eastAsia="宋体"/>
                      <w:bCs/>
                      <w:szCs w:val="21"/>
                    </w:rPr>
                    <w:t>酚类</w:t>
                  </w:r>
                  <w:r>
                    <w:rPr>
                      <w:rFonts w:hint="eastAsia" w:eastAsia="宋体"/>
                      <w:bCs/>
                      <w:szCs w:val="21"/>
                      <w:lang w:val="en-US" w:eastAsia="zh-CN"/>
                    </w:rPr>
                    <w:t>化合物</w:t>
                  </w:r>
                  <w:r>
                    <w:rPr>
                      <w:rFonts w:hint="default" w:eastAsia="宋体"/>
                      <w:bCs/>
                      <w:szCs w:val="21"/>
                      <w:lang w:val="en-US" w:eastAsia="zh-CN"/>
                    </w:rPr>
                    <w:t>浓度最大值</w:t>
                  </w:r>
                  <w:r>
                    <w:rPr>
                      <w:rFonts w:hint="eastAsia" w:eastAsia="宋体"/>
                      <w:bCs/>
                      <w:szCs w:val="21"/>
                      <w:lang w:eastAsia="zh-CN"/>
                    </w:rPr>
                    <w:t>、</w:t>
                  </w:r>
                  <w:r>
                    <w:rPr>
                      <w:rFonts w:hint="eastAsia" w:eastAsia="宋体"/>
                      <w:bCs/>
                      <w:szCs w:val="21"/>
                    </w:rPr>
                    <w:t>丙烯腈</w:t>
                  </w:r>
                  <w:r>
                    <w:rPr>
                      <w:rFonts w:hint="default" w:eastAsia="宋体"/>
                      <w:bCs/>
                      <w:szCs w:val="21"/>
                      <w:lang w:val="en-US" w:eastAsia="zh-CN"/>
                    </w:rPr>
                    <w:t>浓度最大值</w:t>
                  </w:r>
                  <w:r>
                    <w:rPr>
                      <w:rFonts w:hint="eastAsia" w:eastAsia="宋体"/>
                      <w:bCs/>
                      <w:szCs w:val="21"/>
                      <w:lang w:val="en-US" w:eastAsia="zh-CN"/>
                    </w:rPr>
                    <w:t>、</w:t>
                  </w:r>
                  <w:r>
                    <w:rPr>
                      <w:rFonts w:hint="default" w:eastAsia="宋体"/>
                      <w:bCs/>
                      <w:szCs w:val="21"/>
                      <w:lang w:val="en-US" w:eastAsia="zh-CN"/>
                    </w:rPr>
                    <w:t>甲醛浓度最大值</w:t>
                  </w:r>
                  <w:r>
                    <w:rPr>
                      <w:rFonts w:hint="eastAsia" w:eastAsia="宋体"/>
                      <w:bCs/>
                      <w:szCs w:val="21"/>
                      <w:lang w:val="en-US" w:eastAsia="zh-CN"/>
                    </w:rPr>
                    <w:t>均符合</w:t>
                  </w:r>
                  <w:r>
                    <w:rPr>
                      <w:rFonts w:hint="eastAsia" w:eastAsia="宋体"/>
                      <w:bCs/>
                      <w:szCs w:val="21"/>
                    </w:rPr>
                    <w:t>《大气污染物综合排放标准》(GB16297- 1996)表 2 中无组 织排放监控浓度限值</w:t>
                  </w:r>
                  <w:r>
                    <w:rPr>
                      <w:rFonts w:hint="eastAsia" w:eastAsia="宋体"/>
                      <w:bCs/>
                      <w:szCs w:val="21"/>
                      <w:lang w:eastAsia="zh-CN"/>
                    </w:rPr>
                    <w:t>。</w:t>
                  </w:r>
                  <w:r>
                    <w:rPr>
                      <w:rFonts w:hint="default" w:eastAsia="宋体"/>
                      <w:bCs/>
                      <w:szCs w:val="21"/>
                      <w:lang w:val="en-US" w:eastAsia="zh-CN"/>
                    </w:rPr>
                    <w:t>车间外非甲烷总烃浓度最大值符合《挥发性有机物无组织排放控制标准》（GB37822-2019）中表A.1规定的特别排放限值。</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eastAsiaTheme="majorEastAsia"/>
                <w:color w:val="000000"/>
                <w:szCs w:val="21"/>
                <w:highlight w:val="yellow"/>
              </w:rPr>
            </w:pPr>
            <w:r>
              <w:rPr>
                <w:rFonts w:eastAsiaTheme="majorEastAsia"/>
                <w:color w:val="000000"/>
                <w:szCs w:val="21"/>
                <w:highlight w:val="none"/>
              </w:rPr>
              <w:t>注：表中监测数据引自</w:t>
            </w:r>
            <w:r>
              <w:rPr>
                <w:rFonts w:hint="eastAsia" w:eastAsiaTheme="majorEastAsia"/>
                <w:color w:val="000000"/>
                <w:szCs w:val="21"/>
                <w:highlight w:val="none"/>
              </w:rPr>
              <w:t>浙江诚德</w:t>
            </w:r>
            <w:r>
              <w:rPr>
                <w:rFonts w:eastAsiaTheme="majorEastAsia"/>
                <w:color w:val="000000"/>
                <w:szCs w:val="21"/>
                <w:highlight w:val="none"/>
              </w:rPr>
              <w:t>检测研究有限公司</w:t>
            </w:r>
            <w:r>
              <w:rPr>
                <w:rFonts w:hint="eastAsia" w:eastAsiaTheme="majorEastAsia"/>
                <w:color w:val="000000"/>
                <w:szCs w:val="21"/>
                <w:highlight w:val="none"/>
              </w:rPr>
              <w:t>检测报告</w:t>
            </w:r>
            <w:r>
              <w:rPr>
                <w:rFonts w:eastAsiaTheme="majorEastAsia"/>
                <w:color w:val="000000"/>
                <w:szCs w:val="21"/>
                <w:highlight w:val="none"/>
              </w:rPr>
              <w:t>JZHJ23</w:t>
            </w:r>
            <w:r>
              <w:rPr>
                <w:rFonts w:hint="eastAsia" w:eastAsiaTheme="majorEastAsia"/>
                <w:color w:val="000000"/>
                <w:szCs w:val="21"/>
                <w:highlight w:val="none"/>
                <w:lang w:val="en-US" w:eastAsia="zh-CN"/>
              </w:rPr>
              <w:t>5647</w:t>
            </w:r>
            <w:r>
              <w:rPr>
                <w:rFonts w:hint="eastAsia" w:eastAsiaTheme="majorEastAsia"/>
                <w:color w:val="000000"/>
                <w:szCs w:val="21"/>
                <w:highlight w:val="none"/>
              </w:rPr>
              <w:t>。</w:t>
            </w:r>
          </w:p>
          <w:p>
            <w:pPr>
              <w:jc w:val="center"/>
              <w:rPr>
                <w:rFonts w:eastAsiaTheme="majorEastAsia"/>
                <w:b/>
                <w:szCs w:val="21"/>
                <w:highlight w:val="yellow"/>
              </w:rPr>
            </w:pPr>
          </w:p>
          <w:p>
            <w:pPr>
              <w:jc w:val="center"/>
              <w:rPr>
                <w:rFonts w:eastAsiaTheme="majorEastAsia"/>
                <w:b/>
                <w:szCs w:val="21"/>
                <w:highlight w:val="none"/>
              </w:rPr>
            </w:pPr>
          </w:p>
          <w:p>
            <w:pPr>
              <w:jc w:val="center"/>
              <w:rPr>
                <w:rFonts w:eastAsiaTheme="majorEastAsia"/>
                <w:b/>
                <w:szCs w:val="21"/>
                <w:highlight w:val="none"/>
              </w:rPr>
            </w:pPr>
            <w:r>
              <w:rPr>
                <w:rFonts w:eastAsiaTheme="majorEastAsia"/>
                <w:b/>
                <w:szCs w:val="21"/>
                <w:highlight w:val="none"/>
              </w:rPr>
              <w:t>表7-7无组织废气监测气象参数</w:t>
            </w:r>
          </w:p>
          <w:tbl>
            <w:tblPr>
              <w:tblStyle w:val="23"/>
              <w:tblW w:w="921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75"/>
              <w:gridCol w:w="1210"/>
              <w:gridCol w:w="1194"/>
              <w:gridCol w:w="1134"/>
              <w:gridCol w:w="1233"/>
              <w:gridCol w:w="1298"/>
              <w:gridCol w:w="1124"/>
              <w:gridCol w:w="104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tblHeader/>
                <w:jc w:val="center"/>
              </w:trPr>
              <w:tc>
                <w:tcPr>
                  <w:tcW w:w="975" w:type="dxa"/>
                  <w:noWrap w:val="0"/>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0" w:leftChars="0" w:right="0" w:right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采样点位置</w:t>
                  </w:r>
                </w:p>
              </w:tc>
              <w:tc>
                <w:tcPr>
                  <w:tcW w:w="2404"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ind w:left="0" w:leftChars="0" w:right="0" w:rightChars="0"/>
                    <w:jc w:val="center"/>
                    <w:textAlignment w:val="auto"/>
                    <w:rPr>
                      <w:rFonts w:hint="eastAsia"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rPr>
                    <w:t>采样时间</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rPr>
                    <w:t>气温（℃）</w:t>
                  </w:r>
                </w:p>
              </w:tc>
              <w:tc>
                <w:tcPr>
                  <w:tcW w:w="1233"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rPr>
                    <w:t>气压（</w:t>
                  </w:r>
                  <w:r>
                    <w:rPr>
                      <w:rFonts w:hint="default" w:ascii="Times New Roman" w:hAnsi="Times New Roman" w:eastAsia="宋体" w:cs="Times New Roman"/>
                      <w:sz w:val="21"/>
                      <w:szCs w:val="21"/>
                      <w:lang w:val="en-US" w:eastAsia="zh-CN"/>
                    </w:rPr>
                    <w:t>k</w:t>
                  </w:r>
                  <w:r>
                    <w:rPr>
                      <w:rFonts w:hint="default" w:ascii="Times New Roman" w:hAnsi="Times New Roman" w:eastAsia="宋体" w:cs="Times New Roman"/>
                      <w:sz w:val="21"/>
                      <w:szCs w:val="21"/>
                    </w:rPr>
                    <w:t>Pa）</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rPr>
                    <w:t>风速（m/s）</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rPr>
                    <w:t>风向</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rPr>
                    <w:t>天气状况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18"/>
                      <w:szCs w:val="18"/>
                      <w:lang w:val="en-US" w:eastAsia="zh-CN" w:bidi="ar-SA"/>
                    </w:rPr>
                  </w:pPr>
                  <w:r>
                    <w:rPr>
                      <w:rFonts w:hint="eastAsia" w:ascii="Times New Roman" w:hAnsi="Times New Roman" w:eastAsia="宋体"/>
                      <w:sz w:val="21"/>
                      <w:szCs w:val="21"/>
                      <w:lang w:val="en-US" w:eastAsia="zh-CN"/>
                    </w:rPr>
                    <w:t>10</w:t>
                  </w:r>
                  <w:r>
                    <w:rPr>
                      <w:rFonts w:ascii="Times New Roman" w:hAnsi="Times New Roman" w:eastAsia="宋体"/>
                      <w:sz w:val="21"/>
                      <w:szCs w:val="21"/>
                    </w:rPr>
                    <w:t>#</w:t>
                  </w:r>
                </w:p>
              </w:tc>
              <w:tc>
                <w:tcPr>
                  <w:tcW w:w="1210" w:type="dxa"/>
                  <w:vMerge w:val="restart"/>
                  <w:noWrap w:val="0"/>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105" w:leftChars="-50" w:right="-105" w:rightChars="-5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2023.10.12</w:t>
                  </w: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9:16-10:16</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22.6</w:t>
                  </w:r>
                </w:p>
              </w:tc>
              <w:tc>
                <w:tcPr>
                  <w:tcW w:w="1233"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102.4</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2.8</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18"/>
                      <w:szCs w:val="18"/>
                      <w:lang w:val="en-US" w:eastAsia="zh-CN" w:bidi="ar-SA"/>
                    </w:rPr>
                  </w:pPr>
                  <w:r>
                    <w:rPr>
                      <w:rFonts w:hint="eastAsia" w:ascii="Times New Roman" w:hAnsi="Times New Roman" w:eastAsia="宋体"/>
                      <w:sz w:val="21"/>
                      <w:szCs w:val="21"/>
                      <w:lang w:val="en-US" w:eastAsia="zh-CN"/>
                    </w:rPr>
                    <w:t>11</w:t>
                  </w:r>
                  <w:r>
                    <w:rPr>
                      <w:rFonts w:ascii="Times New Roman" w:hAnsi="Times New Roman" w:eastAsia="宋体"/>
                      <w:sz w:val="21"/>
                      <w:szCs w:val="21"/>
                    </w:rPr>
                    <w:t>#</w:t>
                  </w:r>
                </w:p>
              </w:tc>
              <w:tc>
                <w:tcPr>
                  <w:tcW w:w="1210" w:type="dxa"/>
                  <w:vMerge w:val="continue"/>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21"/>
                      <w:szCs w:val="21"/>
                      <w:lang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9:20-10:20</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22.8</w:t>
                  </w:r>
                </w:p>
              </w:tc>
              <w:tc>
                <w:tcPr>
                  <w:tcW w:w="1233" w:type="dxa"/>
                  <w:noWrap w:val="0"/>
                  <w:vAlign w:val="center"/>
                </w:tcPr>
                <w:p>
                  <w:pPr>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102.4</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3.1</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18"/>
                      <w:szCs w:val="18"/>
                      <w:lang w:val="en-US" w:eastAsia="zh-CN" w:bidi="ar-SA"/>
                    </w:rPr>
                  </w:pPr>
                  <w:r>
                    <w:rPr>
                      <w:rFonts w:hint="eastAsia" w:ascii="Times New Roman" w:hAnsi="Times New Roman" w:eastAsia="宋体"/>
                      <w:sz w:val="21"/>
                      <w:szCs w:val="21"/>
                      <w:lang w:val="en-US" w:eastAsia="zh-CN"/>
                    </w:rPr>
                    <w:t>12</w:t>
                  </w:r>
                  <w:r>
                    <w:rPr>
                      <w:rFonts w:ascii="Times New Roman" w:hAnsi="Times New Roman" w:eastAsia="宋体"/>
                      <w:sz w:val="21"/>
                      <w:szCs w:val="21"/>
                    </w:rPr>
                    <w:t>#</w:t>
                  </w:r>
                </w:p>
              </w:tc>
              <w:tc>
                <w:tcPr>
                  <w:tcW w:w="1210" w:type="dxa"/>
                  <w:vMerge w:val="continue"/>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21"/>
                      <w:szCs w:val="21"/>
                      <w:lang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9:11-10:11</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22.6</w:t>
                  </w:r>
                </w:p>
              </w:tc>
              <w:tc>
                <w:tcPr>
                  <w:tcW w:w="1233" w:type="dxa"/>
                  <w:noWrap w:val="0"/>
                  <w:vAlign w:val="center"/>
                </w:tcPr>
                <w:p>
                  <w:pPr>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102.4</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2.5</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18"/>
                      <w:szCs w:val="18"/>
                      <w:lang w:val="en-US" w:eastAsia="zh-CN"/>
                    </w:rPr>
                  </w:pPr>
                  <w:r>
                    <w:rPr>
                      <w:rFonts w:hint="eastAsia" w:ascii="Times New Roman" w:hAnsi="Times New Roman" w:eastAsia="宋体"/>
                      <w:sz w:val="21"/>
                      <w:szCs w:val="21"/>
                      <w:lang w:val="en-US" w:eastAsia="zh-CN"/>
                    </w:rPr>
                    <w:t>13</w:t>
                  </w:r>
                  <w:r>
                    <w:rPr>
                      <w:rFonts w:ascii="Times New Roman" w:hAnsi="Times New Roman" w:eastAsia="宋体"/>
                      <w:sz w:val="21"/>
                      <w:szCs w:val="21"/>
                    </w:rPr>
                    <w:t>#</w:t>
                  </w:r>
                </w:p>
              </w:tc>
              <w:tc>
                <w:tcPr>
                  <w:tcW w:w="1210" w:type="dxa"/>
                  <w:vMerge w:val="continue"/>
                  <w:noWrap w:val="0"/>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105" w:leftChars="-50" w:right="-105" w:rightChars="-50"/>
                    <w:jc w:val="center"/>
                    <w:textAlignment w:val="auto"/>
                    <w:rPr>
                      <w:rFonts w:hint="eastAsia" w:ascii="Times New Roman" w:hAnsi="Times New Roman" w:eastAsia="宋体" w:cs="Times New Roman"/>
                      <w:sz w:val="21"/>
                      <w:szCs w:val="21"/>
                      <w:lang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9:06-10:06</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22.5</w:t>
                  </w:r>
                </w:p>
              </w:tc>
              <w:tc>
                <w:tcPr>
                  <w:tcW w:w="1233" w:type="dxa"/>
                  <w:noWrap w:val="0"/>
                  <w:vAlign w:val="center"/>
                </w:tcPr>
                <w:p>
                  <w:pPr>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102.4</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3.2</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18"/>
                      <w:szCs w:val="18"/>
                      <w:lang w:val="en-US" w:eastAsia="zh-CN"/>
                    </w:rPr>
                  </w:pPr>
                  <w:r>
                    <w:rPr>
                      <w:rFonts w:hint="eastAsia" w:ascii="Times New Roman" w:hAnsi="Times New Roman" w:eastAsia="宋体"/>
                      <w:sz w:val="21"/>
                      <w:szCs w:val="21"/>
                      <w:lang w:val="en-US" w:eastAsia="zh-CN"/>
                    </w:rPr>
                    <w:t>10</w:t>
                  </w:r>
                  <w:r>
                    <w:rPr>
                      <w:rFonts w:ascii="Times New Roman" w:hAnsi="Times New Roman" w:eastAsia="宋体"/>
                      <w:sz w:val="21"/>
                      <w:szCs w:val="21"/>
                    </w:rPr>
                    <w:t>#</w:t>
                  </w:r>
                </w:p>
              </w:tc>
              <w:tc>
                <w:tcPr>
                  <w:tcW w:w="1210" w:type="dxa"/>
                  <w:vMerge w:val="continue"/>
                  <w:noWrap w:val="0"/>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105" w:leftChars="-50" w:right="-105" w:rightChars="-50"/>
                    <w:jc w:val="center"/>
                    <w:textAlignment w:val="auto"/>
                    <w:rPr>
                      <w:rFonts w:hint="default" w:ascii="Times New Roman" w:hAnsi="Times New Roman" w:eastAsia="宋体" w:cs="Times New Roman"/>
                      <w:sz w:val="21"/>
                      <w:szCs w:val="21"/>
                      <w:lang w:val="en-US"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10:38-11:38</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23.9</w:t>
                  </w:r>
                </w:p>
              </w:tc>
              <w:tc>
                <w:tcPr>
                  <w:tcW w:w="1233"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102.2</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3.0</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18"/>
                      <w:szCs w:val="18"/>
                      <w:lang w:val="en-US" w:eastAsia="zh-CN"/>
                    </w:rPr>
                  </w:pPr>
                  <w:r>
                    <w:rPr>
                      <w:rFonts w:hint="eastAsia" w:ascii="Times New Roman" w:hAnsi="Times New Roman" w:eastAsia="宋体"/>
                      <w:sz w:val="21"/>
                      <w:szCs w:val="21"/>
                      <w:lang w:val="en-US" w:eastAsia="zh-CN"/>
                    </w:rPr>
                    <w:t>11</w:t>
                  </w:r>
                  <w:r>
                    <w:rPr>
                      <w:rFonts w:ascii="Times New Roman" w:hAnsi="Times New Roman" w:eastAsia="宋体"/>
                      <w:sz w:val="21"/>
                      <w:szCs w:val="21"/>
                    </w:rPr>
                    <w:t>#</w:t>
                  </w:r>
                </w:p>
              </w:tc>
              <w:tc>
                <w:tcPr>
                  <w:tcW w:w="1210" w:type="dxa"/>
                  <w:vMerge w:val="continue"/>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21"/>
                      <w:szCs w:val="21"/>
                      <w:lang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10:34-11:34</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23.7</w:t>
                  </w:r>
                </w:p>
              </w:tc>
              <w:tc>
                <w:tcPr>
                  <w:tcW w:w="1233"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102.2</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3.3</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18"/>
                      <w:szCs w:val="18"/>
                      <w:lang w:val="en-US" w:eastAsia="zh-CN"/>
                    </w:rPr>
                  </w:pPr>
                  <w:r>
                    <w:rPr>
                      <w:rFonts w:hint="eastAsia" w:ascii="Times New Roman" w:hAnsi="Times New Roman" w:eastAsia="宋体"/>
                      <w:sz w:val="21"/>
                      <w:szCs w:val="21"/>
                      <w:lang w:val="en-US" w:eastAsia="zh-CN"/>
                    </w:rPr>
                    <w:t>12</w:t>
                  </w:r>
                  <w:r>
                    <w:rPr>
                      <w:rFonts w:ascii="Times New Roman" w:hAnsi="Times New Roman" w:eastAsia="宋体"/>
                      <w:sz w:val="21"/>
                      <w:szCs w:val="21"/>
                    </w:rPr>
                    <w:t>#</w:t>
                  </w:r>
                </w:p>
              </w:tc>
              <w:tc>
                <w:tcPr>
                  <w:tcW w:w="1210" w:type="dxa"/>
                  <w:vMerge w:val="continue"/>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21"/>
                      <w:szCs w:val="21"/>
                      <w:lang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10:29-11:29</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23.5</w:t>
                  </w:r>
                </w:p>
              </w:tc>
              <w:tc>
                <w:tcPr>
                  <w:tcW w:w="1233"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102.2</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3.5</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18"/>
                      <w:szCs w:val="18"/>
                      <w:lang w:val="en-US" w:eastAsia="zh-CN"/>
                    </w:rPr>
                  </w:pPr>
                  <w:r>
                    <w:rPr>
                      <w:rFonts w:hint="eastAsia" w:ascii="Times New Roman" w:hAnsi="Times New Roman" w:eastAsia="宋体"/>
                      <w:sz w:val="21"/>
                      <w:szCs w:val="21"/>
                      <w:lang w:val="en-US" w:eastAsia="zh-CN"/>
                    </w:rPr>
                    <w:t>13</w:t>
                  </w:r>
                  <w:r>
                    <w:rPr>
                      <w:rFonts w:ascii="Times New Roman" w:hAnsi="Times New Roman" w:eastAsia="宋体"/>
                      <w:sz w:val="21"/>
                      <w:szCs w:val="21"/>
                    </w:rPr>
                    <w:t>#</w:t>
                  </w:r>
                </w:p>
              </w:tc>
              <w:tc>
                <w:tcPr>
                  <w:tcW w:w="1210" w:type="dxa"/>
                  <w:vMerge w:val="continue"/>
                  <w:noWrap w:val="0"/>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105" w:leftChars="-50" w:right="-105" w:rightChars="-50"/>
                    <w:jc w:val="center"/>
                    <w:textAlignment w:val="auto"/>
                    <w:rPr>
                      <w:rFonts w:hint="eastAsia" w:ascii="Times New Roman" w:hAnsi="Times New Roman" w:eastAsia="宋体" w:cs="Times New Roman"/>
                      <w:sz w:val="21"/>
                      <w:szCs w:val="21"/>
                      <w:lang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10:25-11:25</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23.9</w:t>
                  </w:r>
                </w:p>
              </w:tc>
              <w:tc>
                <w:tcPr>
                  <w:tcW w:w="1233"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102.2</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3.4</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18"/>
                      <w:szCs w:val="18"/>
                      <w:lang w:val="en-US" w:eastAsia="zh-CN" w:bidi="ar-SA"/>
                    </w:rPr>
                  </w:pPr>
                  <w:r>
                    <w:rPr>
                      <w:rFonts w:hint="eastAsia" w:ascii="Times New Roman" w:hAnsi="Times New Roman" w:eastAsia="宋体"/>
                      <w:sz w:val="21"/>
                      <w:szCs w:val="21"/>
                      <w:lang w:val="en-US" w:eastAsia="zh-CN"/>
                    </w:rPr>
                    <w:t>10</w:t>
                  </w:r>
                  <w:r>
                    <w:rPr>
                      <w:rFonts w:ascii="Times New Roman" w:hAnsi="Times New Roman" w:eastAsia="宋体"/>
                      <w:sz w:val="21"/>
                      <w:szCs w:val="21"/>
                    </w:rPr>
                    <w:t>#</w:t>
                  </w:r>
                </w:p>
              </w:tc>
              <w:tc>
                <w:tcPr>
                  <w:tcW w:w="1210" w:type="dxa"/>
                  <w:vMerge w:val="continue"/>
                  <w:noWrap w:val="0"/>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105" w:leftChars="-50" w:right="-105" w:rightChars="-50"/>
                    <w:jc w:val="center"/>
                    <w:textAlignment w:val="auto"/>
                    <w:rPr>
                      <w:rFonts w:hint="default" w:ascii="Times New Roman" w:hAnsi="Times New Roman" w:eastAsia="宋体" w:cs="Times New Roman"/>
                      <w:sz w:val="21"/>
                      <w:szCs w:val="21"/>
                      <w:lang w:val="en-US"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12:51-13:51</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26.1</w:t>
                  </w:r>
                </w:p>
              </w:tc>
              <w:tc>
                <w:tcPr>
                  <w:tcW w:w="1233"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102.0</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2.8</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18"/>
                      <w:szCs w:val="18"/>
                      <w:lang w:val="en-US" w:eastAsia="zh-CN" w:bidi="ar-SA"/>
                    </w:rPr>
                  </w:pPr>
                  <w:r>
                    <w:rPr>
                      <w:rFonts w:hint="eastAsia" w:ascii="Times New Roman" w:hAnsi="Times New Roman" w:eastAsia="宋体"/>
                      <w:sz w:val="21"/>
                      <w:szCs w:val="21"/>
                      <w:lang w:val="en-US" w:eastAsia="zh-CN"/>
                    </w:rPr>
                    <w:t>11</w:t>
                  </w:r>
                  <w:r>
                    <w:rPr>
                      <w:rFonts w:ascii="Times New Roman" w:hAnsi="Times New Roman" w:eastAsia="宋体"/>
                      <w:sz w:val="21"/>
                      <w:szCs w:val="21"/>
                    </w:rPr>
                    <w:t>#</w:t>
                  </w:r>
                </w:p>
              </w:tc>
              <w:tc>
                <w:tcPr>
                  <w:tcW w:w="1210" w:type="dxa"/>
                  <w:vMerge w:val="continue"/>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21"/>
                      <w:szCs w:val="21"/>
                      <w:lang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12:47-13:47</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26.3</w:t>
                  </w:r>
                </w:p>
              </w:tc>
              <w:tc>
                <w:tcPr>
                  <w:tcW w:w="1233" w:type="dxa"/>
                  <w:noWrap w:val="0"/>
                  <w:vAlign w:val="center"/>
                </w:tcPr>
                <w:p>
                  <w:pPr>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102.0</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2.5</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18"/>
                      <w:szCs w:val="18"/>
                      <w:lang w:val="en-US" w:eastAsia="zh-CN" w:bidi="ar-SA"/>
                    </w:rPr>
                  </w:pPr>
                  <w:r>
                    <w:rPr>
                      <w:rFonts w:hint="eastAsia" w:ascii="Times New Roman" w:hAnsi="Times New Roman" w:eastAsia="宋体"/>
                      <w:sz w:val="21"/>
                      <w:szCs w:val="21"/>
                      <w:lang w:val="en-US" w:eastAsia="zh-CN"/>
                    </w:rPr>
                    <w:t>12</w:t>
                  </w:r>
                  <w:r>
                    <w:rPr>
                      <w:rFonts w:ascii="Times New Roman" w:hAnsi="Times New Roman" w:eastAsia="宋体"/>
                      <w:sz w:val="21"/>
                      <w:szCs w:val="21"/>
                    </w:rPr>
                    <w:t>#</w:t>
                  </w:r>
                </w:p>
              </w:tc>
              <w:tc>
                <w:tcPr>
                  <w:tcW w:w="1210" w:type="dxa"/>
                  <w:vMerge w:val="continue"/>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21"/>
                      <w:szCs w:val="21"/>
                      <w:lang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13:01-14:01</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26.1</w:t>
                  </w:r>
                </w:p>
              </w:tc>
              <w:tc>
                <w:tcPr>
                  <w:tcW w:w="1233" w:type="dxa"/>
                  <w:noWrap w:val="0"/>
                  <w:vAlign w:val="center"/>
                </w:tcPr>
                <w:p>
                  <w:pPr>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102.0</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3.1</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18"/>
                      <w:szCs w:val="18"/>
                      <w:lang w:val="en-US" w:eastAsia="zh-CN" w:bidi="ar-SA"/>
                    </w:rPr>
                  </w:pPr>
                  <w:r>
                    <w:rPr>
                      <w:rFonts w:hint="eastAsia" w:ascii="Times New Roman" w:hAnsi="Times New Roman" w:eastAsia="宋体"/>
                      <w:sz w:val="21"/>
                      <w:szCs w:val="21"/>
                      <w:lang w:val="en-US" w:eastAsia="zh-CN"/>
                    </w:rPr>
                    <w:t>13</w:t>
                  </w:r>
                  <w:r>
                    <w:rPr>
                      <w:rFonts w:ascii="Times New Roman" w:hAnsi="Times New Roman" w:eastAsia="宋体"/>
                      <w:sz w:val="21"/>
                      <w:szCs w:val="21"/>
                    </w:rPr>
                    <w:t>#</w:t>
                  </w:r>
                </w:p>
              </w:tc>
              <w:tc>
                <w:tcPr>
                  <w:tcW w:w="1210" w:type="dxa"/>
                  <w:vMerge w:val="continue"/>
                  <w:noWrap w:val="0"/>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105" w:leftChars="-50" w:right="-105" w:rightChars="-50"/>
                    <w:jc w:val="center"/>
                    <w:textAlignment w:val="auto"/>
                    <w:rPr>
                      <w:rFonts w:hint="eastAsia" w:ascii="Times New Roman" w:hAnsi="Times New Roman" w:eastAsia="宋体" w:cs="Times New Roman"/>
                      <w:sz w:val="21"/>
                      <w:szCs w:val="21"/>
                      <w:lang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12:58-13:58</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26.2</w:t>
                  </w:r>
                </w:p>
              </w:tc>
              <w:tc>
                <w:tcPr>
                  <w:tcW w:w="1233" w:type="dxa"/>
                  <w:noWrap w:val="0"/>
                  <w:vAlign w:val="center"/>
                </w:tcPr>
                <w:p>
                  <w:pPr>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102.0</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3.5</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14#</w:t>
                  </w:r>
                </w:p>
              </w:tc>
              <w:tc>
                <w:tcPr>
                  <w:tcW w:w="1210" w:type="dxa"/>
                  <w:vMerge w:val="continue"/>
                  <w:noWrap w:val="0"/>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105" w:leftChars="-50" w:right="-105" w:rightChars="-50"/>
                    <w:jc w:val="center"/>
                    <w:textAlignment w:val="auto"/>
                    <w:rPr>
                      <w:rFonts w:hint="eastAsia" w:ascii="Times New Roman" w:hAnsi="Times New Roman" w:eastAsia="宋体" w:cs="Times New Roman"/>
                      <w:sz w:val="21"/>
                      <w:szCs w:val="21"/>
                      <w:lang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9:32-120:32</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22.8</w:t>
                  </w:r>
                </w:p>
              </w:tc>
              <w:tc>
                <w:tcPr>
                  <w:tcW w:w="1233"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102.4</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3.1</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14#</w:t>
                  </w:r>
                </w:p>
              </w:tc>
              <w:tc>
                <w:tcPr>
                  <w:tcW w:w="1210" w:type="dxa"/>
                  <w:vMerge w:val="continue"/>
                  <w:noWrap w:val="0"/>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105" w:leftChars="-50" w:right="-105" w:rightChars="-50"/>
                    <w:jc w:val="center"/>
                    <w:textAlignment w:val="auto"/>
                    <w:rPr>
                      <w:rFonts w:hint="eastAsia" w:ascii="Times New Roman" w:hAnsi="Times New Roman" w:eastAsia="宋体" w:cs="Times New Roman"/>
                      <w:sz w:val="21"/>
                      <w:szCs w:val="21"/>
                      <w:lang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10:41-11:41</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23.9</w:t>
                  </w:r>
                </w:p>
              </w:tc>
              <w:tc>
                <w:tcPr>
                  <w:tcW w:w="1233"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102.2</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3.0</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14#</w:t>
                  </w:r>
                </w:p>
              </w:tc>
              <w:tc>
                <w:tcPr>
                  <w:tcW w:w="1210" w:type="dxa"/>
                  <w:vMerge w:val="continue"/>
                  <w:noWrap w:val="0"/>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105" w:leftChars="-50" w:right="-105" w:rightChars="-50"/>
                    <w:jc w:val="center"/>
                    <w:textAlignment w:val="auto"/>
                    <w:rPr>
                      <w:rFonts w:hint="eastAsia" w:ascii="Times New Roman" w:hAnsi="Times New Roman" w:eastAsia="宋体" w:cs="Times New Roman"/>
                      <w:sz w:val="21"/>
                      <w:szCs w:val="21"/>
                      <w:lang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13:02-14:02</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26.1</w:t>
                  </w:r>
                </w:p>
              </w:tc>
              <w:tc>
                <w:tcPr>
                  <w:tcW w:w="1233"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102.0</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3.1</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18"/>
                      <w:szCs w:val="18"/>
                      <w:lang w:val="en-US" w:eastAsia="zh-CN"/>
                    </w:rPr>
                  </w:pPr>
                  <w:r>
                    <w:rPr>
                      <w:rFonts w:hint="eastAsia" w:ascii="Times New Roman" w:hAnsi="Times New Roman" w:eastAsia="宋体"/>
                      <w:sz w:val="21"/>
                      <w:szCs w:val="21"/>
                      <w:lang w:val="en-US" w:eastAsia="zh-CN"/>
                    </w:rPr>
                    <w:t>10</w:t>
                  </w:r>
                  <w:r>
                    <w:rPr>
                      <w:rFonts w:ascii="Times New Roman" w:hAnsi="Times New Roman" w:eastAsia="宋体"/>
                      <w:sz w:val="21"/>
                      <w:szCs w:val="21"/>
                    </w:rPr>
                    <w:t>#</w:t>
                  </w:r>
                </w:p>
              </w:tc>
              <w:tc>
                <w:tcPr>
                  <w:tcW w:w="1210" w:type="dxa"/>
                  <w:vMerge w:val="restart"/>
                  <w:noWrap w:val="0"/>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105" w:leftChars="-50" w:right="-105" w:rightChars="-5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2023.10.13</w:t>
                  </w: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10:32-11:32</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19.3</w:t>
                  </w:r>
                </w:p>
              </w:tc>
              <w:tc>
                <w:tcPr>
                  <w:tcW w:w="1233"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102.0</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3.1</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多云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18"/>
                      <w:szCs w:val="18"/>
                      <w:lang w:val="en-US" w:eastAsia="zh-CN"/>
                    </w:rPr>
                  </w:pPr>
                  <w:r>
                    <w:rPr>
                      <w:rFonts w:hint="eastAsia" w:ascii="Times New Roman" w:hAnsi="Times New Roman" w:eastAsia="宋体"/>
                      <w:sz w:val="21"/>
                      <w:szCs w:val="21"/>
                      <w:lang w:val="en-US" w:eastAsia="zh-CN"/>
                    </w:rPr>
                    <w:t>11</w:t>
                  </w:r>
                  <w:r>
                    <w:rPr>
                      <w:rFonts w:ascii="Times New Roman" w:hAnsi="Times New Roman" w:eastAsia="宋体"/>
                      <w:sz w:val="21"/>
                      <w:szCs w:val="21"/>
                    </w:rPr>
                    <w:t>#</w:t>
                  </w:r>
                </w:p>
              </w:tc>
              <w:tc>
                <w:tcPr>
                  <w:tcW w:w="1210" w:type="dxa"/>
                  <w:vMerge w:val="continue"/>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21"/>
                      <w:szCs w:val="21"/>
                      <w:lang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10:23-11:23</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19.5</w:t>
                  </w:r>
                </w:p>
              </w:tc>
              <w:tc>
                <w:tcPr>
                  <w:tcW w:w="1233" w:type="dxa"/>
                  <w:noWrap w:val="0"/>
                  <w:vAlign w:val="center"/>
                </w:tcPr>
                <w:p>
                  <w:pPr>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102.0</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3.5</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多云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18"/>
                      <w:szCs w:val="18"/>
                      <w:lang w:val="en-US" w:eastAsia="zh-CN"/>
                    </w:rPr>
                  </w:pPr>
                  <w:r>
                    <w:rPr>
                      <w:rFonts w:hint="eastAsia" w:ascii="Times New Roman" w:hAnsi="Times New Roman" w:eastAsia="宋体"/>
                      <w:sz w:val="21"/>
                      <w:szCs w:val="21"/>
                      <w:lang w:val="en-US" w:eastAsia="zh-CN"/>
                    </w:rPr>
                    <w:t>12</w:t>
                  </w:r>
                  <w:r>
                    <w:rPr>
                      <w:rFonts w:ascii="Times New Roman" w:hAnsi="Times New Roman" w:eastAsia="宋体"/>
                      <w:sz w:val="21"/>
                      <w:szCs w:val="21"/>
                    </w:rPr>
                    <w:t>#</w:t>
                  </w:r>
                </w:p>
              </w:tc>
              <w:tc>
                <w:tcPr>
                  <w:tcW w:w="1210" w:type="dxa"/>
                  <w:vMerge w:val="continue"/>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21"/>
                      <w:szCs w:val="21"/>
                      <w:lang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10:16-11:16</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19.2</w:t>
                  </w:r>
                </w:p>
              </w:tc>
              <w:tc>
                <w:tcPr>
                  <w:tcW w:w="1233" w:type="dxa"/>
                  <w:noWrap w:val="0"/>
                  <w:vAlign w:val="center"/>
                </w:tcPr>
                <w:p>
                  <w:pPr>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102.0</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3.0</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多云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18"/>
                      <w:szCs w:val="18"/>
                      <w:lang w:val="en-US" w:eastAsia="zh-CN"/>
                    </w:rPr>
                  </w:pPr>
                  <w:r>
                    <w:rPr>
                      <w:rFonts w:hint="eastAsia" w:ascii="Times New Roman" w:hAnsi="Times New Roman" w:eastAsia="宋体"/>
                      <w:sz w:val="21"/>
                      <w:szCs w:val="21"/>
                      <w:lang w:val="en-US" w:eastAsia="zh-CN"/>
                    </w:rPr>
                    <w:t>13</w:t>
                  </w:r>
                  <w:r>
                    <w:rPr>
                      <w:rFonts w:ascii="Times New Roman" w:hAnsi="Times New Roman" w:eastAsia="宋体"/>
                      <w:sz w:val="21"/>
                      <w:szCs w:val="21"/>
                    </w:rPr>
                    <w:t>#</w:t>
                  </w:r>
                </w:p>
              </w:tc>
              <w:tc>
                <w:tcPr>
                  <w:tcW w:w="1210" w:type="dxa"/>
                  <w:vMerge w:val="continue"/>
                  <w:noWrap w:val="0"/>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105" w:leftChars="-50" w:right="-105" w:rightChars="-50"/>
                    <w:jc w:val="center"/>
                    <w:textAlignment w:val="auto"/>
                    <w:rPr>
                      <w:rFonts w:hint="eastAsia" w:ascii="Times New Roman" w:hAnsi="Times New Roman" w:eastAsia="宋体" w:cs="Times New Roman"/>
                      <w:sz w:val="21"/>
                      <w:szCs w:val="21"/>
                      <w:lang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bidi="ar-SA"/>
                    </w:rPr>
                    <w:t>10:27-11:27</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19.5</w:t>
                  </w:r>
                </w:p>
              </w:tc>
              <w:tc>
                <w:tcPr>
                  <w:tcW w:w="1233" w:type="dxa"/>
                  <w:noWrap w:val="0"/>
                  <w:vAlign w:val="center"/>
                </w:tcPr>
                <w:p>
                  <w:pPr>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102.0</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3.6</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多云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18"/>
                      <w:szCs w:val="18"/>
                      <w:lang w:val="en-US" w:eastAsia="zh-CN"/>
                    </w:rPr>
                  </w:pPr>
                  <w:r>
                    <w:rPr>
                      <w:rFonts w:hint="eastAsia" w:ascii="Times New Roman" w:hAnsi="Times New Roman" w:eastAsia="宋体"/>
                      <w:sz w:val="21"/>
                      <w:szCs w:val="21"/>
                      <w:lang w:val="en-US" w:eastAsia="zh-CN"/>
                    </w:rPr>
                    <w:t>10</w:t>
                  </w:r>
                  <w:r>
                    <w:rPr>
                      <w:rFonts w:ascii="Times New Roman" w:hAnsi="Times New Roman" w:eastAsia="宋体"/>
                      <w:sz w:val="21"/>
                      <w:szCs w:val="21"/>
                    </w:rPr>
                    <w:t>#</w:t>
                  </w:r>
                </w:p>
              </w:tc>
              <w:tc>
                <w:tcPr>
                  <w:tcW w:w="1210" w:type="dxa"/>
                  <w:vMerge w:val="continue"/>
                  <w:noWrap w:val="0"/>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105" w:leftChars="-50" w:right="-105" w:rightChars="-50"/>
                    <w:jc w:val="center"/>
                    <w:textAlignment w:val="auto"/>
                    <w:rPr>
                      <w:rFonts w:hint="default" w:ascii="Times New Roman" w:hAnsi="Times New Roman" w:eastAsia="宋体" w:cs="Times New Roman"/>
                      <w:sz w:val="21"/>
                      <w:szCs w:val="21"/>
                      <w:lang w:val="en-US"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12:10-13:10</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21.2</w:t>
                  </w:r>
                </w:p>
              </w:tc>
              <w:tc>
                <w:tcPr>
                  <w:tcW w:w="1233"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101.8</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2.9</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多云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18"/>
                      <w:szCs w:val="18"/>
                      <w:lang w:val="en-US" w:eastAsia="zh-CN"/>
                    </w:rPr>
                  </w:pPr>
                  <w:r>
                    <w:rPr>
                      <w:rFonts w:hint="eastAsia" w:ascii="Times New Roman" w:hAnsi="Times New Roman" w:eastAsia="宋体"/>
                      <w:sz w:val="21"/>
                      <w:szCs w:val="21"/>
                      <w:lang w:val="en-US" w:eastAsia="zh-CN"/>
                    </w:rPr>
                    <w:t>11</w:t>
                  </w:r>
                  <w:r>
                    <w:rPr>
                      <w:rFonts w:ascii="Times New Roman" w:hAnsi="Times New Roman" w:eastAsia="宋体"/>
                      <w:sz w:val="21"/>
                      <w:szCs w:val="21"/>
                    </w:rPr>
                    <w:t>#</w:t>
                  </w:r>
                </w:p>
              </w:tc>
              <w:tc>
                <w:tcPr>
                  <w:tcW w:w="1210" w:type="dxa"/>
                  <w:vMerge w:val="continue"/>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21"/>
                      <w:szCs w:val="21"/>
                      <w:lang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12:07-13:07</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21.4</w:t>
                  </w:r>
                </w:p>
              </w:tc>
              <w:tc>
                <w:tcPr>
                  <w:tcW w:w="1233" w:type="dxa"/>
                  <w:noWrap w:val="0"/>
                  <w:vAlign w:val="center"/>
                </w:tcPr>
                <w:p>
                  <w:pPr>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101.8</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2.7</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多云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18"/>
                      <w:szCs w:val="18"/>
                      <w:lang w:val="en-US" w:eastAsia="zh-CN"/>
                    </w:rPr>
                  </w:pPr>
                  <w:r>
                    <w:rPr>
                      <w:rFonts w:hint="eastAsia" w:ascii="Times New Roman" w:hAnsi="Times New Roman" w:eastAsia="宋体"/>
                      <w:sz w:val="21"/>
                      <w:szCs w:val="21"/>
                      <w:lang w:val="en-US" w:eastAsia="zh-CN"/>
                    </w:rPr>
                    <w:t>12</w:t>
                  </w:r>
                  <w:r>
                    <w:rPr>
                      <w:rFonts w:ascii="Times New Roman" w:hAnsi="Times New Roman" w:eastAsia="宋体"/>
                      <w:sz w:val="21"/>
                      <w:szCs w:val="21"/>
                    </w:rPr>
                    <w:t>#</w:t>
                  </w:r>
                </w:p>
              </w:tc>
              <w:tc>
                <w:tcPr>
                  <w:tcW w:w="1210" w:type="dxa"/>
                  <w:vMerge w:val="continue"/>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21"/>
                      <w:szCs w:val="21"/>
                      <w:lang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12:02-13:02</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21.1</w:t>
                  </w:r>
                </w:p>
              </w:tc>
              <w:tc>
                <w:tcPr>
                  <w:tcW w:w="1233" w:type="dxa"/>
                  <w:noWrap w:val="0"/>
                  <w:vAlign w:val="center"/>
                </w:tcPr>
                <w:p>
                  <w:pPr>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101.8</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3.0</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多云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18"/>
                      <w:szCs w:val="18"/>
                      <w:lang w:val="en-US" w:eastAsia="zh-CN"/>
                    </w:rPr>
                  </w:pPr>
                  <w:r>
                    <w:rPr>
                      <w:rFonts w:hint="eastAsia" w:ascii="Times New Roman" w:hAnsi="Times New Roman" w:eastAsia="宋体"/>
                      <w:sz w:val="21"/>
                      <w:szCs w:val="21"/>
                      <w:lang w:val="en-US" w:eastAsia="zh-CN"/>
                    </w:rPr>
                    <w:t>13</w:t>
                  </w:r>
                  <w:r>
                    <w:rPr>
                      <w:rFonts w:ascii="Times New Roman" w:hAnsi="Times New Roman" w:eastAsia="宋体"/>
                      <w:sz w:val="21"/>
                      <w:szCs w:val="21"/>
                    </w:rPr>
                    <w:t>#</w:t>
                  </w:r>
                </w:p>
              </w:tc>
              <w:tc>
                <w:tcPr>
                  <w:tcW w:w="1210" w:type="dxa"/>
                  <w:vMerge w:val="continue"/>
                  <w:noWrap w:val="0"/>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105" w:leftChars="-50" w:right="-105" w:rightChars="-50"/>
                    <w:jc w:val="center"/>
                    <w:textAlignment w:val="auto"/>
                    <w:rPr>
                      <w:rFonts w:hint="eastAsia" w:ascii="Times New Roman" w:hAnsi="Times New Roman" w:eastAsia="宋体" w:cs="Times New Roman"/>
                      <w:sz w:val="21"/>
                      <w:szCs w:val="21"/>
                      <w:lang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12:12-13:12</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21.3</w:t>
                  </w:r>
                </w:p>
              </w:tc>
              <w:tc>
                <w:tcPr>
                  <w:tcW w:w="1233" w:type="dxa"/>
                  <w:noWrap w:val="0"/>
                  <w:vAlign w:val="center"/>
                </w:tcPr>
                <w:p>
                  <w:pPr>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101.8</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2.5</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多云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18"/>
                      <w:szCs w:val="18"/>
                      <w:lang w:val="en-US" w:eastAsia="zh-CN"/>
                    </w:rPr>
                  </w:pPr>
                  <w:r>
                    <w:rPr>
                      <w:rFonts w:hint="eastAsia" w:ascii="Times New Roman" w:hAnsi="Times New Roman" w:eastAsia="宋体"/>
                      <w:sz w:val="21"/>
                      <w:szCs w:val="21"/>
                      <w:lang w:val="en-US" w:eastAsia="zh-CN"/>
                    </w:rPr>
                    <w:t>10</w:t>
                  </w:r>
                  <w:r>
                    <w:rPr>
                      <w:rFonts w:ascii="Times New Roman" w:hAnsi="Times New Roman" w:eastAsia="宋体"/>
                      <w:sz w:val="21"/>
                      <w:szCs w:val="21"/>
                    </w:rPr>
                    <w:t>#</w:t>
                  </w:r>
                </w:p>
              </w:tc>
              <w:tc>
                <w:tcPr>
                  <w:tcW w:w="1210" w:type="dxa"/>
                  <w:vMerge w:val="continue"/>
                  <w:noWrap w:val="0"/>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105" w:leftChars="-50" w:right="-105" w:rightChars="-50"/>
                    <w:jc w:val="center"/>
                    <w:textAlignment w:val="auto"/>
                    <w:rPr>
                      <w:rFonts w:hint="default" w:ascii="Times New Roman" w:hAnsi="Times New Roman" w:eastAsia="宋体" w:cs="Times New Roman"/>
                      <w:sz w:val="21"/>
                      <w:szCs w:val="21"/>
                      <w:lang w:val="en-US"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13:21-14:21</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23.8</w:t>
                  </w:r>
                </w:p>
              </w:tc>
              <w:tc>
                <w:tcPr>
                  <w:tcW w:w="1233"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101.6</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3.4</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多云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18"/>
                      <w:szCs w:val="18"/>
                      <w:lang w:val="en-US" w:eastAsia="zh-CN"/>
                    </w:rPr>
                  </w:pPr>
                  <w:r>
                    <w:rPr>
                      <w:rFonts w:hint="eastAsia" w:ascii="Times New Roman" w:hAnsi="Times New Roman" w:eastAsia="宋体"/>
                      <w:sz w:val="21"/>
                      <w:szCs w:val="21"/>
                      <w:lang w:val="en-US" w:eastAsia="zh-CN"/>
                    </w:rPr>
                    <w:t>11</w:t>
                  </w:r>
                  <w:r>
                    <w:rPr>
                      <w:rFonts w:ascii="Times New Roman" w:hAnsi="Times New Roman" w:eastAsia="宋体"/>
                      <w:sz w:val="21"/>
                      <w:szCs w:val="21"/>
                    </w:rPr>
                    <w:t>#</w:t>
                  </w:r>
                </w:p>
              </w:tc>
              <w:tc>
                <w:tcPr>
                  <w:tcW w:w="1210" w:type="dxa"/>
                  <w:vMerge w:val="continue"/>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21"/>
                      <w:szCs w:val="21"/>
                      <w:lang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13:16-14:16</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23.9</w:t>
                  </w:r>
                </w:p>
              </w:tc>
              <w:tc>
                <w:tcPr>
                  <w:tcW w:w="1233" w:type="dxa"/>
                  <w:noWrap w:val="0"/>
                  <w:vAlign w:val="center"/>
                </w:tcPr>
                <w:p>
                  <w:pPr>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101.6</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3.1</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多云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18"/>
                      <w:szCs w:val="18"/>
                      <w:lang w:val="en-US" w:eastAsia="zh-CN"/>
                    </w:rPr>
                  </w:pPr>
                  <w:r>
                    <w:rPr>
                      <w:rFonts w:hint="eastAsia" w:ascii="Times New Roman" w:hAnsi="Times New Roman" w:eastAsia="宋体"/>
                      <w:sz w:val="21"/>
                      <w:szCs w:val="21"/>
                      <w:lang w:val="en-US" w:eastAsia="zh-CN"/>
                    </w:rPr>
                    <w:t>12</w:t>
                  </w:r>
                  <w:r>
                    <w:rPr>
                      <w:rFonts w:ascii="Times New Roman" w:hAnsi="Times New Roman" w:eastAsia="宋体"/>
                      <w:sz w:val="21"/>
                      <w:szCs w:val="21"/>
                    </w:rPr>
                    <w:t>#</w:t>
                  </w:r>
                </w:p>
              </w:tc>
              <w:tc>
                <w:tcPr>
                  <w:tcW w:w="1210" w:type="dxa"/>
                  <w:vMerge w:val="continue"/>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21"/>
                      <w:szCs w:val="21"/>
                      <w:lang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13:11-14:11</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23.8</w:t>
                  </w:r>
                </w:p>
              </w:tc>
              <w:tc>
                <w:tcPr>
                  <w:tcW w:w="1233" w:type="dxa"/>
                  <w:noWrap w:val="0"/>
                  <w:vAlign w:val="center"/>
                </w:tcPr>
                <w:p>
                  <w:pPr>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101.6</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3.0</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多云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cs="Times New Roman"/>
                      <w:sz w:val="18"/>
                      <w:szCs w:val="18"/>
                      <w:lang w:val="en-US" w:eastAsia="zh-CN"/>
                    </w:rPr>
                  </w:pPr>
                  <w:r>
                    <w:rPr>
                      <w:rFonts w:hint="eastAsia" w:ascii="Times New Roman" w:hAnsi="Times New Roman" w:eastAsia="宋体"/>
                      <w:sz w:val="21"/>
                      <w:szCs w:val="21"/>
                      <w:lang w:val="en-US" w:eastAsia="zh-CN"/>
                    </w:rPr>
                    <w:t>13</w:t>
                  </w:r>
                  <w:r>
                    <w:rPr>
                      <w:rFonts w:ascii="Times New Roman" w:hAnsi="Times New Roman" w:eastAsia="宋体"/>
                      <w:sz w:val="21"/>
                      <w:szCs w:val="21"/>
                    </w:rPr>
                    <w:t>#</w:t>
                  </w:r>
                </w:p>
              </w:tc>
              <w:tc>
                <w:tcPr>
                  <w:tcW w:w="1210" w:type="dxa"/>
                  <w:vMerge w:val="continue"/>
                  <w:noWrap w:val="0"/>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105" w:leftChars="-50" w:right="-105" w:rightChars="-50"/>
                    <w:jc w:val="center"/>
                    <w:textAlignment w:val="auto"/>
                    <w:rPr>
                      <w:rFonts w:hint="eastAsia" w:ascii="Times New Roman" w:hAnsi="Times New Roman" w:eastAsia="宋体" w:cs="Times New Roman"/>
                      <w:sz w:val="21"/>
                      <w:szCs w:val="21"/>
                      <w:lang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13:28-14:28</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23.6</w:t>
                  </w:r>
                </w:p>
              </w:tc>
              <w:tc>
                <w:tcPr>
                  <w:tcW w:w="1233" w:type="dxa"/>
                  <w:noWrap w:val="0"/>
                  <w:vAlign w:val="center"/>
                </w:tcPr>
                <w:p>
                  <w:pPr>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101.6</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3.5</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多云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sz w:val="21"/>
                      <w:szCs w:val="21"/>
                      <w:lang w:val="en-US" w:eastAsia="zh-CN" w:bidi="ar-SA"/>
                    </w:rPr>
                  </w:pPr>
                  <w:r>
                    <w:rPr>
                      <w:rFonts w:hint="eastAsia" w:ascii="Times New Roman" w:hAnsi="Times New Roman" w:eastAsia="宋体"/>
                      <w:sz w:val="21"/>
                      <w:szCs w:val="21"/>
                      <w:lang w:val="en-US" w:eastAsia="zh-CN"/>
                    </w:rPr>
                    <w:t>14#</w:t>
                  </w:r>
                </w:p>
              </w:tc>
              <w:tc>
                <w:tcPr>
                  <w:tcW w:w="1210" w:type="dxa"/>
                  <w:vMerge w:val="continue"/>
                  <w:noWrap w:val="0"/>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105" w:leftChars="-50" w:right="-105" w:rightChars="-50"/>
                    <w:jc w:val="center"/>
                    <w:textAlignment w:val="auto"/>
                    <w:rPr>
                      <w:rFonts w:hint="eastAsia" w:ascii="Times New Roman" w:hAnsi="Times New Roman" w:eastAsia="宋体" w:cs="Times New Roman"/>
                      <w:sz w:val="21"/>
                      <w:szCs w:val="21"/>
                      <w:lang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10:38-11:38</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19.6</w:t>
                  </w:r>
                </w:p>
              </w:tc>
              <w:tc>
                <w:tcPr>
                  <w:tcW w:w="1233"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102..0</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3.4</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多云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sz w:val="21"/>
                      <w:szCs w:val="21"/>
                      <w:lang w:val="en-US" w:eastAsia="zh-CN" w:bidi="ar-SA"/>
                    </w:rPr>
                  </w:pPr>
                  <w:r>
                    <w:rPr>
                      <w:rFonts w:hint="eastAsia" w:ascii="Times New Roman" w:hAnsi="Times New Roman" w:eastAsia="宋体"/>
                      <w:sz w:val="21"/>
                      <w:szCs w:val="21"/>
                      <w:lang w:val="en-US" w:eastAsia="zh-CN"/>
                    </w:rPr>
                    <w:t>14#</w:t>
                  </w:r>
                </w:p>
              </w:tc>
              <w:tc>
                <w:tcPr>
                  <w:tcW w:w="1210" w:type="dxa"/>
                  <w:vMerge w:val="continue"/>
                  <w:noWrap w:val="0"/>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105" w:leftChars="-50" w:right="-105" w:rightChars="-50"/>
                    <w:jc w:val="center"/>
                    <w:textAlignment w:val="auto"/>
                    <w:rPr>
                      <w:rFonts w:hint="eastAsia" w:ascii="Times New Roman" w:hAnsi="Times New Roman" w:eastAsia="宋体" w:cs="Times New Roman"/>
                      <w:sz w:val="21"/>
                      <w:szCs w:val="21"/>
                      <w:lang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12:04-13:04</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21.2</w:t>
                  </w:r>
                </w:p>
              </w:tc>
              <w:tc>
                <w:tcPr>
                  <w:tcW w:w="1233"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101.8</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3.8</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多云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975" w:type="dxa"/>
                  <w:noWrap w:val="0"/>
                  <w:vAlign w:val="center"/>
                </w:tcPr>
                <w:p>
                  <w:pPr>
                    <w:tabs>
                      <w:tab w:val="left" w:pos="5400"/>
                    </w:tabs>
                    <w:spacing w:after="0"/>
                    <w:ind w:left="-105" w:leftChars="-50" w:right="-105" w:rightChars="-50"/>
                    <w:jc w:val="center"/>
                    <w:rPr>
                      <w:rFonts w:hint="eastAsia" w:ascii="Times New Roman" w:hAnsi="Times New Roman" w:eastAsia="宋体"/>
                      <w:sz w:val="21"/>
                      <w:szCs w:val="21"/>
                      <w:lang w:val="en-US" w:eastAsia="zh-CN" w:bidi="ar-SA"/>
                    </w:rPr>
                  </w:pPr>
                  <w:r>
                    <w:rPr>
                      <w:rFonts w:hint="eastAsia" w:ascii="Times New Roman" w:hAnsi="Times New Roman" w:eastAsia="宋体"/>
                      <w:sz w:val="21"/>
                      <w:szCs w:val="21"/>
                      <w:lang w:val="en-US" w:eastAsia="zh-CN"/>
                    </w:rPr>
                    <w:t>14#</w:t>
                  </w:r>
                </w:p>
              </w:tc>
              <w:tc>
                <w:tcPr>
                  <w:tcW w:w="1210" w:type="dxa"/>
                  <w:vMerge w:val="continue"/>
                  <w:noWrap w:val="0"/>
                  <w:vAlign w:val="center"/>
                </w:tcPr>
                <w:p>
                  <w:pPr>
                    <w:keepNext w:val="0"/>
                    <w:keepLines w:val="0"/>
                    <w:pageBreakBefore w:val="0"/>
                    <w:widowControl/>
                    <w:tabs>
                      <w:tab w:val="left" w:pos="5400"/>
                    </w:tabs>
                    <w:kinsoku/>
                    <w:wordWrap/>
                    <w:overflowPunct/>
                    <w:topLinePunct w:val="0"/>
                    <w:autoSpaceDE/>
                    <w:autoSpaceDN/>
                    <w:bidi w:val="0"/>
                    <w:adjustRightInd w:val="0"/>
                    <w:snapToGrid w:val="0"/>
                    <w:spacing w:after="0"/>
                    <w:ind w:left="-105" w:leftChars="-50" w:right="-105" w:rightChars="-50"/>
                    <w:jc w:val="center"/>
                    <w:textAlignment w:val="auto"/>
                    <w:rPr>
                      <w:rFonts w:hint="eastAsia" w:ascii="Times New Roman" w:hAnsi="Times New Roman" w:eastAsia="宋体" w:cs="Times New Roman"/>
                      <w:sz w:val="21"/>
                      <w:szCs w:val="21"/>
                      <w:lang w:eastAsia="zh-CN"/>
                    </w:rPr>
                  </w:pPr>
                </w:p>
              </w:tc>
              <w:tc>
                <w:tcPr>
                  <w:tcW w:w="119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13:34-14:34</w:t>
                  </w:r>
                </w:p>
              </w:tc>
              <w:tc>
                <w:tcPr>
                  <w:tcW w:w="113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23.9</w:t>
                  </w:r>
                </w:p>
              </w:tc>
              <w:tc>
                <w:tcPr>
                  <w:tcW w:w="1233"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101.6</w:t>
                  </w:r>
                </w:p>
              </w:tc>
              <w:tc>
                <w:tcPr>
                  <w:tcW w:w="1298"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3.1</w:t>
                  </w:r>
                </w:p>
              </w:tc>
              <w:tc>
                <w:tcPr>
                  <w:tcW w:w="1124"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东北</w:t>
                  </w:r>
                </w:p>
              </w:tc>
              <w:tc>
                <w:tcPr>
                  <w:tcW w:w="1047" w:type="dxa"/>
                  <w:noWrap w:val="0"/>
                  <w:vAlign w:val="center"/>
                </w:tcPr>
                <w:p>
                  <w:pPr>
                    <w:tabs>
                      <w:tab w:val="left" w:pos="5400"/>
                    </w:tabs>
                    <w:spacing w:after="0"/>
                    <w:ind w:left="-105" w:leftChars="-50" w:right="-105" w:rightChars="-50"/>
                    <w:jc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多云</w:t>
                  </w:r>
                </w:p>
              </w:tc>
            </w:tr>
          </w:tbl>
          <w:p>
            <w:pPr>
              <w:spacing w:before="120" w:beforeLines="50" w:line="360" w:lineRule="auto"/>
              <w:rPr>
                <w:rFonts w:eastAsiaTheme="majorEastAsia"/>
                <w:b/>
                <w:color w:val="000000"/>
                <w:szCs w:val="21"/>
                <w:highlight w:val="none"/>
              </w:rPr>
            </w:pPr>
            <w:r>
              <w:rPr>
                <w:rFonts w:hint="eastAsia" w:eastAsiaTheme="majorEastAsia"/>
                <w:b/>
                <w:color w:val="000000"/>
                <w:szCs w:val="21"/>
                <w:highlight w:val="none"/>
              </w:rPr>
              <w:t>3、</w:t>
            </w:r>
            <w:r>
              <w:rPr>
                <w:rFonts w:eastAsiaTheme="majorEastAsia"/>
                <w:b/>
                <w:color w:val="000000"/>
                <w:szCs w:val="21"/>
                <w:highlight w:val="none"/>
              </w:rPr>
              <w:t>噪声监测</w:t>
            </w:r>
          </w:p>
          <w:p>
            <w:pPr>
              <w:ind w:firstLine="420" w:firstLineChars="200"/>
              <w:rPr>
                <w:rFonts w:eastAsiaTheme="majorEastAsia"/>
                <w:szCs w:val="21"/>
                <w:highlight w:val="none"/>
              </w:rPr>
            </w:pPr>
            <w:r>
              <w:rPr>
                <w:rFonts w:hint="eastAsia" w:eastAsiaTheme="majorEastAsia"/>
                <w:szCs w:val="21"/>
                <w:highlight w:val="none"/>
              </w:rPr>
              <w:t>厂界环境噪声监测数据见表7-</w:t>
            </w:r>
            <w:r>
              <w:rPr>
                <w:rFonts w:eastAsiaTheme="majorEastAsia"/>
                <w:szCs w:val="21"/>
                <w:highlight w:val="none"/>
              </w:rPr>
              <w:t>8</w:t>
            </w:r>
            <w:r>
              <w:rPr>
                <w:rFonts w:hint="eastAsia" w:eastAsiaTheme="majorEastAsia"/>
                <w:szCs w:val="21"/>
                <w:highlight w:val="none"/>
              </w:rPr>
              <w:t>。</w:t>
            </w:r>
          </w:p>
          <w:p>
            <w:pPr>
              <w:spacing w:before="120" w:beforeLines="50"/>
              <w:jc w:val="center"/>
              <w:rPr>
                <w:rFonts w:eastAsiaTheme="majorEastAsia"/>
                <w:b/>
                <w:szCs w:val="21"/>
                <w:highlight w:val="none"/>
              </w:rPr>
            </w:pPr>
            <w:r>
              <w:rPr>
                <w:rFonts w:eastAsiaTheme="majorEastAsia"/>
                <w:b/>
                <w:szCs w:val="21"/>
                <w:highlight w:val="none"/>
              </w:rPr>
              <w:t>表7-8噪声监测结果表</w:t>
            </w:r>
          </w:p>
          <w:tbl>
            <w:tblPr>
              <w:tblStyle w:val="23"/>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06"/>
              <w:gridCol w:w="1473"/>
              <w:gridCol w:w="1974"/>
              <w:gridCol w:w="1845"/>
              <w:gridCol w:w="1845"/>
              <w:gridCol w:w="184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364" w:type="pct"/>
                  <w:vMerge w:val="restart"/>
                  <w:vAlign w:val="center"/>
                </w:tcPr>
                <w:p>
                  <w:pPr>
                    <w:pStyle w:val="87"/>
                    <w:jc w:val="center"/>
                    <w:rPr>
                      <w:rFonts w:ascii="Times New Roman" w:hAnsi="Times New Roman" w:eastAsia="宋体"/>
                      <w:sz w:val="21"/>
                      <w:szCs w:val="21"/>
                      <w:highlight w:val="none"/>
                    </w:rPr>
                  </w:pPr>
                  <w:r>
                    <w:rPr>
                      <w:rFonts w:ascii="Times New Roman" w:hAnsi="Times New Roman" w:eastAsia="宋体"/>
                      <w:sz w:val="21"/>
                      <w:szCs w:val="21"/>
                      <w:highlight w:val="none"/>
                    </w:rPr>
                    <w:t>序号</w:t>
                  </w:r>
                </w:p>
              </w:tc>
              <w:tc>
                <w:tcPr>
                  <w:tcW w:w="760" w:type="pct"/>
                  <w:vMerge w:val="restart"/>
                  <w:vAlign w:val="center"/>
                </w:tcPr>
                <w:p>
                  <w:pPr>
                    <w:pStyle w:val="87"/>
                    <w:jc w:val="center"/>
                    <w:rPr>
                      <w:rFonts w:ascii="Times New Roman" w:hAnsi="Times New Roman" w:eastAsia="宋体"/>
                      <w:sz w:val="21"/>
                      <w:szCs w:val="21"/>
                      <w:highlight w:val="none"/>
                    </w:rPr>
                  </w:pPr>
                  <w:r>
                    <w:rPr>
                      <w:rFonts w:ascii="Times New Roman" w:hAnsi="Times New Roman" w:eastAsia="宋体"/>
                      <w:sz w:val="21"/>
                      <w:szCs w:val="21"/>
                      <w:highlight w:val="none"/>
                    </w:rPr>
                    <w:t>检测日期</w:t>
                  </w:r>
                </w:p>
              </w:tc>
              <w:tc>
                <w:tcPr>
                  <w:tcW w:w="1018" w:type="pct"/>
                  <w:vMerge w:val="restart"/>
                  <w:vAlign w:val="center"/>
                </w:tcPr>
                <w:p>
                  <w:pPr>
                    <w:pStyle w:val="87"/>
                    <w:jc w:val="center"/>
                    <w:rPr>
                      <w:rFonts w:ascii="Times New Roman" w:hAnsi="Times New Roman" w:eastAsia="宋体"/>
                      <w:sz w:val="21"/>
                      <w:szCs w:val="21"/>
                      <w:highlight w:val="none"/>
                    </w:rPr>
                  </w:pPr>
                  <w:r>
                    <w:rPr>
                      <w:rFonts w:ascii="Times New Roman" w:hAnsi="Times New Roman" w:eastAsia="宋体"/>
                      <w:sz w:val="21"/>
                      <w:szCs w:val="21"/>
                      <w:highlight w:val="none"/>
                    </w:rPr>
                    <w:t>检测点位置</w:t>
                  </w:r>
                </w:p>
              </w:tc>
              <w:tc>
                <w:tcPr>
                  <w:tcW w:w="2856" w:type="pct"/>
                  <w:gridSpan w:val="3"/>
                  <w:vAlign w:val="center"/>
                </w:tcPr>
                <w:p>
                  <w:pPr>
                    <w:tabs>
                      <w:tab w:val="left" w:pos="5400"/>
                    </w:tabs>
                    <w:jc w:val="center"/>
                    <w:rPr>
                      <w:szCs w:val="21"/>
                      <w:highlight w:val="none"/>
                    </w:rPr>
                  </w:pPr>
                  <w:r>
                    <w:rPr>
                      <w:szCs w:val="21"/>
                      <w:highlight w:val="none"/>
                    </w:rPr>
                    <w:t>昼间LeqdB（A）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364" w:type="pct"/>
                  <w:vMerge w:val="continue"/>
                  <w:vAlign w:val="center"/>
                </w:tcPr>
                <w:p>
                  <w:pPr>
                    <w:pStyle w:val="87"/>
                    <w:jc w:val="center"/>
                    <w:rPr>
                      <w:rFonts w:ascii="Times New Roman" w:hAnsi="Times New Roman" w:eastAsia="宋体"/>
                      <w:sz w:val="21"/>
                      <w:szCs w:val="21"/>
                      <w:highlight w:val="none"/>
                    </w:rPr>
                  </w:pPr>
                </w:p>
              </w:tc>
              <w:tc>
                <w:tcPr>
                  <w:tcW w:w="760" w:type="pct"/>
                  <w:vMerge w:val="continue"/>
                  <w:vAlign w:val="center"/>
                </w:tcPr>
                <w:p>
                  <w:pPr>
                    <w:pStyle w:val="87"/>
                    <w:jc w:val="center"/>
                    <w:rPr>
                      <w:rFonts w:ascii="Times New Roman" w:hAnsi="Times New Roman" w:eastAsia="宋体"/>
                      <w:sz w:val="21"/>
                      <w:szCs w:val="21"/>
                      <w:highlight w:val="none"/>
                    </w:rPr>
                  </w:pPr>
                </w:p>
              </w:tc>
              <w:tc>
                <w:tcPr>
                  <w:tcW w:w="1018" w:type="pct"/>
                  <w:vMerge w:val="continue"/>
                  <w:vAlign w:val="center"/>
                </w:tcPr>
                <w:p>
                  <w:pPr>
                    <w:pStyle w:val="87"/>
                    <w:jc w:val="center"/>
                    <w:rPr>
                      <w:rFonts w:ascii="Times New Roman" w:hAnsi="Times New Roman" w:eastAsia="宋体"/>
                      <w:sz w:val="21"/>
                      <w:szCs w:val="21"/>
                      <w:highlight w:val="none"/>
                    </w:rPr>
                  </w:pPr>
                </w:p>
              </w:tc>
              <w:tc>
                <w:tcPr>
                  <w:tcW w:w="952" w:type="pct"/>
                  <w:vAlign w:val="center"/>
                </w:tcPr>
                <w:p>
                  <w:pPr>
                    <w:pStyle w:val="87"/>
                    <w:jc w:val="center"/>
                    <w:rPr>
                      <w:rFonts w:ascii="Times New Roman" w:hAnsi="Times New Roman" w:eastAsia="宋体"/>
                      <w:sz w:val="21"/>
                      <w:szCs w:val="21"/>
                      <w:highlight w:val="none"/>
                    </w:rPr>
                  </w:pPr>
                  <w:r>
                    <w:rPr>
                      <w:rFonts w:ascii="Times New Roman" w:hAnsi="Times New Roman" w:eastAsia="宋体"/>
                      <w:sz w:val="21"/>
                      <w:szCs w:val="21"/>
                      <w:highlight w:val="none"/>
                    </w:rPr>
                    <w:t>测量时间</w:t>
                  </w:r>
                </w:p>
              </w:tc>
              <w:tc>
                <w:tcPr>
                  <w:tcW w:w="952" w:type="pct"/>
                  <w:vAlign w:val="center"/>
                </w:tcPr>
                <w:p>
                  <w:pPr>
                    <w:pStyle w:val="87"/>
                    <w:jc w:val="center"/>
                    <w:rPr>
                      <w:rFonts w:ascii="Times New Roman" w:hAnsi="Times New Roman" w:eastAsia="宋体"/>
                      <w:sz w:val="21"/>
                      <w:szCs w:val="21"/>
                      <w:highlight w:val="none"/>
                    </w:rPr>
                  </w:pPr>
                  <w:r>
                    <w:rPr>
                      <w:rFonts w:ascii="Times New Roman" w:hAnsi="Times New Roman" w:eastAsia="宋体"/>
                      <w:sz w:val="21"/>
                      <w:szCs w:val="21"/>
                      <w:highlight w:val="none"/>
                    </w:rPr>
                    <w:t>测量结果</w:t>
                  </w:r>
                </w:p>
              </w:tc>
              <w:tc>
                <w:tcPr>
                  <w:tcW w:w="952" w:type="pct"/>
                  <w:vAlign w:val="center"/>
                </w:tcPr>
                <w:p>
                  <w:pPr>
                    <w:pStyle w:val="87"/>
                    <w:jc w:val="center"/>
                    <w:rPr>
                      <w:rFonts w:hint="default" w:ascii="Times New Roman" w:hAnsi="Times New Roman" w:eastAsia="宋体"/>
                      <w:sz w:val="21"/>
                      <w:szCs w:val="21"/>
                      <w:highlight w:val="none"/>
                      <w:lang w:val="en-US" w:eastAsia="zh-CN"/>
                    </w:rPr>
                  </w:pPr>
                  <w:r>
                    <w:rPr>
                      <w:rFonts w:hint="eastAsia" w:ascii="Times New Roman" w:hAnsi="Times New Roman" w:eastAsia="宋体"/>
                      <w:sz w:val="21"/>
                      <w:szCs w:val="21"/>
                      <w:highlight w:val="none"/>
                      <w:lang w:val="en-US" w:eastAsia="zh-CN"/>
                    </w:rPr>
                    <w:t>标准限值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364" w:type="pct"/>
                  <w:vMerge w:val="restart"/>
                  <w:vAlign w:val="center"/>
                </w:tcPr>
                <w:p>
                  <w:pPr>
                    <w:pStyle w:val="87"/>
                    <w:jc w:val="center"/>
                    <w:rPr>
                      <w:rFonts w:ascii="Times New Roman" w:hAnsi="Times New Roman" w:eastAsia="宋体"/>
                      <w:sz w:val="21"/>
                      <w:szCs w:val="21"/>
                      <w:highlight w:val="none"/>
                    </w:rPr>
                  </w:pPr>
                  <w:r>
                    <w:rPr>
                      <w:rFonts w:hint="eastAsia" w:ascii="Times New Roman" w:hAnsi="Times New Roman" w:eastAsia="宋体"/>
                      <w:sz w:val="21"/>
                      <w:szCs w:val="21"/>
                      <w:highlight w:val="none"/>
                    </w:rPr>
                    <w:t>1</w:t>
                  </w:r>
                </w:p>
              </w:tc>
              <w:tc>
                <w:tcPr>
                  <w:tcW w:w="760" w:type="pct"/>
                  <w:vMerge w:val="restart"/>
                  <w:vAlign w:val="center"/>
                </w:tcPr>
                <w:p>
                  <w:pPr>
                    <w:pStyle w:val="87"/>
                    <w:jc w:val="center"/>
                    <w:rPr>
                      <w:rFonts w:hint="default" w:ascii="Times New Roman" w:hAnsi="Times New Roman" w:eastAsia="宋体"/>
                      <w:sz w:val="21"/>
                      <w:szCs w:val="21"/>
                      <w:highlight w:val="none"/>
                      <w:lang w:val="en-US" w:eastAsia="zh-CN"/>
                    </w:rPr>
                  </w:pPr>
                  <w:r>
                    <w:rPr>
                      <w:rFonts w:hint="eastAsia" w:ascii="Times New Roman" w:hAnsi="Times New Roman" w:eastAsia="宋体"/>
                      <w:sz w:val="21"/>
                      <w:szCs w:val="21"/>
                      <w:highlight w:val="none"/>
                    </w:rPr>
                    <w:t>202</w:t>
                  </w:r>
                  <w:r>
                    <w:rPr>
                      <w:rFonts w:hint="eastAsia" w:ascii="Times New Roman" w:hAnsi="Times New Roman" w:eastAsia="宋体"/>
                      <w:sz w:val="21"/>
                      <w:szCs w:val="21"/>
                      <w:highlight w:val="none"/>
                      <w:lang w:val="en-US" w:eastAsia="zh-CN"/>
                    </w:rPr>
                    <w:t>3.10.12</w:t>
                  </w:r>
                </w:p>
              </w:tc>
              <w:tc>
                <w:tcPr>
                  <w:tcW w:w="1018" w:type="pct"/>
                  <w:vAlign w:val="center"/>
                </w:tcPr>
                <w:p>
                  <w:pPr>
                    <w:pStyle w:val="87"/>
                    <w:jc w:val="center"/>
                    <w:rPr>
                      <w:rFonts w:ascii="Times New Roman" w:hAnsi="Times New Roman" w:eastAsia="宋体"/>
                      <w:sz w:val="21"/>
                      <w:szCs w:val="21"/>
                      <w:highlight w:val="none"/>
                    </w:rPr>
                  </w:pPr>
                  <w:r>
                    <w:rPr>
                      <w:rFonts w:hint="eastAsia" w:ascii="Times New Roman" w:hAnsi="Times New Roman" w:eastAsia="宋体"/>
                      <w:sz w:val="21"/>
                      <w:szCs w:val="21"/>
                      <w:highlight w:val="none"/>
                    </w:rPr>
                    <w:t>厂界</w:t>
                  </w:r>
                  <w:r>
                    <w:rPr>
                      <w:rFonts w:ascii="Times New Roman" w:hAnsi="Times New Roman" w:eastAsia="宋体"/>
                      <w:sz w:val="21"/>
                      <w:szCs w:val="21"/>
                      <w:highlight w:val="none"/>
                    </w:rPr>
                    <w:t>东</w:t>
                  </w:r>
                  <w:r>
                    <w:rPr>
                      <w:rFonts w:hint="eastAsia" w:ascii="Times New Roman" w:hAnsi="Times New Roman" w:eastAsia="宋体"/>
                      <w:sz w:val="21"/>
                      <w:szCs w:val="21"/>
                      <w:highlight w:val="none"/>
                    </w:rPr>
                    <w:t>侧</w:t>
                  </w:r>
                  <w:r>
                    <w:rPr>
                      <w:rFonts w:ascii="Times New Roman" w:hAnsi="Times New Roman" w:eastAsia="宋体"/>
                      <w:sz w:val="21"/>
                      <w:szCs w:val="21"/>
                      <w:highlight w:val="none"/>
                    </w:rPr>
                    <w:t>（</w:t>
                  </w:r>
                  <w:r>
                    <w:rPr>
                      <w:rFonts w:hint="eastAsia" w:ascii="Times New Roman" w:hAnsi="Times New Roman" w:eastAsia="宋体"/>
                      <w:sz w:val="21"/>
                      <w:szCs w:val="21"/>
                      <w:highlight w:val="none"/>
                    </w:rPr>
                    <w:t>11</w:t>
                  </w:r>
                  <w:r>
                    <w:rPr>
                      <w:rFonts w:ascii="Times New Roman" w:hAnsi="Times New Roman" w:eastAsia="宋体"/>
                      <w:sz w:val="21"/>
                      <w:szCs w:val="21"/>
                      <w:highlight w:val="none"/>
                    </w:rPr>
                    <w:t>#）</w:t>
                  </w:r>
                </w:p>
              </w:tc>
              <w:tc>
                <w:tcPr>
                  <w:tcW w:w="1845" w:type="dxa"/>
                  <w:vAlign w:val="center"/>
                </w:tcPr>
                <w:p>
                  <w:pPr>
                    <w:pStyle w:val="50"/>
                    <w:jc w:val="center"/>
                    <w:rPr>
                      <w:rFonts w:ascii="Times New Roman" w:hAnsi="Times New Roman" w:eastAsia="宋体"/>
                      <w:sz w:val="21"/>
                      <w:szCs w:val="21"/>
                      <w:highlight w:val="none"/>
                    </w:rPr>
                  </w:pPr>
                  <w:r>
                    <w:rPr>
                      <w:rFonts w:hint="eastAsia" w:ascii="Times New Roman" w:hAnsi="Times New Roman" w:eastAsia="宋体"/>
                      <w:sz w:val="21"/>
                      <w:szCs w:val="21"/>
                      <w:lang w:val="en-US" w:eastAsia="zh-CN"/>
                    </w:rPr>
                    <w:t>14:43</w:t>
                  </w:r>
                </w:p>
              </w:tc>
              <w:tc>
                <w:tcPr>
                  <w:tcW w:w="1845" w:type="dxa"/>
                  <w:vAlign w:val="center"/>
                </w:tcPr>
                <w:p>
                  <w:pPr>
                    <w:pStyle w:val="50"/>
                    <w:jc w:val="center"/>
                    <w:rPr>
                      <w:rFonts w:ascii="Times New Roman" w:hAnsi="Times New Roman" w:eastAsia="宋体"/>
                      <w:sz w:val="21"/>
                      <w:szCs w:val="21"/>
                      <w:highlight w:val="none"/>
                    </w:rPr>
                  </w:pPr>
                  <w:r>
                    <w:rPr>
                      <w:rFonts w:hint="eastAsia" w:ascii="Times New Roman" w:hAnsi="Times New Roman" w:eastAsia="宋体"/>
                      <w:sz w:val="21"/>
                      <w:szCs w:val="21"/>
                      <w:lang w:val="en-US" w:eastAsia="zh-CN"/>
                    </w:rPr>
                    <w:t>63</w:t>
                  </w:r>
                </w:p>
              </w:tc>
              <w:tc>
                <w:tcPr>
                  <w:tcW w:w="952" w:type="pct"/>
                  <w:vAlign w:val="center"/>
                </w:tcPr>
                <w:p>
                  <w:pPr>
                    <w:pStyle w:val="87"/>
                    <w:jc w:val="center"/>
                    <w:rPr>
                      <w:rFonts w:hint="default" w:ascii="Times New Roman" w:hAnsi="Times New Roman" w:eastAsia="宋体"/>
                      <w:sz w:val="21"/>
                      <w:szCs w:val="21"/>
                      <w:highlight w:val="none"/>
                      <w:lang w:val="en-US" w:eastAsia="zh-CN"/>
                    </w:rPr>
                  </w:pPr>
                  <w:r>
                    <w:rPr>
                      <w:rFonts w:hint="eastAsia" w:ascii="Times New Roman" w:hAnsi="Times New Roman" w:eastAsia="宋体"/>
                      <w:sz w:val="21"/>
                      <w:szCs w:val="21"/>
                      <w:highlight w:val="none"/>
                      <w:lang w:val="en-US" w:eastAsia="zh-CN"/>
                    </w:rPr>
                    <w:t>65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364" w:type="pct"/>
                  <w:vMerge w:val="continue"/>
                  <w:vAlign w:val="center"/>
                </w:tcPr>
                <w:p>
                  <w:pPr>
                    <w:pStyle w:val="87"/>
                    <w:jc w:val="center"/>
                    <w:rPr>
                      <w:rFonts w:ascii="Times New Roman" w:hAnsi="Times New Roman" w:eastAsia="宋体"/>
                      <w:sz w:val="21"/>
                      <w:szCs w:val="21"/>
                      <w:highlight w:val="none"/>
                    </w:rPr>
                  </w:pPr>
                </w:p>
              </w:tc>
              <w:tc>
                <w:tcPr>
                  <w:tcW w:w="760" w:type="pct"/>
                  <w:vMerge w:val="continue"/>
                  <w:vAlign w:val="center"/>
                </w:tcPr>
                <w:p>
                  <w:pPr>
                    <w:pStyle w:val="87"/>
                    <w:jc w:val="center"/>
                    <w:rPr>
                      <w:rFonts w:ascii="Times New Roman" w:hAnsi="Times New Roman" w:eastAsia="宋体"/>
                      <w:sz w:val="21"/>
                      <w:szCs w:val="21"/>
                      <w:highlight w:val="none"/>
                    </w:rPr>
                  </w:pPr>
                </w:p>
              </w:tc>
              <w:tc>
                <w:tcPr>
                  <w:tcW w:w="1018" w:type="pct"/>
                  <w:vAlign w:val="center"/>
                </w:tcPr>
                <w:p>
                  <w:pPr>
                    <w:pStyle w:val="87"/>
                    <w:jc w:val="center"/>
                    <w:rPr>
                      <w:rFonts w:ascii="Times New Roman" w:hAnsi="Times New Roman" w:eastAsia="宋体"/>
                      <w:sz w:val="21"/>
                      <w:szCs w:val="21"/>
                      <w:highlight w:val="none"/>
                    </w:rPr>
                  </w:pPr>
                  <w:r>
                    <w:rPr>
                      <w:rFonts w:hint="eastAsia" w:ascii="Times New Roman" w:hAnsi="Times New Roman" w:eastAsia="宋体"/>
                      <w:sz w:val="21"/>
                      <w:szCs w:val="21"/>
                      <w:highlight w:val="none"/>
                    </w:rPr>
                    <w:t>厂界南侧</w:t>
                  </w:r>
                  <w:r>
                    <w:rPr>
                      <w:rFonts w:ascii="Times New Roman" w:hAnsi="Times New Roman" w:eastAsia="宋体"/>
                      <w:sz w:val="21"/>
                      <w:szCs w:val="21"/>
                      <w:highlight w:val="none"/>
                    </w:rPr>
                    <w:t>（</w:t>
                  </w:r>
                  <w:r>
                    <w:rPr>
                      <w:rFonts w:hint="eastAsia" w:ascii="Times New Roman" w:hAnsi="Times New Roman" w:eastAsia="宋体"/>
                      <w:sz w:val="21"/>
                      <w:szCs w:val="21"/>
                      <w:highlight w:val="none"/>
                    </w:rPr>
                    <w:t>12</w:t>
                  </w:r>
                  <w:r>
                    <w:rPr>
                      <w:rFonts w:ascii="Times New Roman" w:hAnsi="Times New Roman" w:eastAsia="宋体"/>
                      <w:sz w:val="21"/>
                      <w:szCs w:val="21"/>
                      <w:highlight w:val="none"/>
                    </w:rPr>
                    <w:t>#）</w:t>
                  </w:r>
                </w:p>
              </w:tc>
              <w:tc>
                <w:tcPr>
                  <w:tcW w:w="1845" w:type="dxa"/>
                  <w:vAlign w:val="center"/>
                </w:tcPr>
                <w:p>
                  <w:pPr>
                    <w:pStyle w:val="50"/>
                    <w:jc w:val="center"/>
                    <w:rPr>
                      <w:rFonts w:ascii="Times New Roman" w:hAnsi="Times New Roman" w:eastAsia="宋体"/>
                      <w:sz w:val="21"/>
                      <w:szCs w:val="21"/>
                      <w:highlight w:val="none"/>
                    </w:rPr>
                  </w:pPr>
                  <w:r>
                    <w:rPr>
                      <w:rFonts w:hint="eastAsia" w:ascii="Times New Roman" w:hAnsi="Times New Roman" w:eastAsia="宋体"/>
                      <w:sz w:val="21"/>
                      <w:szCs w:val="21"/>
                      <w:lang w:val="en-US" w:eastAsia="zh-CN"/>
                    </w:rPr>
                    <w:t>14:48</w:t>
                  </w:r>
                </w:p>
              </w:tc>
              <w:tc>
                <w:tcPr>
                  <w:tcW w:w="1845" w:type="dxa"/>
                  <w:vAlign w:val="center"/>
                </w:tcPr>
                <w:p>
                  <w:pPr>
                    <w:pStyle w:val="50"/>
                    <w:jc w:val="center"/>
                    <w:rPr>
                      <w:rFonts w:ascii="Times New Roman" w:hAnsi="Times New Roman" w:eastAsia="宋体"/>
                      <w:sz w:val="21"/>
                      <w:szCs w:val="21"/>
                      <w:highlight w:val="none"/>
                    </w:rPr>
                  </w:pPr>
                  <w:r>
                    <w:rPr>
                      <w:rFonts w:hint="eastAsia" w:ascii="Times New Roman" w:hAnsi="Times New Roman" w:eastAsia="宋体"/>
                      <w:sz w:val="21"/>
                      <w:szCs w:val="21"/>
                      <w:lang w:val="en-US" w:eastAsia="zh-CN"/>
                    </w:rPr>
                    <w:t>65</w:t>
                  </w:r>
                </w:p>
              </w:tc>
              <w:tc>
                <w:tcPr>
                  <w:tcW w:w="952" w:type="pct"/>
                  <w:vAlign w:val="center"/>
                </w:tcPr>
                <w:p>
                  <w:pPr>
                    <w:pStyle w:val="87"/>
                    <w:jc w:val="center"/>
                    <w:rPr>
                      <w:rFonts w:hint="default" w:ascii="Times New Roman" w:hAnsi="Times New Roman" w:eastAsia="宋体"/>
                      <w:sz w:val="21"/>
                      <w:szCs w:val="21"/>
                      <w:highlight w:val="none"/>
                      <w:lang w:val="en-US" w:eastAsia="zh-CN"/>
                    </w:rPr>
                  </w:pPr>
                  <w:r>
                    <w:rPr>
                      <w:rFonts w:hint="eastAsia" w:ascii="Times New Roman" w:hAnsi="Times New Roman" w:eastAsia="宋体"/>
                      <w:sz w:val="21"/>
                      <w:szCs w:val="21"/>
                      <w:highlight w:val="none"/>
                      <w:lang w:val="en-US" w:eastAsia="zh-CN"/>
                    </w:rPr>
                    <w:t>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364" w:type="pct"/>
                  <w:vMerge w:val="continue"/>
                  <w:vAlign w:val="center"/>
                </w:tcPr>
                <w:p>
                  <w:pPr>
                    <w:pStyle w:val="87"/>
                    <w:jc w:val="center"/>
                    <w:rPr>
                      <w:rFonts w:ascii="Times New Roman" w:hAnsi="Times New Roman" w:eastAsia="宋体"/>
                      <w:sz w:val="21"/>
                      <w:szCs w:val="21"/>
                      <w:highlight w:val="none"/>
                    </w:rPr>
                  </w:pPr>
                </w:p>
              </w:tc>
              <w:tc>
                <w:tcPr>
                  <w:tcW w:w="760" w:type="pct"/>
                  <w:vMerge w:val="continue"/>
                  <w:vAlign w:val="center"/>
                </w:tcPr>
                <w:p>
                  <w:pPr>
                    <w:pStyle w:val="87"/>
                    <w:jc w:val="center"/>
                    <w:rPr>
                      <w:rFonts w:ascii="Times New Roman" w:hAnsi="Times New Roman" w:eastAsia="宋体"/>
                      <w:sz w:val="21"/>
                      <w:szCs w:val="21"/>
                      <w:highlight w:val="none"/>
                    </w:rPr>
                  </w:pPr>
                </w:p>
              </w:tc>
              <w:tc>
                <w:tcPr>
                  <w:tcW w:w="1018" w:type="pct"/>
                  <w:vAlign w:val="center"/>
                </w:tcPr>
                <w:p>
                  <w:pPr>
                    <w:pStyle w:val="87"/>
                    <w:jc w:val="center"/>
                    <w:rPr>
                      <w:rFonts w:ascii="Times New Roman" w:hAnsi="Times New Roman" w:eastAsia="宋体"/>
                      <w:sz w:val="21"/>
                      <w:szCs w:val="21"/>
                      <w:highlight w:val="none"/>
                    </w:rPr>
                  </w:pPr>
                  <w:r>
                    <w:rPr>
                      <w:rFonts w:hint="eastAsia" w:ascii="Times New Roman" w:hAnsi="Times New Roman" w:eastAsia="宋体"/>
                      <w:sz w:val="21"/>
                      <w:szCs w:val="21"/>
                      <w:highlight w:val="none"/>
                    </w:rPr>
                    <w:t>厂界西侧</w:t>
                  </w:r>
                  <w:r>
                    <w:rPr>
                      <w:rFonts w:ascii="Times New Roman" w:hAnsi="Times New Roman" w:eastAsia="宋体"/>
                      <w:sz w:val="21"/>
                      <w:szCs w:val="21"/>
                      <w:highlight w:val="none"/>
                    </w:rPr>
                    <w:t>（</w:t>
                  </w:r>
                  <w:r>
                    <w:rPr>
                      <w:rFonts w:hint="eastAsia" w:ascii="Times New Roman" w:hAnsi="Times New Roman" w:eastAsia="宋体"/>
                      <w:sz w:val="21"/>
                      <w:szCs w:val="21"/>
                      <w:highlight w:val="none"/>
                    </w:rPr>
                    <w:t>13</w:t>
                  </w:r>
                  <w:r>
                    <w:rPr>
                      <w:rFonts w:ascii="Times New Roman" w:hAnsi="Times New Roman" w:eastAsia="宋体"/>
                      <w:sz w:val="21"/>
                      <w:szCs w:val="21"/>
                      <w:highlight w:val="none"/>
                    </w:rPr>
                    <w:t>#）</w:t>
                  </w:r>
                </w:p>
              </w:tc>
              <w:tc>
                <w:tcPr>
                  <w:tcW w:w="1845" w:type="dxa"/>
                  <w:vAlign w:val="center"/>
                </w:tcPr>
                <w:p>
                  <w:pPr>
                    <w:pStyle w:val="50"/>
                    <w:jc w:val="center"/>
                    <w:rPr>
                      <w:rFonts w:ascii="Times New Roman" w:hAnsi="Times New Roman" w:eastAsia="宋体"/>
                      <w:sz w:val="21"/>
                      <w:szCs w:val="21"/>
                      <w:highlight w:val="none"/>
                    </w:rPr>
                  </w:pPr>
                  <w:r>
                    <w:rPr>
                      <w:rFonts w:hint="eastAsia" w:ascii="Times New Roman" w:hAnsi="Times New Roman" w:eastAsia="宋体"/>
                      <w:sz w:val="21"/>
                      <w:szCs w:val="21"/>
                      <w:lang w:val="en-US" w:eastAsia="zh-CN"/>
                    </w:rPr>
                    <w:t>14:55</w:t>
                  </w:r>
                </w:p>
              </w:tc>
              <w:tc>
                <w:tcPr>
                  <w:tcW w:w="1845" w:type="dxa"/>
                  <w:vAlign w:val="center"/>
                </w:tcPr>
                <w:p>
                  <w:pPr>
                    <w:pStyle w:val="50"/>
                    <w:jc w:val="center"/>
                    <w:rPr>
                      <w:rFonts w:ascii="Times New Roman" w:hAnsi="Times New Roman" w:eastAsia="宋体"/>
                      <w:sz w:val="21"/>
                      <w:szCs w:val="21"/>
                      <w:highlight w:val="none"/>
                    </w:rPr>
                  </w:pPr>
                  <w:r>
                    <w:rPr>
                      <w:rFonts w:hint="eastAsia" w:ascii="Times New Roman" w:hAnsi="Times New Roman" w:eastAsia="宋体"/>
                      <w:sz w:val="21"/>
                      <w:szCs w:val="21"/>
                      <w:lang w:val="en-US" w:eastAsia="zh-CN"/>
                    </w:rPr>
                    <w:t>59</w:t>
                  </w:r>
                </w:p>
              </w:tc>
              <w:tc>
                <w:tcPr>
                  <w:tcW w:w="952" w:type="pct"/>
                  <w:vAlign w:val="center"/>
                </w:tcPr>
                <w:p>
                  <w:pPr>
                    <w:pStyle w:val="87"/>
                    <w:jc w:val="center"/>
                    <w:rPr>
                      <w:rFonts w:hint="default" w:ascii="Times New Roman" w:hAnsi="Times New Roman" w:eastAsia="宋体"/>
                      <w:sz w:val="21"/>
                      <w:szCs w:val="21"/>
                      <w:highlight w:val="none"/>
                      <w:lang w:val="en-US" w:eastAsia="zh-CN"/>
                    </w:rPr>
                  </w:pPr>
                  <w:r>
                    <w:rPr>
                      <w:rFonts w:hint="eastAsia" w:ascii="Times New Roman" w:hAnsi="Times New Roman" w:eastAsia="宋体"/>
                      <w:sz w:val="21"/>
                      <w:szCs w:val="21"/>
                      <w:highlight w:val="none"/>
                      <w:lang w:val="en-US" w:eastAsia="zh-CN"/>
                    </w:rPr>
                    <w:t>65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364" w:type="pct"/>
                  <w:vMerge w:val="continue"/>
                  <w:vAlign w:val="center"/>
                </w:tcPr>
                <w:p>
                  <w:pPr>
                    <w:pStyle w:val="87"/>
                    <w:jc w:val="center"/>
                    <w:rPr>
                      <w:rFonts w:ascii="Times New Roman" w:hAnsi="Times New Roman" w:eastAsia="宋体"/>
                      <w:sz w:val="21"/>
                      <w:szCs w:val="21"/>
                      <w:highlight w:val="none"/>
                    </w:rPr>
                  </w:pPr>
                </w:p>
              </w:tc>
              <w:tc>
                <w:tcPr>
                  <w:tcW w:w="760" w:type="pct"/>
                  <w:vMerge w:val="continue"/>
                  <w:vAlign w:val="center"/>
                </w:tcPr>
                <w:p>
                  <w:pPr>
                    <w:pStyle w:val="87"/>
                    <w:jc w:val="center"/>
                    <w:rPr>
                      <w:rFonts w:ascii="Times New Roman" w:hAnsi="Times New Roman" w:eastAsia="宋体"/>
                      <w:sz w:val="21"/>
                      <w:szCs w:val="21"/>
                      <w:highlight w:val="none"/>
                    </w:rPr>
                  </w:pPr>
                </w:p>
              </w:tc>
              <w:tc>
                <w:tcPr>
                  <w:tcW w:w="1018" w:type="pct"/>
                  <w:vAlign w:val="center"/>
                </w:tcPr>
                <w:p>
                  <w:pPr>
                    <w:pStyle w:val="87"/>
                    <w:jc w:val="center"/>
                    <w:rPr>
                      <w:rFonts w:ascii="Times New Roman" w:hAnsi="Times New Roman" w:eastAsia="宋体"/>
                      <w:sz w:val="21"/>
                      <w:szCs w:val="21"/>
                      <w:highlight w:val="none"/>
                    </w:rPr>
                  </w:pPr>
                  <w:r>
                    <w:rPr>
                      <w:rFonts w:hint="eastAsia" w:ascii="Times New Roman" w:hAnsi="Times New Roman" w:eastAsia="宋体"/>
                      <w:sz w:val="21"/>
                      <w:szCs w:val="21"/>
                      <w:highlight w:val="none"/>
                    </w:rPr>
                    <w:t>厂界</w:t>
                  </w:r>
                  <w:r>
                    <w:rPr>
                      <w:rFonts w:ascii="Times New Roman" w:hAnsi="Times New Roman" w:eastAsia="宋体"/>
                      <w:sz w:val="21"/>
                      <w:szCs w:val="21"/>
                      <w:highlight w:val="none"/>
                    </w:rPr>
                    <w:t>北</w:t>
                  </w:r>
                  <w:r>
                    <w:rPr>
                      <w:rFonts w:hint="eastAsia" w:ascii="Times New Roman" w:hAnsi="Times New Roman" w:eastAsia="宋体"/>
                      <w:sz w:val="21"/>
                      <w:szCs w:val="21"/>
                      <w:highlight w:val="none"/>
                    </w:rPr>
                    <w:t>侧</w:t>
                  </w:r>
                  <w:r>
                    <w:rPr>
                      <w:rFonts w:ascii="Times New Roman" w:hAnsi="Times New Roman" w:eastAsia="宋体"/>
                      <w:sz w:val="21"/>
                      <w:szCs w:val="21"/>
                      <w:highlight w:val="none"/>
                    </w:rPr>
                    <w:t>（</w:t>
                  </w:r>
                  <w:r>
                    <w:rPr>
                      <w:rFonts w:hint="eastAsia" w:ascii="Times New Roman" w:hAnsi="Times New Roman" w:eastAsia="宋体"/>
                      <w:sz w:val="21"/>
                      <w:szCs w:val="21"/>
                      <w:highlight w:val="none"/>
                    </w:rPr>
                    <w:t>14</w:t>
                  </w:r>
                  <w:r>
                    <w:rPr>
                      <w:rFonts w:ascii="Times New Roman" w:hAnsi="Times New Roman" w:eastAsia="宋体"/>
                      <w:sz w:val="21"/>
                      <w:szCs w:val="21"/>
                      <w:highlight w:val="none"/>
                    </w:rPr>
                    <w:t>#）</w:t>
                  </w:r>
                </w:p>
              </w:tc>
              <w:tc>
                <w:tcPr>
                  <w:tcW w:w="1845" w:type="dxa"/>
                  <w:vAlign w:val="center"/>
                </w:tcPr>
                <w:p>
                  <w:pPr>
                    <w:pStyle w:val="50"/>
                    <w:jc w:val="center"/>
                    <w:rPr>
                      <w:rFonts w:ascii="Times New Roman" w:hAnsi="Times New Roman" w:eastAsia="宋体"/>
                      <w:sz w:val="21"/>
                      <w:szCs w:val="21"/>
                      <w:highlight w:val="none"/>
                    </w:rPr>
                  </w:pPr>
                  <w:r>
                    <w:rPr>
                      <w:rFonts w:hint="eastAsia" w:ascii="Times New Roman" w:hAnsi="Times New Roman" w:eastAsia="宋体"/>
                      <w:sz w:val="21"/>
                      <w:szCs w:val="21"/>
                      <w:lang w:val="en-US" w:eastAsia="zh-CN"/>
                    </w:rPr>
                    <w:t>15:00</w:t>
                  </w:r>
                </w:p>
              </w:tc>
              <w:tc>
                <w:tcPr>
                  <w:tcW w:w="1845" w:type="dxa"/>
                  <w:vAlign w:val="center"/>
                </w:tcPr>
                <w:p>
                  <w:pPr>
                    <w:pStyle w:val="50"/>
                    <w:jc w:val="center"/>
                    <w:rPr>
                      <w:rFonts w:ascii="Times New Roman" w:hAnsi="Times New Roman" w:eastAsia="宋体"/>
                      <w:sz w:val="21"/>
                      <w:szCs w:val="21"/>
                      <w:highlight w:val="none"/>
                    </w:rPr>
                  </w:pPr>
                  <w:r>
                    <w:rPr>
                      <w:rFonts w:hint="eastAsia" w:ascii="Times New Roman" w:hAnsi="Times New Roman" w:eastAsia="宋体"/>
                      <w:sz w:val="21"/>
                      <w:szCs w:val="21"/>
                      <w:lang w:val="en-US" w:eastAsia="zh-CN"/>
                    </w:rPr>
                    <w:t>55</w:t>
                  </w:r>
                </w:p>
              </w:tc>
              <w:tc>
                <w:tcPr>
                  <w:tcW w:w="952" w:type="pct"/>
                  <w:vAlign w:val="center"/>
                </w:tcPr>
                <w:p>
                  <w:pPr>
                    <w:pStyle w:val="87"/>
                    <w:jc w:val="center"/>
                    <w:rPr>
                      <w:rFonts w:hint="default" w:ascii="Times New Roman" w:hAnsi="Times New Roman" w:eastAsia="宋体"/>
                      <w:sz w:val="21"/>
                      <w:szCs w:val="21"/>
                      <w:highlight w:val="none"/>
                      <w:lang w:val="en-US" w:eastAsia="zh-CN"/>
                    </w:rPr>
                  </w:pPr>
                  <w:r>
                    <w:rPr>
                      <w:rFonts w:hint="eastAsia" w:ascii="Times New Roman" w:hAnsi="Times New Roman" w:eastAsia="宋体"/>
                      <w:sz w:val="21"/>
                      <w:szCs w:val="21"/>
                      <w:highlight w:val="none"/>
                      <w:lang w:val="en-US" w:eastAsia="zh-CN"/>
                    </w:rPr>
                    <w:t>65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143" w:type="pct"/>
                  <w:gridSpan w:val="3"/>
                  <w:vAlign w:val="center"/>
                </w:tcPr>
                <w:p>
                  <w:pPr>
                    <w:pStyle w:val="87"/>
                    <w:jc w:val="center"/>
                    <w:rPr>
                      <w:rFonts w:ascii="Times New Roman" w:hAnsi="Times New Roman" w:eastAsia="宋体"/>
                      <w:sz w:val="21"/>
                      <w:szCs w:val="21"/>
                      <w:highlight w:val="none"/>
                    </w:rPr>
                  </w:pPr>
                  <w:r>
                    <w:rPr>
                      <w:rFonts w:hint="eastAsia" w:ascii="Times New Roman" w:hAnsi="Times New Roman" w:eastAsia="宋体"/>
                      <w:sz w:val="21"/>
                      <w:szCs w:val="21"/>
                      <w:highlight w:val="none"/>
                    </w:rPr>
                    <w:t>检测</w:t>
                  </w:r>
                  <w:r>
                    <w:rPr>
                      <w:rFonts w:ascii="Times New Roman" w:hAnsi="Times New Roman" w:eastAsia="宋体"/>
                      <w:sz w:val="21"/>
                      <w:szCs w:val="21"/>
                      <w:highlight w:val="none"/>
                    </w:rPr>
                    <w:t>时气象条件</w:t>
                  </w:r>
                </w:p>
              </w:tc>
              <w:tc>
                <w:tcPr>
                  <w:tcW w:w="2856" w:type="pct"/>
                  <w:gridSpan w:val="3"/>
                  <w:tcBorders>
                    <w:right w:val="single" w:color="auto" w:sz="4" w:space="0"/>
                  </w:tcBorders>
                  <w:vAlign w:val="center"/>
                </w:tcPr>
                <w:p>
                  <w:pPr>
                    <w:pStyle w:val="87"/>
                    <w:jc w:val="center"/>
                    <w:rPr>
                      <w:rFonts w:ascii="Times New Roman" w:hAnsi="Times New Roman" w:eastAsia="宋体"/>
                      <w:sz w:val="21"/>
                      <w:szCs w:val="21"/>
                      <w:highlight w:val="none"/>
                    </w:rPr>
                  </w:pPr>
                  <w:r>
                    <w:rPr>
                      <w:rFonts w:ascii="Times New Roman" w:hAnsi="Times New Roman" w:eastAsia="宋体"/>
                      <w:sz w:val="21"/>
                      <w:szCs w:val="21"/>
                      <w:highlight w:val="none"/>
                    </w:rPr>
                    <w:t>天气</w:t>
                  </w:r>
                  <w:r>
                    <w:rPr>
                      <w:rFonts w:hint="eastAsia" w:ascii="Times New Roman" w:hAnsi="Times New Roman" w:eastAsia="宋体"/>
                      <w:sz w:val="21"/>
                      <w:szCs w:val="21"/>
                      <w:lang w:val="en-US" w:eastAsia="zh-CN"/>
                    </w:rPr>
                    <w:t>晴</w:t>
                  </w:r>
                  <w:r>
                    <w:rPr>
                      <w:rFonts w:ascii="Times New Roman" w:hAnsi="Times New Roman" w:eastAsia="宋体"/>
                      <w:sz w:val="21"/>
                      <w:szCs w:val="21"/>
                      <w:highlight w:val="none"/>
                    </w:rPr>
                    <w:t>，风速&lt;5m/s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364" w:type="pct"/>
                  <w:vMerge w:val="restart"/>
                  <w:vAlign w:val="center"/>
                </w:tcPr>
                <w:p>
                  <w:pPr>
                    <w:pStyle w:val="87"/>
                    <w:jc w:val="center"/>
                    <w:rPr>
                      <w:rFonts w:ascii="Times New Roman" w:hAnsi="Times New Roman" w:eastAsia="宋体"/>
                      <w:sz w:val="21"/>
                      <w:szCs w:val="21"/>
                      <w:highlight w:val="none"/>
                    </w:rPr>
                  </w:pPr>
                  <w:r>
                    <w:rPr>
                      <w:rFonts w:hint="eastAsia" w:ascii="Times New Roman" w:hAnsi="Times New Roman" w:eastAsia="宋体"/>
                      <w:sz w:val="21"/>
                      <w:szCs w:val="21"/>
                      <w:highlight w:val="none"/>
                    </w:rPr>
                    <w:t>2</w:t>
                  </w:r>
                </w:p>
              </w:tc>
              <w:tc>
                <w:tcPr>
                  <w:tcW w:w="760" w:type="pct"/>
                  <w:vMerge w:val="restart"/>
                  <w:vAlign w:val="center"/>
                </w:tcPr>
                <w:p>
                  <w:pPr>
                    <w:pStyle w:val="87"/>
                    <w:jc w:val="center"/>
                    <w:rPr>
                      <w:rFonts w:hint="default" w:ascii="Times New Roman" w:hAnsi="Times New Roman" w:eastAsia="宋体"/>
                      <w:sz w:val="21"/>
                      <w:szCs w:val="21"/>
                      <w:highlight w:val="none"/>
                      <w:lang w:val="en-US" w:eastAsia="zh-CN"/>
                    </w:rPr>
                  </w:pPr>
                  <w:r>
                    <w:rPr>
                      <w:rFonts w:hint="eastAsia" w:ascii="Times New Roman" w:hAnsi="Times New Roman" w:eastAsia="宋体"/>
                      <w:sz w:val="21"/>
                      <w:szCs w:val="21"/>
                      <w:highlight w:val="none"/>
                    </w:rPr>
                    <w:t>202</w:t>
                  </w:r>
                  <w:r>
                    <w:rPr>
                      <w:rFonts w:hint="eastAsia" w:ascii="Times New Roman" w:hAnsi="Times New Roman" w:eastAsia="宋体"/>
                      <w:sz w:val="21"/>
                      <w:szCs w:val="21"/>
                      <w:highlight w:val="none"/>
                      <w:lang w:val="en-US" w:eastAsia="zh-CN"/>
                    </w:rPr>
                    <w:t>3.10.13</w:t>
                  </w:r>
                </w:p>
              </w:tc>
              <w:tc>
                <w:tcPr>
                  <w:tcW w:w="1018" w:type="pct"/>
                  <w:vAlign w:val="center"/>
                </w:tcPr>
                <w:p>
                  <w:pPr>
                    <w:pStyle w:val="87"/>
                    <w:jc w:val="center"/>
                    <w:rPr>
                      <w:rFonts w:ascii="Times New Roman" w:hAnsi="Times New Roman" w:eastAsia="宋体"/>
                      <w:sz w:val="21"/>
                      <w:szCs w:val="21"/>
                      <w:highlight w:val="none"/>
                    </w:rPr>
                  </w:pPr>
                  <w:r>
                    <w:rPr>
                      <w:rFonts w:hint="eastAsia" w:ascii="Times New Roman" w:hAnsi="Times New Roman" w:eastAsia="宋体"/>
                      <w:sz w:val="21"/>
                      <w:szCs w:val="21"/>
                      <w:highlight w:val="none"/>
                    </w:rPr>
                    <w:t>厂界</w:t>
                  </w:r>
                  <w:r>
                    <w:rPr>
                      <w:rFonts w:ascii="Times New Roman" w:hAnsi="Times New Roman" w:eastAsia="宋体"/>
                      <w:sz w:val="21"/>
                      <w:szCs w:val="21"/>
                      <w:highlight w:val="none"/>
                    </w:rPr>
                    <w:t>东</w:t>
                  </w:r>
                  <w:r>
                    <w:rPr>
                      <w:rFonts w:hint="eastAsia" w:ascii="Times New Roman" w:hAnsi="Times New Roman" w:eastAsia="宋体"/>
                      <w:sz w:val="21"/>
                      <w:szCs w:val="21"/>
                      <w:highlight w:val="none"/>
                    </w:rPr>
                    <w:t>侧</w:t>
                  </w:r>
                  <w:r>
                    <w:rPr>
                      <w:rFonts w:ascii="Times New Roman" w:hAnsi="Times New Roman" w:eastAsia="宋体"/>
                      <w:sz w:val="21"/>
                      <w:szCs w:val="21"/>
                      <w:highlight w:val="none"/>
                    </w:rPr>
                    <w:t>（</w:t>
                  </w:r>
                  <w:r>
                    <w:rPr>
                      <w:rFonts w:hint="eastAsia" w:ascii="Times New Roman" w:hAnsi="Times New Roman" w:eastAsia="宋体"/>
                      <w:sz w:val="21"/>
                      <w:szCs w:val="21"/>
                      <w:highlight w:val="none"/>
                    </w:rPr>
                    <w:t>11</w:t>
                  </w:r>
                  <w:r>
                    <w:rPr>
                      <w:rFonts w:ascii="Times New Roman" w:hAnsi="Times New Roman" w:eastAsia="宋体"/>
                      <w:sz w:val="21"/>
                      <w:szCs w:val="21"/>
                      <w:highlight w:val="none"/>
                    </w:rPr>
                    <w:t>#）</w:t>
                  </w:r>
                </w:p>
              </w:tc>
              <w:tc>
                <w:tcPr>
                  <w:tcW w:w="1845" w:type="dxa"/>
                  <w:vAlign w:val="center"/>
                </w:tcPr>
                <w:p>
                  <w:pPr>
                    <w:pStyle w:val="50"/>
                    <w:jc w:val="center"/>
                    <w:rPr>
                      <w:rFonts w:ascii="Times New Roman" w:hAnsi="Times New Roman" w:eastAsia="宋体"/>
                      <w:sz w:val="21"/>
                      <w:szCs w:val="21"/>
                      <w:highlight w:val="none"/>
                    </w:rPr>
                  </w:pPr>
                  <w:r>
                    <w:rPr>
                      <w:rFonts w:hint="eastAsia" w:ascii="Times New Roman" w:hAnsi="Times New Roman" w:eastAsia="宋体"/>
                      <w:sz w:val="21"/>
                      <w:szCs w:val="21"/>
                      <w:lang w:val="en-US" w:eastAsia="zh-CN"/>
                    </w:rPr>
                    <w:t>14:53</w:t>
                  </w:r>
                </w:p>
              </w:tc>
              <w:tc>
                <w:tcPr>
                  <w:tcW w:w="1845" w:type="dxa"/>
                  <w:vAlign w:val="center"/>
                </w:tcPr>
                <w:p>
                  <w:pPr>
                    <w:pStyle w:val="50"/>
                    <w:jc w:val="center"/>
                    <w:rPr>
                      <w:rFonts w:hint="default" w:ascii="Times New Roman" w:hAnsi="Times New Roman" w:eastAsia="宋体"/>
                      <w:sz w:val="21"/>
                      <w:szCs w:val="21"/>
                      <w:highlight w:val="none"/>
                      <w:lang w:val="en-US"/>
                    </w:rPr>
                  </w:pPr>
                  <w:r>
                    <w:rPr>
                      <w:rFonts w:hint="eastAsia" w:ascii="Times New Roman" w:hAnsi="Times New Roman"/>
                      <w:sz w:val="21"/>
                      <w:szCs w:val="21"/>
                      <w:highlight w:val="none"/>
                      <w:lang w:val="en-US" w:eastAsia="zh-CN"/>
                    </w:rPr>
                    <w:t>62</w:t>
                  </w:r>
                </w:p>
              </w:tc>
              <w:tc>
                <w:tcPr>
                  <w:tcW w:w="952" w:type="pct"/>
                  <w:vAlign w:val="center"/>
                </w:tcPr>
                <w:p>
                  <w:pPr>
                    <w:pStyle w:val="87"/>
                    <w:jc w:val="center"/>
                    <w:rPr>
                      <w:rFonts w:hint="default" w:ascii="Times New Roman" w:hAnsi="Times New Roman" w:eastAsia="宋体"/>
                      <w:sz w:val="21"/>
                      <w:szCs w:val="21"/>
                      <w:highlight w:val="none"/>
                      <w:lang w:val="en-US" w:eastAsia="zh-CN"/>
                    </w:rPr>
                  </w:pPr>
                  <w:r>
                    <w:rPr>
                      <w:rFonts w:hint="eastAsia" w:ascii="Times New Roman" w:hAnsi="Times New Roman" w:eastAsia="宋体"/>
                      <w:sz w:val="21"/>
                      <w:szCs w:val="21"/>
                      <w:highlight w:val="none"/>
                      <w:lang w:val="en-US" w:eastAsia="zh-CN"/>
                    </w:rPr>
                    <w:t>65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364" w:type="pct"/>
                  <w:vMerge w:val="continue"/>
                  <w:vAlign w:val="center"/>
                </w:tcPr>
                <w:p>
                  <w:pPr>
                    <w:pStyle w:val="87"/>
                    <w:jc w:val="center"/>
                    <w:rPr>
                      <w:rFonts w:ascii="Times New Roman" w:hAnsi="Times New Roman" w:eastAsia="宋体"/>
                      <w:sz w:val="21"/>
                      <w:szCs w:val="21"/>
                      <w:highlight w:val="none"/>
                    </w:rPr>
                  </w:pPr>
                </w:p>
              </w:tc>
              <w:tc>
                <w:tcPr>
                  <w:tcW w:w="760" w:type="pct"/>
                  <w:vMerge w:val="continue"/>
                  <w:vAlign w:val="center"/>
                </w:tcPr>
                <w:p>
                  <w:pPr>
                    <w:pStyle w:val="87"/>
                    <w:jc w:val="center"/>
                    <w:rPr>
                      <w:rFonts w:ascii="Times New Roman" w:hAnsi="Times New Roman" w:eastAsia="宋体"/>
                      <w:sz w:val="21"/>
                      <w:szCs w:val="21"/>
                      <w:highlight w:val="none"/>
                    </w:rPr>
                  </w:pPr>
                </w:p>
              </w:tc>
              <w:tc>
                <w:tcPr>
                  <w:tcW w:w="1018" w:type="pct"/>
                  <w:vAlign w:val="center"/>
                </w:tcPr>
                <w:p>
                  <w:pPr>
                    <w:pStyle w:val="87"/>
                    <w:jc w:val="center"/>
                    <w:rPr>
                      <w:rFonts w:ascii="Times New Roman" w:hAnsi="Times New Roman" w:eastAsia="宋体"/>
                      <w:sz w:val="21"/>
                      <w:szCs w:val="21"/>
                      <w:highlight w:val="none"/>
                    </w:rPr>
                  </w:pPr>
                  <w:r>
                    <w:rPr>
                      <w:rFonts w:hint="eastAsia" w:ascii="Times New Roman" w:hAnsi="Times New Roman" w:eastAsia="宋体"/>
                      <w:sz w:val="21"/>
                      <w:szCs w:val="21"/>
                      <w:highlight w:val="none"/>
                    </w:rPr>
                    <w:t>厂界南侧</w:t>
                  </w:r>
                  <w:r>
                    <w:rPr>
                      <w:rFonts w:ascii="Times New Roman" w:hAnsi="Times New Roman" w:eastAsia="宋体"/>
                      <w:sz w:val="21"/>
                      <w:szCs w:val="21"/>
                      <w:highlight w:val="none"/>
                    </w:rPr>
                    <w:t>（</w:t>
                  </w:r>
                  <w:r>
                    <w:rPr>
                      <w:rFonts w:hint="eastAsia" w:ascii="Times New Roman" w:hAnsi="Times New Roman" w:eastAsia="宋体"/>
                      <w:sz w:val="21"/>
                      <w:szCs w:val="21"/>
                      <w:highlight w:val="none"/>
                    </w:rPr>
                    <w:t>12</w:t>
                  </w:r>
                  <w:r>
                    <w:rPr>
                      <w:rFonts w:ascii="Times New Roman" w:hAnsi="Times New Roman" w:eastAsia="宋体"/>
                      <w:sz w:val="21"/>
                      <w:szCs w:val="21"/>
                      <w:highlight w:val="none"/>
                    </w:rPr>
                    <w:t>#）</w:t>
                  </w:r>
                </w:p>
              </w:tc>
              <w:tc>
                <w:tcPr>
                  <w:tcW w:w="1845" w:type="dxa"/>
                  <w:vAlign w:val="center"/>
                </w:tcPr>
                <w:p>
                  <w:pPr>
                    <w:pStyle w:val="50"/>
                    <w:jc w:val="center"/>
                    <w:rPr>
                      <w:rFonts w:ascii="Times New Roman" w:hAnsi="Times New Roman" w:eastAsia="宋体"/>
                      <w:sz w:val="21"/>
                      <w:szCs w:val="21"/>
                      <w:highlight w:val="none"/>
                    </w:rPr>
                  </w:pPr>
                  <w:r>
                    <w:rPr>
                      <w:rFonts w:hint="eastAsia" w:ascii="Times New Roman" w:hAnsi="Times New Roman" w:eastAsia="宋体"/>
                      <w:sz w:val="21"/>
                      <w:szCs w:val="21"/>
                      <w:lang w:val="en-US" w:eastAsia="zh-CN"/>
                    </w:rPr>
                    <w:t>14:48</w:t>
                  </w:r>
                </w:p>
              </w:tc>
              <w:tc>
                <w:tcPr>
                  <w:tcW w:w="1845" w:type="dxa"/>
                  <w:vAlign w:val="center"/>
                </w:tcPr>
                <w:p>
                  <w:pPr>
                    <w:pStyle w:val="50"/>
                    <w:jc w:val="center"/>
                    <w:rPr>
                      <w:rFonts w:ascii="Times New Roman" w:hAnsi="Times New Roman" w:eastAsia="宋体"/>
                      <w:sz w:val="21"/>
                      <w:szCs w:val="21"/>
                      <w:highlight w:val="none"/>
                    </w:rPr>
                  </w:pPr>
                  <w:r>
                    <w:rPr>
                      <w:rFonts w:hint="eastAsia" w:ascii="Times New Roman" w:hAnsi="Times New Roman" w:eastAsia="宋体"/>
                      <w:sz w:val="21"/>
                      <w:szCs w:val="21"/>
                      <w:lang w:val="en-US" w:eastAsia="zh-CN"/>
                    </w:rPr>
                    <w:t>68</w:t>
                  </w:r>
                </w:p>
              </w:tc>
              <w:tc>
                <w:tcPr>
                  <w:tcW w:w="952" w:type="pct"/>
                  <w:vAlign w:val="center"/>
                </w:tcPr>
                <w:p>
                  <w:pPr>
                    <w:pStyle w:val="87"/>
                    <w:jc w:val="center"/>
                    <w:rPr>
                      <w:rFonts w:hint="default" w:ascii="Times New Roman" w:hAnsi="Times New Roman" w:eastAsia="宋体"/>
                      <w:sz w:val="21"/>
                      <w:szCs w:val="21"/>
                      <w:highlight w:val="none"/>
                      <w:lang w:val="en-US" w:eastAsia="zh-CN"/>
                    </w:rPr>
                  </w:pPr>
                  <w:r>
                    <w:rPr>
                      <w:rFonts w:hint="eastAsia" w:ascii="Times New Roman" w:hAnsi="Times New Roman" w:eastAsia="宋体"/>
                      <w:sz w:val="21"/>
                      <w:szCs w:val="21"/>
                      <w:highlight w:val="none"/>
                      <w:lang w:val="en-US" w:eastAsia="zh-CN"/>
                    </w:rPr>
                    <w:t>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364" w:type="pct"/>
                  <w:vMerge w:val="continue"/>
                  <w:vAlign w:val="center"/>
                </w:tcPr>
                <w:p>
                  <w:pPr>
                    <w:pStyle w:val="87"/>
                    <w:jc w:val="center"/>
                    <w:rPr>
                      <w:rFonts w:ascii="Times New Roman" w:hAnsi="Times New Roman" w:eastAsia="宋体"/>
                      <w:sz w:val="21"/>
                      <w:szCs w:val="21"/>
                      <w:highlight w:val="none"/>
                    </w:rPr>
                  </w:pPr>
                </w:p>
              </w:tc>
              <w:tc>
                <w:tcPr>
                  <w:tcW w:w="760" w:type="pct"/>
                  <w:vMerge w:val="continue"/>
                  <w:vAlign w:val="center"/>
                </w:tcPr>
                <w:p>
                  <w:pPr>
                    <w:pStyle w:val="87"/>
                    <w:jc w:val="center"/>
                    <w:rPr>
                      <w:rFonts w:ascii="Times New Roman" w:hAnsi="Times New Roman" w:eastAsia="宋体"/>
                      <w:sz w:val="21"/>
                      <w:szCs w:val="21"/>
                      <w:highlight w:val="none"/>
                    </w:rPr>
                  </w:pPr>
                </w:p>
              </w:tc>
              <w:tc>
                <w:tcPr>
                  <w:tcW w:w="1018" w:type="pct"/>
                  <w:vAlign w:val="center"/>
                </w:tcPr>
                <w:p>
                  <w:pPr>
                    <w:pStyle w:val="87"/>
                    <w:jc w:val="center"/>
                    <w:rPr>
                      <w:rFonts w:ascii="Times New Roman" w:hAnsi="Times New Roman" w:eastAsia="宋体"/>
                      <w:sz w:val="21"/>
                      <w:szCs w:val="21"/>
                      <w:highlight w:val="none"/>
                    </w:rPr>
                  </w:pPr>
                  <w:r>
                    <w:rPr>
                      <w:rFonts w:hint="eastAsia" w:ascii="Times New Roman" w:hAnsi="Times New Roman" w:eastAsia="宋体"/>
                      <w:sz w:val="21"/>
                      <w:szCs w:val="21"/>
                      <w:highlight w:val="none"/>
                    </w:rPr>
                    <w:t>厂界西侧</w:t>
                  </w:r>
                  <w:r>
                    <w:rPr>
                      <w:rFonts w:ascii="Times New Roman" w:hAnsi="Times New Roman" w:eastAsia="宋体"/>
                      <w:sz w:val="21"/>
                      <w:szCs w:val="21"/>
                      <w:highlight w:val="none"/>
                    </w:rPr>
                    <w:t>（</w:t>
                  </w:r>
                  <w:r>
                    <w:rPr>
                      <w:rFonts w:hint="eastAsia" w:ascii="Times New Roman" w:hAnsi="Times New Roman" w:eastAsia="宋体"/>
                      <w:sz w:val="21"/>
                      <w:szCs w:val="21"/>
                      <w:highlight w:val="none"/>
                    </w:rPr>
                    <w:t>13</w:t>
                  </w:r>
                  <w:r>
                    <w:rPr>
                      <w:rFonts w:ascii="Times New Roman" w:hAnsi="Times New Roman" w:eastAsia="宋体"/>
                      <w:sz w:val="21"/>
                      <w:szCs w:val="21"/>
                      <w:highlight w:val="none"/>
                    </w:rPr>
                    <w:t>#）</w:t>
                  </w:r>
                </w:p>
              </w:tc>
              <w:tc>
                <w:tcPr>
                  <w:tcW w:w="1845" w:type="dxa"/>
                  <w:vAlign w:val="center"/>
                </w:tcPr>
                <w:p>
                  <w:pPr>
                    <w:pStyle w:val="50"/>
                    <w:jc w:val="center"/>
                    <w:rPr>
                      <w:rFonts w:ascii="Times New Roman" w:hAnsi="Times New Roman" w:eastAsia="宋体"/>
                      <w:sz w:val="21"/>
                      <w:szCs w:val="21"/>
                      <w:highlight w:val="none"/>
                    </w:rPr>
                  </w:pPr>
                  <w:r>
                    <w:rPr>
                      <w:rFonts w:hint="eastAsia" w:ascii="Times New Roman" w:hAnsi="Times New Roman" w:eastAsia="宋体"/>
                      <w:sz w:val="21"/>
                      <w:szCs w:val="21"/>
                      <w:lang w:val="en-US" w:eastAsia="zh-CN"/>
                    </w:rPr>
                    <w:t>14:45</w:t>
                  </w:r>
                </w:p>
              </w:tc>
              <w:tc>
                <w:tcPr>
                  <w:tcW w:w="1845" w:type="dxa"/>
                  <w:vAlign w:val="center"/>
                </w:tcPr>
                <w:p>
                  <w:pPr>
                    <w:pStyle w:val="50"/>
                    <w:jc w:val="center"/>
                    <w:rPr>
                      <w:rFonts w:ascii="Times New Roman" w:hAnsi="Times New Roman" w:eastAsia="宋体"/>
                      <w:sz w:val="21"/>
                      <w:szCs w:val="21"/>
                      <w:highlight w:val="none"/>
                    </w:rPr>
                  </w:pPr>
                  <w:r>
                    <w:rPr>
                      <w:rFonts w:hint="eastAsia" w:ascii="Times New Roman" w:hAnsi="Times New Roman" w:eastAsia="宋体"/>
                      <w:sz w:val="21"/>
                      <w:szCs w:val="21"/>
                      <w:lang w:val="en-US" w:eastAsia="zh-CN"/>
                    </w:rPr>
                    <w:t>59</w:t>
                  </w:r>
                </w:p>
              </w:tc>
              <w:tc>
                <w:tcPr>
                  <w:tcW w:w="952" w:type="pct"/>
                  <w:vAlign w:val="center"/>
                </w:tcPr>
                <w:p>
                  <w:pPr>
                    <w:pStyle w:val="87"/>
                    <w:jc w:val="center"/>
                    <w:rPr>
                      <w:rFonts w:hint="default" w:ascii="Times New Roman" w:hAnsi="Times New Roman" w:eastAsia="宋体"/>
                      <w:sz w:val="21"/>
                      <w:szCs w:val="21"/>
                      <w:highlight w:val="none"/>
                      <w:lang w:val="en-US" w:eastAsia="zh-CN"/>
                    </w:rPr>
                  </w:pPr>
                  <w:r>
                    <w:rPr>
                      <w:rFonts w:hint="eastAsia" w:ascii="Times New Roman" w:hAnsi="Times New Roman" w:eastAsia="宋体"/>
                      <w:sz w:val="21"/>
                      <w:szCs w:val="21"/>
                      <w:highlight w:val="none"/>
                      <w:lang w:val="en-US" w:eastAsia="zh-CN"/>
                    </w:rPr>
                    <w:t>65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364" w:type="pct"/>
                  <w:vMerge w:val="continue"/>
                  <w:vAlign w:val="center"/>
                </w:tcPr>
                <w:p>
                  <w:pPr>
                    <w:pStyle w:val="87"/>
                    <w:jc w:val="center"/>
                    <w:rPr>
                      <w:rFonts w:ascii="Times New Roman" w:hAnsi="Times New Roman" w:eastAsia="宋体"/>
                      <w:sz w:val="21"/>
                      <w:szCs w:val="21"/>
                      <w:highlight w:val="none"/>
                    </w:rPr>
                  </w:pPr>
                </w:p>
              </w:tc>
              <w:tc>
                <w:tcPr>
                  <w:tcW w:w="760" w:type="pct"/>
                  <w:vMerge w:val="continue"/>
                  <w:vAlign w:val="center"/>
                </w:tcPr>
                <w:p>
                  <w:pPr>
                    <w:pStyle w:val="87"/>
                    <w:jc w:val="center"/>
                    <w:rPr>
                      <w:rFonts w:ascii="Times New Roman" w:hAnsi="Times New Roman" w:eastAsia="宋体"/>
                      <w:sz w:val="21"/>
                      <w:szCs w:val="21"/>
                      <w:highlight w:val="none"/>
                    </w:rPr>
                  </w:pPr>
                </w:p>
              </w:tc>
              <w:tc>
                <w:tcPr>
                  <w:tcW w:w="1018" w:type="pct"/>
                  <w:vAlign w:val="center"/>
                </w:tcPr>
                <w:p>
                  <w:pPr>
                    <w:pStyle w:val="87"/>
                    <w:jc w:val="center"/>
                    <w:rPr>
                      <w:rFonts w:ascii="Times New Roman" w:hAnsi="Times New Roman" w:eastAsia="宋体"/>
                      <w:sz w:val="21"/>
                      <w:szCs w:val="21"/>
                      <w:highlight w:val="none"/>
                    </w:rPr>
                  </w:pPr>
                  <w:r>
                    <w:rPr>
                      <w:rFonts w:hint="eastAsia" w:ascii="Times New Roman" w:hAnsi="Times New Roman" w:eastAsia="宋体"/>
                      <w:sz w:val="21"/>
                      <w:szCs w:val="21"/>
                      <w:highlight w:val="none"/>
                    </w:rPr>
                    <w:t>厂界</w:t>
                  </w:r>
                  <w:r>
                    <w:rPr>
                      <w:rFonts w:ascii="Times New Roman" w:hAnsi="Times New Roman" w:eastAsia="宋体"/>
                      <w:sz w:val="21"/>
                      <w:szCs w:val="21"/>
                      <w:highlight w:val="none"/>
                    </w:rPr>
                    <w:t>北</w:t>
                  </w:r>
                  <w:r>
                    <w:rPr>
                      <w:rFonts w:hint="eastAsia" w:ascii="Times New Roman" w:hAnsi="Times New Roman" w:eastAsia="宋体"/>
                      <w:sz w:val="21"/>
                      <w:szCs w:val="21"/>
                      <w:highlight w:val="none"/>
                    </w:rPr>
                    <w:t>侧</w:t>
                  </w:r>
                  <w:r>
                    <w:rPr>
                      <w:rFonts w:ascii="Times New Roman" w:hAnsi="Times New Roman" w:eastAsia="宋体"/>
                      <w:sz w:val="21"/>
                      <w:szCs w:val="21"/>
                      <w:highlight w:val="none"/>
                    </w:rPr>
                    <w:t>（</w:t>
                  </w:r>
                  <w:r>
                    <w:rPr>
                      <w:rFonts w:hint="eastAsia" w:ascii="Times New Roman" w:hAnsi="Times New Roman" w:eastAsia="宋体"/>
                      <w:sz w:val="21"/>
                      <w:szCs w:val="21"/>
                      <w:highlight w:val="none"/>
                    </w:rPr>
                    <w:t>14</w:t>
                  </w:r>
                  <w:r>
                    <w:rPr>
                      <w:rFonts w:ascii="Times New Roman" w:hAnsi="Times New Roman" w:eastAsia="宋体"/>
                      <w:sz w:val="21"/>
                      <w:szCs w:val="21"/>
                      <w:highlight w:val="none"/>
                    </w:rPr>
                    <w:t>#）</w:t>
                  </w:r>
                </w:p>
              </w:tc>
              <w:tc>
                <w:tcPr>
                  <w:tcW w:w="1845" w:type="dxa"/>
                  <w:vAlign w:val="center"/>
                </w:tcPr>
                <w:p>
                  <w:pPr>
                    <w:pStyle w:val="50"/>
                    <w:jc w:val="center"/>
                    <w:rPr>
                      <w:rFonts w:ascii="Times New Roman" w:hAnsi="Times New Roman" w:eastAsia="宋体"/>
                      <w:sz w:val="21"/>
                      <w:szCs w:val="21"/>
                      <w:highlight w:val="none"/>
                    </w:rPr>
                  </w:pPr>
                  <w:r>
                    <w:rPr>
                      <w:rFonts w:hint="eastAsia" w:ascii="Times New Roman" w:hAnsi="Times New Roman" w:eastAsia="宋体"/>
                      <w:sz w:val="21"/>
                      <w:szCs w:val="21"/>
                      <w:lang w:val="en-US" w:eastAsia="zh-CN"/>
                    </w:rPr>
                    <w:t>14:57</w:t>
                  </w:r>
                </w:p>
              </w:tc>
              <w:tc>
                <w:tcPr>
                  <w:tcW w:w="1845" w:type="dxa"/>
                  <w:vAlign w:val="center"/>
                </w:tcPr>
                <w:p>
                  <w:pPr>
                    <w:pStyle w:val="50"/>
                    <w:jc w:val="center"/>
                    <w:rPr>
                      <w:rFonts w:ascii="Times New Roman" w:hAnsi="Times New Roman" w:eastAsia="宋体"/>
                      <w:sz w:val="21"/>
                      <w:szCs w:val="21"/>
                      <w:highlight w:val="none"/>
                    </w:rPr>
                  </w:pPr>
                  <w:r>
                    <w:rPr>
                      <w:rFonts w:hint="eastAsia" w:ascii="Times New Roman" w:hAnsi="Times New Roman" w:eastAsia="宋体"/>
                      <w:sz w:val="21"/>
                      <w:szCs w:val="21"/>
                      <w:lang w:val="en-US" w:eastAsia="zh-CN"/>
                    </w:rPr>
                    <w:t>64</w:t>
                  </w:r>
                </w:p>
              </w:tc>
              <w:tc>
                <w:tcPr>
                  <w:tcW w:w="952" w:type="pct"/>
                  <w:vAlign w:val="center"/>
                </w:tcPr>
                <w:p>
                  <w:pPr>
                    <w:pStyle w:val="87"/>
                    <w:jc w:val="center"/>
                    <w:rPr>
                      <w:rFonts w:hint="default" w:ascii="Times New Roman" w:hAnsi="Times New Roman" w:eastAsia="宋体"/>
                      <w:sz w:val="21"/>
                      <w:szCs w:val="21"/>
                      <w:highlight w:val="none"/>
                      <w:lang w:val="en-US" w:eastAsia="zh-CN"/>
                    </w:rPr>
                  </w:pPr>
                  <w:r>
                    <w:rPr>
                      <w:rFonts w:hint="eastAsia" w:ascii="Times New Roman" w:hAnsi="Times New Roman" w:eastAsia="宋体"/>
                      <w:sz w:val="21"/>
                      <w:szCs w:val="21"/>
                      <w:highlight w:val="none"/>
                      <w:lang w:val="en-US" w:eastAsia="zh-CN"/>
                    </w:rPr>
                    <w:t>65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143" w:type="pct"/>
                  <w:gridSpan w:val="3"/>
                  <w:vAlign w:val="center"/>
                </w:tcPr>
                <w:p>
                  <w:pPr>
                    <w:pStyle w:val="87"/>
                    <w:jc w:val="center"/>
                    <w:rPr>
                      <w:rFonts w:ascii="Times New Roman" w:hAnsi="Times New Roman" w:eastAsia="宋体"/>
                      <w:sz w:val="21"/>
                      <w:szCs w:val="21"/>
                      <w:highlight w:val="none"/>
                    </w:rPr>
                  </w:pPr>
                  <w:r>
                    <w:rPr>
                      <w:rFonts w:hint="eastAsia" w:ascii="Times New Roman" w:hAnsi="Times New Roman" w:eastAsia="宋体"/>
                      <w:sz w:val="21"/>
                      <w:szCs w:val="21"/>
                      <w:highlight w:val="none"/>
                    </w:rPr>
                    <w:t>检测</w:t>
                  </w:r>
                  <w:r>
                    <w:rPr>
                      <w:rFonts w:ascii="Times New Roman" w:hAnsi="Times New Roman" w:eastAsia="宋体"/>
                      <w:sz w:val="21"/>
                      <w:szCs w:val="21"/>
                      <w:highlight w:val="none"/>
                    </w:rPr>
                    <w:t>时气象条件</w:t>
                  </w:r>
                </w:p>
              </w:tc>
              <w:tc>
                <w:tcPr>
                  <w:tcW w:w="2856" w:type="pct"/>
                  <w:gridSpan w:val="3"/>
                  <w:tcBorders>
                    <w:right w:val="single" w:color="auto" w:sz="4" w:space="0"/>
                  </w:tcBorders>
                  <w:vAlign w:val="center"/>
                </w:tcPr>
                <w:p>
                  <w:pPr>
                    <w:pStyle w:val="87"/>
                    <w:jc w:val="center"/>
                    <w:rPr>
                      <w:rFonts w:ascii="Times New Roman" w:hAnsi="Times New Roman" w:eastAsia="宋体"/>
                      <w:sz w:val="21"/>
                      <w:szCs w:val="21"/>
                      <w:highlight w:val="none"/>
                    </w:rPr>
                  </w:pPr>
                  <w:r>
                    <w:rPr>
                      <w:rFonts w:ascii="Times New Roman" w:hAnsi="Times New Roman" w:eastAsia="宋体"/>
                      <w:sz w:val="21"/>
                      <w:szCs w:val="21"/>
                      <w:highlight w:val="none"/>
                    </w:rPr>
                    <w:t>天气</w:t>
                  </w:r>
                  <w:r>
                    <w:rPr>
                      <w:rFonts w:hint="eastAsia" w:ascii="Times New Roman" w:hAnsi="Times New Roman" w:eastAsia="宋体"/>
                      <w:sz w:val="21"/>
                      <w:szCs w:val="21"/>
                      <w:highlight w:val="none"/>
                    </w:rPr>
                    <w:t>多云</w:t>
                  </w:r>
                  <w:r>
                    <w:rPr>
                      <w:rFonts w:ascii="Times New Roman" w:hAnsi="Times New Roman" w:eastAsia="宋体"/>
                      <w:sz w:val="21"/>
                      <w:szCs w:val="21"/>
                      <w:highlight w:val="none"/>
                    </w:rPr>
                    <w:t>，风速&lt;5m/s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143" w:type="pct"/>
                  <w:gridSpan w:val="3"/>
                  <w:vAlign w:val="center"/>
                </w:tcPr>
                <w:p>
                  <w:pPr>
                    <w:pStyle w:val="72"/>
                    <w:jc w:val="center"/>
                    <w:rPr>
                      <w:rFonts w:ascii="Times New Roman" w:hAnsi="Times New Roman" w:eastAsia="宋体"/>
                      <w:b/>
                      <w:sz w:val="21"/>
                      <w:szCs w:val="21"/>
                      <w:highlight w:val="none"/>
                    </w:rPr>
                  </w:pPr>
                  <w:r>
                    <w:rPr>
                      <w:rFonts w:hint="eastAsia" w:ascii="Times New Roman" w:hAnsi="Times New Roman" w:eastAsia="宋体"/>
                      <w:b/>
                      <w:sz w:val="21"/>
                      <w:szCs w:val="21"/>
                      <w:highlight w:val="none"/>
                    </w:rPr>
                    <w:t>《工业企业厂界环境噪声排放标准》（GB12348-2008）</w:t>
                  </w:r>
                </w:p>
              </w:tc>
              <w:tc>
                <w:tcPr>
                  <w:tcW w:w="2856" w:type="pct"/>
                  <w:gridSpan w:val="3"/>
                  <w:tcBorders>
                    <w:right w:val="single" w:color="auto" w:sz="4" w:space="0"/>
                  </w:tcBorders>
                  <w:vAlign w:val="center"/>
                </w:tcPr>
                <w:p>
                  <w:pPr>
                    <w:pStyle w:val="72"/>
                    <w:jc w:val="center"/>
                    <w:rPr>
                      <w:rFonts w:ascii="Times New Roman" w:hAnsi="Times New Roman" w:eastAsia="宋体"/>
                      <w:b/>
                      <w:sz w:val="21"/>
                      <w:szCs w:val="21"/>
                      <w:highlight w:val="none"/>
                    </w:rPr>
                  </w:pPr>
                  <w:r>
                    <w:rPr>
                      <w:rFonts w:hint="eastAsia" w:ascii="Times New Roman" w:hAnsi="Times New Roman" w:eastAsia="宋体"/>
                      <w:b/>
                      <w:sz w:val="21"/>
                      <w:szCs w:val="21"/>
                      <w:highlight w:val="none"/>
                    </w:rPr>
                    <w:t>东</w:t>
                  </w:r>
                  <w:r>
                    <w:rPr>
                      <w:rFonts w:ascii="Times New Roman" w:hAnsi="Times New Roman" w:eastAsia="宋体"/>
                      <w:b/>
                      <w:sz w:val="21"/>
                      <w:szCs w:val="21"/>
                      <w:highlight w:val="none"/>
                    </w:rPr>
                    <w:t>、</w:t>
                  </w:r>
                  <w:r>
                    <w:rPr>
                      <w:rFonts w:hint="eastAsia" w:ascii="Times New Roman" w:hAnsi="Times New Roman" w:eastAsia="宋体"/>
                      <w:b/>
                      <w:sz w:val="21"/>
                      <w:szCs w:val="21"/>
                      <w:highlight w:val="none"/>
                    </w:rPr>
                    <w:t>北</w:t>
                  </w:r>
                  <w:r>
                    <w:rPr>
                      <w:rFonts w:ascii="Times New Roman" w:hAnsi="Times New Roman" w:eastAsia="宋体"/>
                      <w:b/>
                      <w:sz w:val="21"/>
                      <w:szCs w:val="21"/>
                      <w:highlight w:val="none"/>
                    </w:rPr>
                    <w:t>、西厂界</w:t>
                  </w:r>
                  <w:r>
                    <w:rPr>
                      <w:rFonts w:hint="eastAsia" w:ascii="Times New Roman" w:hAnsi="Times New Roman" w:eastAsia="宋体"/>
                      <w:b/>
                      <w:sz w:val="21"/>
                      <w:szCs w:val="21"/>
                      <w:highlight w:val="none"/>
                    </w:rPr>
                    <w:t>执行3类标准</w:t>
                  </w:r>
                  <w:r>
                    <w:rPr>
                      <w:rFonts w:ascii="Times New Roman" w:hAnsi="Times New Roman" w:eastAsia="宋体"/>
                      <w:b/>
                      <w:sz w:val="21"/>
                      <w:szCs w:val="21"/>
                      <w:highlight w:val="none"/>
                    </w:rPr>
                    <w:t>：</w:t>
                  </w:r>
                  <w:r>
                    <w:rPr>
                      <w:rFonts w:hint="eastAsia" w:ascii="Times New Roman" w:hAnsi="Times New Roman" w:eastAsia="宋体"/>
                      <w:b/>
                      <w:sz w:val="21"/>
                      <w:szCs w:val="21"/>
                      <w:highlight w:val="none"/>
                    </w:rPr>
                    <w:t>65</w:t>
                  </w:r>
                </w:p>
                <w:p>
                  <w:pPr>
                    <w:pStyle w:val="72"/>
                    <w:jc w:val="center"/>
                    <w:rPr>
                      <w:rFonts w:ascii="Times New Roman" w:hAnsi="Times New Roman" w:eastAsia="宋体"/>
                      <w:b/>
                      <w:sz w:val="21"/>
                      <w:szCs w:val="21"/>
                      <w:highlight w:val="none"/>
                    </w:rPr>
                  </w:pPr>
                  <w:r>
                    <w:rPr>
                      <w:rFonts w:ascii="Times New Roman" w:hAnsi="Times New Roman" w:eastAsia="宋体"/>
                      <w:b/>
                      <w:sz w:val="21"/>
                      <w:szCs w:val="21"/>
                      <w:highlight w:val="none"/>
                    </w:rPr>
                    <w:t>南厂界执行</w:t>
                  </w:r>
                  <w:r>
                    <w:rPr>
                      <w:rFonts w:hint="eastAsia" w:ascii="Times New Roman" w:hAnsi="Times New Roman" w:eastAsia="宋体"/>
                      <w:b/>
                      <w:sz w:val="21"/>
                      <w:szCs w:val="21"/>
                      <w:highlight w:val="none"/>
                    </w:rPr>
                    <w:t>4类</w:t>
                  </w:r>
                  <w:r>
                    <w:rPr>
                      <w:rFonts w:ascii="Times New Roman" w:hAnsi="Times New Roman" w:eastAsia="宋体"/>
                      <w:b/>
                      <w:sz w:val="21"/>
                      <w:szCs w:val="21"/>
                      <w:highlight w:val="none"/>
                    </w:rPr>
                    <w:t>标准：</w:t>
                  </w:r>
                  <w:r>
                    <w:rPr>
                      <w:rFonts w:hint="eastAsia" w:ascii="Times New Roman" w:hAnsi="Times New Roman" w:eastAsia="宋体"/>
                      <w:b/>
                      <w:sz w:val="21"/>
                      <w:szCs w:val="21"/>
                      <w:highlight w:val="none"/>
                    </w:rPr>
                    <w:t>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143" w:type="pct"/>
                  <w:gridSpan w:val="3"/>
                  <w:vAlign w:val="center"/>
                </w:tcPr>
                <w:p>
                  <w:pPr>
                    <w:pStyle w:val="72"/>
                    <w:jc w:val="center"/>
                    <w:rPr>
                      <w:rFonts w:ascii="Times New Roman" w:hAnsi="Times New Roman" w:eastAsia="宋体"/>
                      <w:b/>
                      <w:sz w:val="21"/>
                      <w:szCs w:val="21"/>
                      <w:highlight w:val="none"/>
                    </w:rPr>
                  </w:pPr>
                  <w:r>
                    <w:rPr>
                      <w:rFonts w:hint="eastAsia" w:ascii="Times New Roman" w:hAnsi="Times New Roman" w:eastAsia="宋体"/>
                      <w:b/>
                      <w:sz w:val="21"/>
                      <w:szCs w:val="21"/>
                      <w:highlight w:val="none"/>
                    </w:rPr>
                    <w:t>是否符合</w:t>
                  </w:r>
                </w:p>
              </w:tc>
              <w:tc>
                <w:tcPr>
                  <w:tcW w:w="2856" w:type="pct"/>
                  <w:gridSpan w:val="3"/>
                  <w:tcBorders>
                    <w:right w:val="single" w:color="auto" w:sz="4" w:space="0"/>
                  </w:tcBorders>
                  <w:vAlign w:val="center"/>
                </w:tcPr>
                <w:p>
                  <w:pPr>
                    <w:pStyle w:val="72"/>
                    <w:jc w:val="center"/>
                    <w:rPr>
                      <w:rFonts w:ascii="Times New Roman" w:hAnsi="Times New Roman" w:eastAsia="宋体"/>
                      <w:b/>
                      <w:sz w:val="21"/>
                      <w:szCs w:val="21"/>
                      <w:highlight w:val="none"/>
                    </w:rPr>
                  </w:pPr>
                  <w:r>
                    <w:rPr>
                      <w:rFonts w:hint="eastAsia" w:ascii="Times New Roman" w:hAnsi="Times New Roman" w:eastAsia="宋体"/>
                      <w:b/>
                      <w:sz w:val="21"/>
                      <w:szCs w:val="21"/>
                      <w:highlight w:val="none"/>
                    </w:rPr>
                    <w:t>符合</w:t>
                  </w:r>
                </w:p>
              </w:tc>
            </w:tr>
          </w:tbl>
          <w:p>
            <w:pPr>
              <w:keepNext w:val="0"/>
              <w:keepLines w:val="0"/>
              <w:pageBreakBefore w:val="0"/>
              <w:widowControl w:val="0"/>
              <w:kinsoku/>
              <w:wordWrap/>
              <w:overflowPunct/>
              <w:topLinePunct w:val="0"/>
              <w:autoSpaceDE/>
              <w:autoSpaceDN/>
              <w:bidi w:val="0"/>
              <w:adjustRightInd/>
              <w:snapToGrid/>
              <w:spacing w:before="48" w:beforeLines="20"/>
              <w:ind w:firstLine="0" w:firstLineChars="0"/>
              <w:textAlignment w:val="auto"/>
              <w:rPr>
                <w:rFonts w:eastAsiaTheme="majorEastAsia"/>
                <w:color w:val="000000"/>
                <w:szCs w:val="21"/>
                <w:highlight w:val="none"/>
              </w:rPr>
            </w:pPr>
            <w:r>
              <w:rPr>
                <w:rFonts w:eastAsiaTheme="majorEastAsia"/>
                <w:color w:val="000000"/>
                <w:szCs w:val="21"/>
                <w:highlight w:val="none"/>
              </w:rPr>
              <w:t>注：表中监测数据引自</w:t>
            </w:r>
            <w:r>
              <w:rPr>
                <w:rFonts w:hint="eastAsia" w:eastAsiaTheme="majorEastAsia"/>
                <w:color w:val="000000"/>
                <w:szCs w:val="21"/>
                <w:highlight w:val="none"/>
              </w:rPr>
              <w:t>浙江诚德</w:t>
            </w:r>
            <w:r>
              <w:rPr>
                <w:rFonts w:eastAsiaTheme="majorEastAsia"/>
                <w:color w:val="000000"/>
                <w:szCs w:val="21"/>
                <w:highlight w:val="none"/>
              </w:rPr>
              <w:t>检测研究有限公司</w:t>
            </w:r>
            <w:r>
              <w:rPr>
                <w:rFonts w:hint="eastAsia" w:eastAsiaTheme="majorEastAsia"/>
                <w:color w:val="000000"/>
                <w:szCs w:val="21"/>
                <w:highlight w:val="none"/>
              </w:rPr>
              <w:t>检测报告</w:t>
            </w:r>
            <w:r>
              <w:rPr>
                <w:rFonts w:eastAsiaTheme="majorEastAsia"/>
                <w:color w:val="000000"/>
                <w:szCs w:val="21"/>
                <w:highlight w:val="none"/>
              </w:rPr>
              <w:t>JZHJ23</w:t>
            </w:r>
            <w:r>
              <w:rPr>
                <w:rFonts w:hint="eastAsia" w:eastAsiaTheme="majorEastAsia"/>
                <w:color w:val="000000"/>
                <w:szCs w:val="21"/>
                <w:highlight w:val="none"/>
                <w:lang w:val="en-US" w:eastAsia="zh-CN"/>
              </w:rPr>
              <w:t>5647</w:t>
            </w:r>
            <w:r>
              <w:rPr>
                <w:rFonts w:hint="eastAsia" w:eastAsiaTheme="majorEastAsia"/>
                <w:color w:val="000000"/>
                <w:szCs w:val="21"/>
                <w:highlight w:val="none"/>
              </w:rPr>
              <w:t>。</w:t>
            </w:r>
          </w:p>
          <w:p>
            <w:pPr>
              <w:spacing w:before="120" w:beforeLines="50" w:line="360" w:lineRule="auto"/>
              <w:rPr>
                <w:rFonts w:eastAsiaTheme="majorEastAsia"/>
                <w:b/>
                <w:color w:val="000000"/>
                <w:szCs w:val="21"/>
                <w:highlight w:val="none"/>
              </w:rPr>
            </w:pPr>
            <w:r>
              <w:rPr>
                <w:rFonts w:eastAsiaTheme="majorEastAsia"/>
                <w:b/>
                <w:color w:val="000000"/>
                <w:szCs w:val="21"/>
                <w:highlight w:val="none"/>
              </w:rPr>
              <w:t>4</w:t>
            </w:r>
            <w:r>
              <w:rPr>
                <w:rFonts w:hint="eastAsia" w:eastAsiaTheme="majorEastAsia"/>
                <w:b/>
                <w:color w:val="000000"/>
                <w:szCs w:val="21"/>
                <w:highlight w:val="none"/>
              </w:rPr>
              <w:t>、</w:t>
            </w:r>
            <w:r>
              <w:rPr>
                <w:rFonts w:eastAsiaTheme="majorEastAsia"/>
                <w:b/>
                <w:color w:val="000000"/>
                <w:szCs w:val="21"/>
                <w:highlight w:val="none"/>
              </w:rPr>
              <w:t>污染物排放总量</w:t>
            </w:r>
          </w:p>
          <w:p>
            <w:pPr>
              <w:spacing w:before="48" w:beforeLines="20" w:line="360" w:lineRule="auto"/>
              <w:ind w:firstLine="420" w:firstLineChars="200"/>
              <w:rPr>
                <w:rFonts w:eastAsiaTheme="majorEastAsia"/>
                <w:szCs w:val="21"/>
                <w:highlight w:val="none"/>
              </w:rPr>
            </w:pPr>
            <w:r>
              <w:rPr>
                <w:rFonts w:hint="eastAsia" w:eastAsiaTheme="majorEastAsia"/>
                <w:color w:val="000000"/>
                <w:szCs w:val="21"/>
                <w:highlight w:val="none"/>
              </w:rPr>
              <w:t>本项</w:t>
            </w:r>
            <w:r>
              <w:rPr>
                <w:rFonts w:hint="eastAsia" w:eastAsiaTheme="majorEastAsia"/>
                <w:szCs w:val="21"/>
                <w:highlight w:val="none"/>
              </w:rPr>
              <w:t>目涉及</w:t>
            </w:r>
            <w:r>
              <w:rPr>
                <w:rFonts w:eastAsiaTheme="majorEastAsia"/>
                <w:szCs w:val="21"/>
                <w:highlight w:val="none"/>
              </w:rPr>
              <w:t>总量</w:t>
            </w:r>
            <w:r>
              <w:rPr>
                <w:rFonts w:hint="eastAsia" w:eastAsiaTheme="majorEastAsia"/>
                <w:szCs w:val="21"/>
                <w:highlight w:val="none"/>
              </w:rPr>
              <w:t>控制</w:t>
            </w:r>
            <w:r>
              <w:rPr>
                <w:rFonts w:eastAsiaTheme="majorEastAsia"/>
                <w:szCs w:val="21"/>
                <w:highlight w:val="none"/>
              </w:rPr>
              <w:t>因子为</w:t>
            </w:r>
            <w:r>
              <w:rPr>
                <w:rFonts w:hint="eastAsia" w:eastAsiaTheme="majorEastAsia"/>
                <w:szCs w:val="21"/>
                <w:highlight w:val="none"/>
              </w:rPr>
              <w:t>V</w:t>
            </w:r>
            <w:r>
              <w:rPr>
                <w:rFonts w:eastAsiaTheme="majorEastAsia"/>
                <w:szCs w:val="21"/>
                <w:highlight w:val="none"/>
              </w:rPr>
              <w:t>OCs</w:t>
            </w:r>
            <w:r>
              <w:rPr>
                <w:rFonts w:hint="eastAsia" w:eastAsiaTheme="majorEastAsia"/>
                <w:szCs w:val="21"/>
                <w:highlight w:val="none"/>
              </w:rPr>
              <w:t>，具体</w:t>
            </w:r>
            <w:r>
              <w:rPr>
                <w:rFonts w:eastAsiaTheme="majorEastAsia"/>
                <w:szCs w:val="21"/>
                <w:highlight w:val="none"/>
              </w:rPr>
              <w:t>指标见表</w:t>
            </w:r>
            <w:r>
              <w:rPr>
                <w:rFonts w:hint="eastAsia" w:eastAsiaTheme="majorEastAsia"/>
                <w:szCs w:val="21"/>
                <w:highlight w:val="none"/>
              </w:rPr>
              <w:t>7-</w:t>
            </w:r>
            <w:r>
              <w:rPr>
                <w:rFonts w:eastAsiaTheme="majorEastAsia"/>
                <w:szCs w:val="21"/>
                <w:highlight w:val="none"/>
              </w:rPr>
              <w:t>9</w:t>
            </w:r>
            <w:r>
              <w:rPr>
                <w:rFonts w:hint="eastAsia" w:eastAsiaTheme="majorEastAsia"/>
                <w:szCs w:val="21"/>
                <w:highlight w:val="none"/>
              </w:rPr>
              <w:t>.</w:t>
            </w:r>
          </w:p>
          <w:p>
            <w:pPr>
              <w:spacing w:before="120" w:beforeLines="50" w:line="360" w:lineRule="auto"/>
              <w:jc w:val="center"/>
              <w:rPr>
                <w:rFonts w:eastAsiaTheme="majorEastAsia"/>
                <w:b/>
                <w:szCs w:val="21"/>
                <w:highlight w:val="none"/>
              </w:rPr>
            </w:pPr>
            <w:r>
              <w:rPr>
                <w:rFonts w:hint="eastAsia" w:eastAsiaTheme="majorEastAsia"/>
                <w:b/>
                <w:szCs w:val="21"/>
                <w:highlight w:val="none"/>
              </w:rPr>
              <w:t>表7-</w:t>
            </w:r>
            <w:r>
              <w:rPr>
                <w:rFonts w:eastAsiaTheme="majorEastAsia"/>
                <w:b/>
                <w:szCs w:val="21"/>
                <w:highlight w:val="none"/>
              </w:rPr>
              <w:t>9</w:t>
            </w:r>
            <w:r>
              <w:rPr>
                <w:rFonts w:hint="eastAsia" w:eastAsiaTheme="majorEastAsia"/>
                <w:b/>
                <w:szCs w:val="21"/>
                <w:highlight w:val="none"/>
              </w:rPr>
              <w:t>总量</w:t>
            </w:r>
            <w:r>
              <w:rPr>
                <w:rFonts w:eastAsiaTheme="majorEastAsia"/>
                <w:b/>
                <w:szCs w:val="21"/>
                <w:highlight w:val="none"/>
              </w:rPr>
              <w:t>控制指标</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63"/>
              <w:gridCol w:w="2040"/>
              <w:gridCol w:w="3262"/>
              <w:gridCol w:w="22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trPr>
              <w:tc>
                <w:tcPr>
                  <w:tcW w:w="1763" w:type="dxa"/>
                  <w:vAlign w:val="center"/>
                </w:tcPr>
                <w:p>
                  <w:pPr>
                    <w:pStyle w:val="54"/>
                    <w:spacing w:line="240" w:lineRule="auto"/>
                    <w:ind w:firstLine="0" w:firstLineChars="0"/>
                    <w:jc w:val="center"/>
                    <w:rPr>
                      <w:rFonts w:eastAsiaTheme="minorEastAsia"/>
                      <w:sz w:val="21"/>
                      <w:szCs w:val="21"/>
                      <w:highlight w:val="none"/>
                    </w:rPr>
                  </w:pPr>
                  <w:r>
                    <w:rPr>
                      <w:rFonts w:eastAsiaTheme="minorEastAsia"/>
                      <w:sz w:val="21"/>
                      <w:szCs w:val="21"/>
                      <w:highlight w:val="none"/>
                    </w:rPr>
                    <w:t>污染因子</w:t>
                  </w:r>
                </w:p>
              </w:tc>
              <w:tc>
                <w:tcPr>
                  <w:tcW w:w="2040" w:type="dxa"/>
                  <w:vAlign w:val="center"/>
                </w:tcPr>
                <w:p>
                  <w:pPr>
                    <w:pStyle w:val="54"/>
                    <w:spacing w:line="240" w:lineRule="auto"/>
                    <w:ind w:firstLine="0" w:firstLineChars="0"/>
                    <w:jc w:val="center"/>
                    <w:rPr>
                      <w:rFonts w:eastAsiaTheme="minorEastAsia"/>
                      <w:sz w:val="21"/>
                      <w:szCs w:val="21"/>
                      <w:highlight w:val="none"/>
                    </w:rPr>
                  </w:pPr>
                  <w:r>
                    <w:rPr>
                      <w:rFonts w:hint="eastAsia" w:eastAsiaTheme="minorEastAsia"/>
                      <w:sz w:val="21"/>
                      <w:szCs w:val="21"/>
                      <w:highlight w:val="none"/>
                    </w:rPr>
                    <w:t>环境</w:t>
                  </w:r>
                  <w:r>
                    <w:rPr>
                      <w:rFonts w:eastAsiaTheme="minorEastAsia"/>
                      <w:sz w:val="21"/>
                      <w:szCs w:val="21"/>
                      <w:highlight w:val="none"/>
                    </w:rPr>
                    <w:t>排放量</w:t>
                  </w:r>
                </w:p>
              </w:tc>
              <w:tc>
                <w:tcPr>
                  <w:tcW w:w="3262" w:type="dxa"/>
                  <w:vAlign w:val="center"/>
                </w:tcPr>
                <w:p>
                  <w:pPr>
                    <w:pStyle w:val="54"/>
                    <w:spacing w:line="240" w:lineRule="auto"/>
                    <w:ind w:firstLine="0" w:firstLineChars="0"/>
                    <w:jc w:val="center"/>
                    <w:rPr>
                      <w:rFonts w:eastAsiaTheme="minorEastAsia"/>
                      <w:sz w:val="21"/>
                      <w:szCs w:val="21"/>
                      <w:highlight w:val="none"/>
                    </w:rPr>
                  </w:pPr>
                  <w:r>
                    <w:rPr>
                      <w:rFonts w:hint="eastAsia" w:eastAsiaTheme="minorEastAsia"/>
                      <w:sz w:val="21"/>
                      <w:szCs w:val="21"/>
                      <w:highlight w:val="none"/>
                    </w:rPr>
                    <w:t>环评文件</w:t>
                  </w:r>
                  <w:r>
                    <w:rPr>
                      <w:rFonts w:eastAsiaTheme="minorEastAsia"/>
                      <w:sz w:val="21"/>
                      <w:szCs w:val="21"/>
                      <w:highlight w:val="none"/>
                    </w:rPr>
                    <w:t>建议值</w:t>
                  </w:r>
                </w:p>
              </w:tc>
              <w:tc>
                <w:tcPr>
                  <w:tcW w:w="2269" w:type="dxa"/>
                  <w:vAlign w:val="center"/>
                </w:tcPr>
                <w:p>
                  <w:pPr>
                    <w:pStyle w:val="54"/>
                    <w:spacing w:line="240" w:lineRule="auto"/>
                    <w:ind w:firstLine="0" w:firstLineChars="0"/>
                    <w:jc w:val="center"/>
                    <w:rPr>
                      <w:rFonts w:eastAsiaTheme="minorEastAsia"/>
                      <w:b/>
                      <w:sz w:val="21"/>
                      <w:szCs w:val="21"/>
                      <w:highlight w:val="none"/>
                    </w:rPr>
                  </w:pPr>
                  <w:r>
                    <w:rPr>
                      <w:rFonts w:hint="eastAsia" w:eastAsiaTheme="minorEastAsia"/>
                      <w:b/>
                      <w:sz w:val="21"/>
                      <w:szCs w:val="21"/>
                      <w:highlight w:val="none"/>
                    </w:rPr>
                    <w:t>是否</w:t>
                  </w:r>
                  <w:r>
                    <w:rPr>
                      <w:rFonts w:eastAsiaTheme="minorEastAsia"/>
                      <w:b/>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trPr>
              <w:tc>
                <w:tcPr>
                  <w:tcW w:w="1763" w:type="dxa"/>
                  <w:vAlign w:val="center"/>
                </w:tcPr>
                <w:p>
                  <w:pPr>
                    <w:pStyle w:val="54"/>
                    <w:spacing w:line="240" w:lineRule="auto"/>
                    <w:ind w:firstLine="0" w:firstLineChars="0"/>
                    <w:jc w:val="center"/>
                    <w:rPr>
                      <w:rFonts w:eastAsiaTheme="majorEastAsia"/>
                      <w:sz w:val="21"/>
                      <w:szCs w:val="21"/>
                      <w:highlight w:val="none"/>
                    </w:rPr>
                  </w:pPr>
                  <w:r>
                    <w:rPr>
                      <w:rFonts w:hint="eastAsia" w:eastAsiaTheme="majorEastAsia"/>
                      <w:sz w:val="21"/>
                      <w:szCs w:val="21"/>
                      <w:highlight w:val="none"/>
                    </w:rPr>
                    <w:t>V</w:t>
                  </w:r>
                  <w:r>
                    <w:rPr>
                      <w:rFonts w:eastAsiaTheme="majorEastAsia"/>
                      <w:sz w:val="21"/>
                      <w:szCs w:val="21"/>
                      <w:highlight w:val="none"/>
                    </w:rPr>
                    <w:t>OCs</w:t>
                  </w:r>
                </w:p>
              </w:tc>
              <w:tc>
                <w:tcPr>
                  <w:tcW w:w="2040" w:type="dxa"/>
                  <w:vAlign w:val="center"/>
                </w:tcPr>
                <w:p>
                  <w:pPr>
                    <w:pStyle w:val="54"/>
                    <w:spacing w:line="240" w:lineRule="auto"/>
                    <w:ind w:firstLine="0" w:firstLineChars="0"/>
                    <w:jc w:val="center"/>
                    <w:rPr>
                      <w:rFonts w:hint="default" w:eastAsiaTheme="majorEastAsia"/>
                      <w:bCs/>
                      <w:sz w:val="21"/>
                      <w:szCs w:val="21"/>
                      <w:highlight w:val="none"/>
                      <w:lang w:val="en-US" w:eastAsia="zh-CN"/>
                    </w:rPr>
                  </w:pPr>
                  <w:r>
                    <w:rPr>
                      <w:rFonts w:hint="eastAsia" w:eastAsiaTheme="majorEastAsia"/>
                      <w:bCs/>
                      <w:sz w:val="21"/>
                      <w:szCs w:val="21"/>
                      <w:highlight w:val="none"/>
                      <w:lang w:val="en-US" w:eastAsia="zh-CN"/>
                    </w:rPr>
                    <w:t>0.082</w:t>
                  </w:r>
                </w:p>
              </w:tc>
              <w:tc>
                <w:tcPr>
                  <w:tcW w:w="3262" w:type="dxa"/>
                  <w:vAlign w:val="center"/>
                </w:tcPr>
                <w:p>
                  <w:pPr>
                    <w:pStyle w:val="54"/>
                    <w:spacing w:line="240" w:lineRule="auto"/>
                    <w:ind w:firstLine="0" w:firstLineChars="0"/>
                    <w:jc w:val="center"/>
                    <w:rPr>
                      <w:rFonts w:eastAsiaTheme="majorEastAsia"/>
                      <w:bCs/>
                      <w:sz w:val="21"/>
                      <w:szCs w:val="21"/>
                      <w:highlight w:val="none"/>
                    </w:rPr>
                  </w:pPr>
                  <w:r>
                    <w:rPr>
                      <w:rFonts w:ascii="Times New Roman" w:hAnsi="Times New Roman" w:eastAsia="Times New Roman" w:cs="Times New Roman"/>
                      <w:spacing w:val="2"/>
                      <w:sz w:val="20"/>
                      <w:szCs w:val="20"/>
                    </w:rPr>
                    <w:t>0.470</w:t>
                  </w:r>
                  <w:r>
                    <w:rPr>
                      <w:rFonts w:hint="eastAsia" w:eastAsiaTheme="majorEastAsia"/>
                      <w:bCs/>
                      <w:sz w:val="21"/>
                      <w:szCs w:val="21"/>
                      <w:highlight w:val="none"/>
                    </w:rPr>
                    <w:t>t/a</w:t>
                  </w:r>
                </w:p>
              </w:tc>
              <w:tc>
                <w:tcPr>
                  <w:tcW w:w="2269" w:type="dxa"/>
                  <w:vAlign w:val="center"/>
                </w:tcPr>
                <w:p>
                  <w:pPr>
                    <w:pStyle w:val="54"/>
                    <w:spacing w:line="240" w:lineRule="auto"/>
                    <w:ind w:firstLine="0" w:firstLineChars="0"/>
                    <w:jc w:val="center"/>
                    <w:rPr>
                      <w:rFonts w:eastAsiaTheme="minorEastAsia"/>
                      <w:b/>
                      <w:sz w:val="21"/>
                      <w:szCs w:val="21"/>
                      <w:highlight w:val="none"/>
                    </w:rPr>
                  </w:pPr>
                  <w:r>
                    <w:rPr>
                      <w:rFonts w:eastAsiaTheme="minorEastAsia"/>
                      <w:b/>
                      <w:sz w:val="21"/>
                      <w:szCs w:val="21"/>
                      <w:highlight w:val="none"/>
                    </w:rPr>
                    <w:t>符合</w:t>
                  </w:r>
                </w:p>
              </w:tc>
            </w:tr>
          </w:tbl>
          <w:p>
            <w:pPr>
              <w:adjustRightInd w:val="0"/>
              <w:spacing w:line="360" w:lineRule="auto"/>
              <w:ind w:firstLine="420" w:firstLineChars="200"/>
              <w:rPr>
                <w:rFonts w:eastAsiaTheme="majorEastAsia"/>
                <w:bCs/>
                <w:szCs w:val="21"/>
                <w:highlight w:val="none"/>
              </w:rPr>
            </w:pPr>
            <w:r>
              <w:rPr>
                <w:rFonts w:hint="eastAsia" w:eastAsiaTheme="majorEastAsia"/>
                <w:bCs/>
                <w:szCs w:val="21"/>
                <w:highlight w:val="none"/>
              </w:rPr>
              <w:t>环境排放量</w:t>
            </w:r>
            <w:r>
              <w:rPr>
                <w:rFonts w:eastAsiaTheme="majorEastAsia"/>
                <w:bCs/>
                <w:szCs w:val="21"/>
                <w:highlight w:val="none"/>
              </w:rPr>
              <w:t>计算：</w:t>
            </w:r>
          </w:p>
          <w:p>
            <w:pPr>
              <w:adjustRightInd w:val="0"/>
              <w:spacing w:line="360" w:lineRule="auto"/>
              <w:ind w:firstLine="420" w:firstLineChars="200"/>
              <w:rPr>
                <w:rFonts w:eastAsiaTheme="majorEastAsia"/>
                <w:b/>
                <w:bCs/>
                <w:szCs w:val="21"/>
                <w:highlight w:val="yellow"/>
              </w:rPr>
            </w:pPr>
            <w:r>
              <w:rPr>
                <w:rFonts w:hint="eastAsia" w:eastAsiaTheme="majorEastAsia"/>
                <w:szCs w:val="21"/>
                <w:highlight w:val="none"/>
              </w:rPr>
              <w:t>VOCs</w:t>
            </w:r>
            <w:r>
              <w:rPr>
                <w:rFonts w:hint="eastAsia" w:eastAsiaTheme="majorEastAsia"/>
                <w:szCs w:val="21"/>
                <w:highlight w:val="none"/>
                <w:lang w:eastAsia="zh-CN"/>
              </w:rPr>
              <w:t>（</w:t>
            </w:r>
            <w:r>
              <w:rPr>
                <w:rFonts w:hint="eastAsia" w:eastAsiaTheme="majorEastAsia"/>
                <w:szCs w:val="21"/>
                <w:highlight w:val="none"/>
                <w:lang w:val="en-US" w:eastAsia="zh-CN"/>
              </w:rPr>
              <w:t>以非甲烷总烃、苯乙烯计</w:t>
            </w:r>
            <w:r>
              <w:rPr>
                <w:rFonts w:hint="eastAsia" w:eastAsiaTheme="majorEastAsia"/>
                <w:szCs w:val="21"/>
                <w:highlight w:val="none"/>
                <w:lang w:eastAsia="zh-CN"/>
              </w:rPr>
              <w:t>）</w:t>
            </w:r>
            <w:r>
              <w:rPr>
                <w:rFonts w:hint="eastAsia" w:eastAsiaTheme="majorEastAsia"/>
                <w:szCs w:val="21"/>
                <w:highlight w:val="none"/>
              </w:rPr>
              <w:t>：（</w:t>
            </w:r>
            <w:r>
              <w:rPr>
                <w:rFonts w:hint="eastAsia" w:eastAsiaTheme="majorEastAsia"/>
                <w:color w:val="000000"/>
                <w:szCs w:val="21"/>
                <w:highlight w:val="none"/>
                <w:lang w:val="en-US" w:eastAsia="zh-CN"/>
              </w:rPr>
              <w:t>0.00138</w:t>
            </w:r>
            <w:r>
              <w:rPr>
                <w:szCs w:val="21"/>
                <w:highlight w:val="none"/>
              </w:rPr>
              <w:t>+</w:t>
            </w:r>
            <w:r>
              <w:rPr>
                <w:rFonts w:hint="eastAsia"/>
                <w:color w:val="000000"/>
                <w:szCs w:val="21"/>
                <w:highlight w:val="none"/>
                <w:lang w:val="en-US" w:eastAsia="zh-CN"/>
              </w:rPr>
              <w:t>0.00208+0.0308</w:t>
            </w:r>
            <w:r>
              <w:rPr>
                <w:rFonts w:eastAsiaTheme="majorEastAsia"/>
                <w:szCs w:val="21"/>
                <w:highlight w:val="none"/>
              </w:rPr>
              <w:t>）</w:t>
            </w:r>
            <w:r>
              <w:rPr>
                <w:rFonts w:hint="eastAsia" w:eastAsiaTheme="majorEastAsia"/>
                <w:szCs w:val="21"/>
                <w:highlight w:val="none"/>
              </w:rPr>
              <w:t>kg/h</w:t>
            </w:r>
            <w:r>
              <w:rPr>
                <w:rFonts w:hint="eastAsia"/>
                <w:bCs/>
                <w:szCs w:val="21"/>
                <w:highlight w:val="none"/>
              </w:rPr>
              <w:t>×3</w:t>
            </w:r>
            <w:r>
              <w:rPr>
                <w:bCs/>
                <w:szCs w:val="21"/>
                <w:highlight w:val="none"/>
              </w:rPr>
              <w:t>0</w:t>
            </w:r>
            <w:r>
              <w:rPr>
                <w:rFonts w:hint="eastAsia"/>
                <w:bCs/>
                <w:szCs w:val="21"/>
                <w:highlight w:val="none"/>
              </w:rPr>
              <w:t>0d/a×</w:t>
            </w:r>
            <w:r>
              <w:rPr>
                <w:bCs/>
                <w:szCs w:val="21"/>
                <w:highlight w:val="none"/>
              </w:rPr>
              <w:t>8</w:t>
            </w:r>
            <w:r>
              <w:rPr>
                <w:rFonts w:hint="eastAsia"/>
                <w:bCs/>
                <w:szCs w:val="21"/>
                <w:highlight w:val="none"/>
              </w:rPr>
              <w:t>h/d</w:t>
            </w:r>
            <w:r>
              <w:rPr>
                <w:bCs/>
                <w:szCs w:val="21"/>
                <w:highlight w:val="none"/>
              </w:rPr>
              <w:t>=0.</w:t>
            </w:r>
            <w:r>
              <w:rPr>
                <w:rFonts w:hint="eastAsia"/>
                <w:bCs/>
                <w:szCs w:val="21"/>
                <w:highlight w:val="none"/>
                <w:lang w:val="en-US" w:eastAsia="zh-CN"/>
              </w:rPr>
              <w:t>082</w:t>
            </w:r>
            <w:r>
              <w:rPr>
                <w:bCs/>
                <w:szCs w:val="21"/>
                <w:highlight w:val="none"/>
              </w:rPr>
              <w:t>t/a</w:t>
            </w:r>
          </w:p>
        </w:tc>
      </w:tr>
    </w:tbl>
    <w:p>
      <w:pPr>
        <w:pStyle w:val="4"/>
        <w:rPr>
          <w:rFonts w:ascii="Times New Roman" w:hAnsi="Times New Roman"/>
        </w:rPr>
      </w:pPr>
      <w:bookmarkStart w:id="11" w:name="_Toc20985"/>
      <w:r>
        <w:rPr>
          <w:rFonts w:hint="eastAsia" w:ascii="Times New Roman" w:hAnsi="Times New Roman"/>
        </w:rPr>
        <w:t>表</w:t>
      </w:r>
      <w:r>
        <w:rPr>
          <w:rFonts w:ascii="Times New Roman" w:hAnsi="Times New Roman"/>
        </w:rPr>
        <w:t>八、环境管理情况</w:t>
      </w:r>
      <w:bookmarkEnd w:id="11"/>
    </w:p>
    <w:tbl>
      <w:tblPr>
        <w:tblStyle w:val="24"/>
        <w:tblW w:w="9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57" w:hRule="atLeast"/>
          <w:jc w:val="center"/>
        </w:trPr>
        <w:tc>
          <w:tcPr>
            <w:tcW w:w="9600" w:type="dxa"/>
          </w:tcPr>
          <w:p>
            <w:pPr>
              <w:tabs>
                <w:tab w:val="left" w:pos="1260"/>
              </w:tabs>
              <w:spacing w:line="520" w:lineRule="exact"/>
              <w:rPr>
                <w:rFonts w:eastAsiaTheme="minorEastAsia"/>
                <w:b/>
                <w:bCs/>
                <w:szCs w:val="21"/>
              </w:rPr>
            </w:pPr>
            <w:r>
              <w:rPr>
                <w:rFonts w:eastAsiaTheme="minorEastAsia"/>
                <w:b/>
                <w:bCs/>
                <w:szCs w:val="21"/>
              </w:rPr>
              <w:t>1</w:t>
            </w:r>
            <w:r>
              <w:rPr>
                <w:rFonts w:hint="eastAsia" w:eastAsiaTheme="minorEastAsia"/>
                <w:b/>
                <w:bCs/>
                <w:szCs w:val="21"/>
              </w:rPr>
              <w:t>、</w:t>
            </w:r>
            <w:r>
              <w:rPr>
                <w:rFonts w:eastAsiaTheme="minorEastAsia"/>
                <w:b/>
                <w:bCs/>
                <w:szCs w:val="21"/>
              </w:rPr>
              <w:t>管理制度建立和执行情况的检查</w:t>
            </w:r>
          </w:p>
          <w:p>
            <w:pPr>
              <w:tabs>
                <w:tab w:val="left" w:pos="1260"/>
              </w:tabs>
              <w:spacing w:line="360" w:lineRule="auto"/>
              <w:ind w:firstLine="420" w:firstLineChars="200"/>
              <w:rPr>
                <w:rFonts w:eastAsiaTheme="minorEastAsia"/>
                <w:bCs/>
                <w:szCs w:val="21"/>
              </w:rPr>
            </w:pPr>
            <w:r>
              <w:rPr>
                <w:rFonts w:hint="eastAsia"/>
                <w:szCs w:val="21"/>
              </w:rPr>
              <w:t>嘉兴瓯源电机股份有限公司</w:t>
            </w:r>
            <w:r>
              <w:rPr>
                <w:rFonts w:eastAsiaTheme="minorEastAsia"/>
                <w:szCs w:val="21"/>
              </w:rPr>
              <w:t>有限公司</w:t>
            </w:r>
            <w:r>
              <w:rPr>
                <w:rFonts w:eastAsiaTheme="minorEastAsia"/>
                <w:bCs/>
                <w:szCs w:val="21"/>
              </w:rPr>
              <w:t>制定了《</w:t>
            </w:r>
            <w:r>
              <w:rPr>
                <w:rFonts w:hint="eastAsia"/>
                <w:szCs w:val="21"/>
              </w:rPr>
              <w:t>嘉兴瓯源电机股份有限公司</w:t>
            </w:r>
            <w:r>
              <w:rPr>
                <w:rFonts w:eastAsiaTheme="minorEastAsia"/>
                <w:bCs/>
                <w:szCs w:val="21"/>
              </w:rPr>
              <w:t>环保管理制度》，由总经理全面负责本公司环境保护工作的管理和监测任务，安全环保部人员负责本企业环境保护工作的管理检查工作，协助总经理加强本公司环保管理工作。</w:t>
            </w:r>
          </w:p>
          <w:p>
            <w:pPr>
              <w:tabs>
                <w:tab w:val="left" w:pos="1260"/>
              </w:tabs>
              <w:spacing w:line="520" w:lineRule="exact"/>
              <w:rPr>
                <w:rFonts w:eastAsiaTheme="minorEastAsia"/>
                <w:b/>
                <w:bCs/>
                <w:szCs w:val="21"/>
              </w:rPr>
            </w:pPr>
            <w:r>
              <w:rPr>
                <w:rFonts w:eastAsiaTheme="minorEastAsia"/>
                <w:b/>
                <w:bCs/>
                <w:szCs w:val="21"/>
              </w:rPr>
              <w:t>2、落实环评</w:t>
            </w:r>
            <w:r>
              <w:rPr>
                <w:rFonts w:hint="eastAsia" w:eastAsiaTheme="minorEastAsia"/>
                <w:b/>
                <w:bCs/>
                <w:szCs w:val="21"/>
              </w:rPr>
              <w:t>批复措施</w:t>
            </w:r>
            <w:r>
              <w:rPr>
                <w:rFonts w:eastAsiaTheme="minorEastAsia"/>
                <w:b/>
                <w:bCs/>
                <w:szCs w:val="21"/>
              </w:rPr>
              <w:t>情况</w:t>
            </w:r>
          </w:p>
          <w:p>
            <w:pPr>
              <w:tabs>
                <w:tab w:val="left" w:pos="1260"/>
              </w:tabs>
              <w:spacing w:line="520" w:lineRule="exact"/>
              <w:ind w:firstLine="413" w:firstLineChars="196"/>
              <w:jc w:val="center"/>
              <w:rPr>
                <w:rFonts w:eastAsiaTheme="minorEastAsia"/>
                <w:b/>
                <w:szCs w:val="21"/>
              </w:rPr>
            </w:pPr>
            <w:bookmarkStart w:id="12" w:name="OLE_LINK124"/>
            <w:r>
              <w:rPr>
                <w:rFonts w:eastAsiaTheme="minorEastAsia"/>
                <w:b/>
                <w:bCs/>
                <w:szCs w:val="21"/>
              </w:rPr>
              <w:t>表8-1</w:t>
            </w:r>
            <w:r>
              <w:rPr>
                <w:rFonts w:hint="eastAsia" w:eastAsiaTheme="minorEastAsia"/>
                <w:b/>
                <w:bCs/>
                <w:szCs w:val="21"/>
              </w:rPr>
              <w:t>环评文件要求</w:t>
            </w:r>
            <w:r>
              <w:rPr>
                <w:rFonts w:eastAsiaTheme="minorEastAsia"/>
                <w:b/>
                <w:bCs/>
                <w:szCs w:val="21"/>
              </w:rPr>
              <w:t>与实际建设情况对照表</w:t>
            </w:r>
          </w:p>
          <w:bookmarkEnd w:id="12"/>
          <w:tbl>
            <w:tblPr>
              <w:tblStyle w:val="23"/>
              <w:tblW w:w="0" w:type="auto"/>
              <w:jc w:val="center"/>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91"/>
              <w:gridCol w:w="4125"/>
            </w:tblGrid>
            <w:tr>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tblHeader/>
                <w:jc w:val="center"/>
              </w:trPr>
              <w:tc>
                <w:tcPr>
                  <w:tcW w:w="389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Cs w:val="21"/>
                    </w:rPr>
                  </w:pPr>
                  <w:r>
                    <w:rPr>
                      <w:bCs/>
                      <w:szCs w:val="21"/>
                    </w:rPr>
                    <w:t>环</w:t>
                  </w:r>
                  <w:r>
                    <w:rPr>
                      <w:rFonts w:hint="eastAsia"/>
                      <w:bCs/>
                      <w:szCs w:val="21"/>
                    </w:rPr>
                    <w:t>评文件</w:t>
                  </w:r>
                  <w:r>
                    <w:rPr>
                      <w:bCs/>
                      <w:szCs w:val="21"/>
                    </w:rPr>
                    <w:t>要求</w:t>
                  </w:r>
                </w:p>
              </w:tc>
              <w:tc>
                <w:tcPr>
                  <w:tcW w:w="412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Cs w:val="21"/>
                      <w:highlight w:val="yellow"/>
                    </w:rPr>
                  </w:pPr>
                  <w:r>
                    <w:rPr>
                      <w:rFonts w:hint="eastAsia"/>
                      <w:bCs/>
                      <w:szCs w:val="21"/>
                      <w:highlight w:val="none"/>
                    </w:rPr>
                    <w:t>实际</w:t>
                  </w:r>
                  <w:r>
                    <w:rPr>
                      <w:bCs/>
                      <w:szCs w:val="21"/>
                      <w:highlight w:val="none"/>
                    </w:rPr>
                    <w:t>情况</w:t>
                  </w:r>
                </w:p>
              </w:tc>
            </w:tr>
            <w:tr>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tblHeader/>
                <w:jc w:val="center"/>
              </w:trPr>
              <w:tc>
                <w:tcPr>
                  <w:tcW w:w="3891" w:type="dxa"/>
                  <w:vAlign w:val="center"/>
                </w:tcPr>
                <w:p>
                  <w:pPr>
                    <w:spacing w:line="360" w:lineRule="auto"/>
                    <w:jc w:val="left"/>
                    <w:rPr>
                      <w:bCs/>
                      <w:szCs w:val="21"/>
                    </w:rPr>
                  </w:pPr>
                  <w:r>
                    <w:rPr>
                      <w:rFonts w:hint="eastAsia"/>
                      <w:bCs/>
                      <w:szCs w:val="21"/>
                    </w:rPr>
                    <w:t>大气环境</w:t>
                  </w:r>
                  <w:r>
                    <w:rPr>
                      <w:bCs/>
                      <w:szCs w:val="21"/>
                    </w:rPr>
                    <w:t>：</w:t>
                  </w:r>
                </w:p>
                <w:p>
                  <w:pPr>
                    <w:spacing w:line="360" w:lineRule="auto"/>
                    <w:jc w:val="left"/>
                    <w:rPr>
                      <w:rFonts w:hint="eastAsia"/>
                      <w:bCs/>
                      <w:szCs w:val="21"/>
                    </w:rPr>
                  </w:pPr>
                  <w:r>
                    <w:rPr>
                      <w:rFonts w:hint="eastAsia"/>
                      <w:bCs/>
                      <w:szCs w:val="21"/>
                    </w:rPr>
                    <w:t>排气筒（DA001）：油漆废气收集后经活</w:t>
                  </w:r>
                </w:p>
                <w:p>
                  <w:pPr>
                    <w:spacing w:line="360" w:lineRule="auto"/>
                    <w:jc w:val="left"/>
                    <w:rPr>
                      <w:bCs/>
                      <w:szCs w:val="21"/>
                    </w:rPr>
                  </w:pPr>
                  <w:r>
                    <w:rPr>
                      <w:rFonts w:hint="eastAsia"/>
                      <w:bCs/>
                      <w:szCs w:val="21"/>
                    </w:rPr>
                    <w:t>性炭吸附装置处理后通过不低于20m高排气筒（DA001）排放。</w:t>
                  </w:r>
                </w:p>
                <w:p>
                  <w:pPr>
                    <w:spacing w:line="360" w:lineRule="auto"/>
                    <w:jc w:val="left"/>
                    <w:rPr>
                      <w:rFonts w:hint="eastAsia"/>
                      <w:bCs/>
                      <w:szCs w:val="21"/>
                    </w:rPr>
                  </w:pPr>
                  <w:r>
                    <w:rPr>
                      <w:rFonts w:hint="eastAsia"/>
                      <w:bCs/>
                      <w:szCs w:val="21"/>
                    </w:rPr>
                    <w:t>排气筒（DA002）：塑料废气收集后经二</w:t>
                  </w:r>
                </w:p>
                <w:p>
                  <w:pPr>
                    <w:spacing w:line="360" w:lineRule="auto"/>
                    <w:jc w:val="left"/>
                    <w:rPr>
                      <w:bCs/>
                      <w:szCs w:val="21"/>
                    </w:rPr>
                  </w:pPr>
                  <w:r>
                    <w:rPr>
                      <w:rFonts w:hint="eastAsia"/>
                      <w:bCs/>
                      <w:szCs w:val="21"/>
                    </w:rPr>
                    <w:t>级活性炭吸附装置处理后通过不低于20m高排气筒（DA002）排放。</w:t>
                  </w:r>
                </w:p>
                <w:p>
                  <w:pPr>
                    <w:spacing w:line="360" w:lineRule="auto"/>
                    <w:jc w:val="left"/>
                    <w:rPr>
                      <w:rFonts w:hint="eastAsia"/>
                      <w:bCs/>
                      <w:szCs w:val="21"/>
                    </w:rPr>
                  </w:pPr>
                  <w:r>
                    <w:rPr>
                      <w:rFonts w:hint="eastAsia"/>
                      <w:bCs/>
                      <w:szCs w:val="21"/>
                    </w:rPr>
                    <w:t>厂界：要求加强车间通风，确保良好的员工工作环境。</w:t>
                  </w:r>
                </w:p>
              </w:tc>
              <w:tc>
                <w:tcPr>
                  <w:tcW w:w="4125" w:type="dxa"/>
                  <w:vAlign w:val="center"/>
                </w:tcPr>
                <w:p>
                  <w:pPr>
                    <w:keepNext w:val="0"/>
                    <w:keepLines w:val="0"/>
                    <w:pageBreakBefore w:val="0"/>
                    <w:widowControl w:val="0"/>
                    <w:kinsoku/>
                    <w:wordWrap/>
                    <w:overflowPunct/>
                    <w:topLinePunct w:val="0"/>
                    <w:autoSpaceDE/>
                    <w:autoSpaceDN/>
                    <w:bidi w:val="0"/>
                    <w:adjustRightInd/>
                    <w:snapToGrid/>
                    <w:spacing w:line="288" w:lineRule="auto"/>
                    <w:ind w:firstLine="420" w:firstLineChars="200"/>
                    <w:jc w:val="left"/>
                    <w:textAlignment w:val="auto"/>
                    <w:rPr>
                      <w:rFonts w:hint="default" w:eastAsia="宋体"/>
                      <w:bCs/>
                      <w:szCs w:val="21"/>
                      <w:lang w:val="en-US" w:eastAsia="zh-CN"/>
                    </w:rPr>
                  </w:pPr>
                  <w:r>
                    <w:rPr>
                      <w:rFonts w:hint="default" w:eastAsia="宋体"/>
                      <w:bCs/>
                      <w:szCs w:val="21"/>
                      <w:lang w:val="en-US" w:eastAsia="zh-CN"/>
                    </w:rPr>
                    <w:t>①</w:t>
                  </w:r>
                  <w:r>
                    <w:rPr>
                      <w:rFonts w:hint="eastAsia" w:eastAsia="宋体"/>
                      <w:bCs/>
                      <w:szCs w:val="21"/>
                      <w:lang w:val="en-US" w:eastAsia="zh-CN"/>
                    </w:rPr>
                    <w:t>油漆废气</w:t>
                  </w:r>
                  <w:r>
                    <w:rPr>
                      <w:rFonts w:hint="default" w:eastAsia="宋体"/>
                      <w:bCs/>
                      <w:szCs w:val="21"/>
                      <w:lang w:val="en-US" w:eastAsia="zh-CN"/>
                    </w:rPr>
                    <w:t>：油漆废气收集后经活性炭吸附装置处理后通过20m高排气筒（DA001）排放。</w:t>
                  </w:r>
                </w:p>
                <w:p>
                  <w:pPr>
                    <w:keepNext w:val="0"/>
                    <w:keepLines w:val="0"/>
                    <w:pageBreakBefore w:val="0"/>
                    <w:widowControl w:val="0"/>
                    <w:kinsoku/>
                    <w:wordWrap/>
                    <w:overflowPunct/>
                    <w:topLinePunct w:val="0"/>
                    <w:autoSpaceDE/>
                    <w:autoSpaceDN/>
                    <w:bidi w:val="0"/>
                    <w:adjustRightInd/>
                    <w:snapToGrid/>
                    <w:spacing w:line="288" w:lineRule="auto"/>
                    <w:ind w:firstLine="420" w:firstLineChars="200"/>
                    <w:jc w:val="left"/>
                    <w:textAlignment w:val="auto"/>
                    <w:rPr>
                      <w:rFonts w:hint="default" w:eastAsia="宋体"/>
                      <w:bCs/>
                      <w:szCs w:val="21"/>
                      <w:lang w:val="en-US" w:eastAsia="zh-CN"/>
                    </w:rPr>
                  </w:pPr>
                  <w:r>
                    <w:rPr>
                      <w:rFonts w:hint="default" w:eastAsia="宋体"/>
                      <w:bCs/>
                      <w:szCs w:val="21"/>
                      <w:lang w:val="en-US" w:eastAsia="zh-CN"/>
                    </w:rPr>
                    <w:t>②</w:t>
                  </w:r>
                  <w:r>
                    <w:rPr>
                      <w:rFonts w:hint="eastAsia" w:eastAsia="宋体"/>
                      <w:bCs/>
                      <w:szCs w:val="21"/>
                      <w:lang w:val="en-US" w:eastAsia="zh-CN"/>
                    </w:rPr>
                    <w:t>注塑</w:t>
                  </w:r>
                  <w:r>
                    <w:rPr>
                      <w:rFonts w:hint="default" w:eastAsia="宋体"/>
                      <w:bCs/>
                      <w:szCs w:val="21"/>
                      <w:lang w:val="en-US" w:eastAsia="zh-CN"/>
                    </w:rPr>
                    <w:t>废气：</w:t>
                  </w:r>
                  <w:r>
                    <w:rPr>
                      <w:rFonts w:hint="eastAsia" w:eastAsia="宋体"/>
                      <w:bCs/>
                      <w:szCs w:val="21"/>
                      <w:lang w:val="en-US" w:eastAsia="zh-CN"/>
                    </w:rPr>
                    <w:t>注塑</w:t>
                  </w:r>
                  <w:r>
                    <w:rPr>
                      <w:rFonts w:hint="default" w:eastAsia="宋体"/>
                      <w:bCs/>
                      <w:szCs w:val="21"/>
                      <w:lang w:val="en-US" w:eastAsia="zh-CN"/>
                    </w:rPr>
                    <w:t>废气收集后经二级活性炭吸附装置处理后通过20m高排气筒（DA002）排放。</w:t>
                  </w:r>
                </w:p>
                <w:p>
                  <w:pPr>
                    <w:keepNext w:val="0"/>
                    <w:keepLines w:val="0"/>
                    <w:pageBreakBefore w:val="0"/>
                    <w:widowControl w:val="0"/>
                    <w:kinsoku/>
                    <w:wordWrap/>
                    <w:overflowPunct/>
                    <w:topLinePunct w:val="0"/>
                    <w:autoSpaceDE/>
                    <w:autoSpaceDN/>
                    <w:bidi w:val="0"/>
                    <w:adjustRightInd/>
                    <w:snapToGrid/>
                    <w:spacing w:line="288" w:lineRule="auto"/>
                    <w:ind w:firstLine="420" w:firstLineChars="200"/>
                    <w:jc w:val="left"/>
                    <w:textAlignment w:val="auto"/>
                    <w:rPr>
                      <w:rFonts w:hint="default" w:eastAsia="宋体"/>
                      <w:bCs/>
                      <w:szCs w:val="21"/>
                      <w:lang w:val="en-US" w:eastAsia="zh-CN"/>
                    </w:rPr>
                  </w:pPr>
                  <w:r>
                    <w:rPr>
                      <w:rFonts w:hint="default" w:eastAsia="宋体"/>
                      <w:bCs/>
                      <w:szCs w:val="21"/>
                      <w:lang w:val="en-US" w:eastAsia="zh-CN"/>
                    </w:rPr>
                    <w:t>有组织</w:t>
                  </w:r>
                  <w:r>
                    <w:rPr>
                      <w:rFonts w:hint="eastAsia" w:eastAsia="宋体"/>
                      <w:bCs/>
                      <w:szCs w:val="21"/>
                      <w:lang w:val="en-US" w:eastAsia="zh-CN"/>
                    </w:rPr>
                    <w:t>油漆废气</w:t>
                  </w:r>
                  <w:r>
                    <w:rPr>
                      <w:rFonts w:hint="default" w:eastAsia="宋体"/>
                      <w:bCs/>
                      <w:szCs w:val="21"/>
                      <w:lang w:val="en-US" w:eastAsia="zh-CN"/>
                    </w:rPr>
                    <w:t>出口</w:t>
                  </w:r>
                  <w:r>
                    <w:rPr>
                      <w:rFonts w:hint="eastAsia" w:eastAsia="宋体"/>
                      <w:bCs/>
                      <w:szCs w:val="21"/>
                      <w:lang w:val="en-US" w:eastAsia="zh-CN"/>
                    </w:rPr>
                    <w:t>苯乙烯</w:t>
                  </w:r>
                  <w:r>
                    <w:rPr>
                      <w:rFonts w:hint="default" w:eastAsia="宋体"/>
                      <w:bCs/>
                      <w:szCs w:val="21"/>
                      <w:lang w:val="en-US" w:eastAsia="zh-CN"/>
                    </w:rPr>
                    <w:t>最大排放浓度、</w:t>
                  </w:r>
                  <w:r>
                    <w:rPr>
                      <w:rFonts w:hint="eastAsia" w:eastAsia="宋体"/>
                      <w:bCs/>
                      <w:szCs w:val="21"/>
                      <w:lang w:val="en-US" w:eastAsia="zh-CN"/>
                    </w:rPr>
                    <w:t>臭气浓度最大值</w:t>
                  </w:r>
                  <w:r>
                    <w:rPr>
                      <w:rFonts w:hint="default" w:eastAsia="宋体"/>
                      <w:bCs/>
                      <w:szCs w:val="21"/>
                      <w:lang w:val="en-US" w:eastAsia="zh-CN"/>
                    </w:rPr>
                    <w:t>均符合</w:t>
                  </w:r>
                  <w:r>
                    <w:rPr>
                      <w:rFonts w:hint="eastAsia" w:eastAsia="宋体"/>
                      <w:bCs/>
                      <w:szCs w:val="21"/>
                    </w:rPr>
                    <w:t>《工业涂装工序大气污染物排放标准》（DB33/2146-2018） 中表2大气污染物特别排放限值</w:t>
                  </w:r>
                  <w:r>
                    <w:rPr>
                      <w:rFonts w:hint="default" w:eastAsia="宋体"/>
                      <w:bCs/>
                      <w:szCs w:val="21"/>
                      <w:lang w:val="en-US" w:eastAsia="zh-CN"/>
                    </w:rPr>
                    <w:t>。</w:t>
                  </w:r>
                </w:p>
                <w:p>
                  <w:pPr>
                    <w:keepNext w:val="0"/>
                    <w:keepLines w:val="0"/>
                    <w:pageBreakBefore w:val="0"/>
                    <w:widowControl w:val="0"/>
                    <w:kinsoku/>
                    <w:wordWrap/>
                    <w:overflowPunct/>
                    <w:topLinePunct w:val="0"/>
                    <w:autoSpaceDE/>
                    <w:autoSpaceDN/>
                    <w:bidi w:val="0"/>
                    <w:adjustRightInd/>
                    <w:snapToGrid/>
                    <w:spacing w:line="288" w:lineRule="auto"/>
                    <w:ind w:firstLine="420" w:firstLineChars="200"/>
                    <w:jc w:val="left"/>
                    <w:textAlignment w:val="auto"/>
                    <w:rPr>
                      <w:rFonts w:hint="default" w:eastAsia="宋体"/>
                      <w:bCs/>
                      <w:szCs w:val="21"/>
                      <w:lang w:val="en-US" w:eastAsia="zh-CN"/>
                    </w:rPr>
                  </w:pPr>
                  <w:r>
                    <w:rPr>
                      <w:rFonts w:hint="default" w:eastAsia="宋体"/>
                      <w:bCs/>
                      <w:szCs w:val="21"/>
                      <w:lang w:val="en-US" w:eastAsia="zh-CN"/>
                    </w:rPr>
                    <w:t>有组织</w:t>
                  </w:r>
                  <w:r>
                    <w:rPr>
                      <w:rFonts w:hint="eastAsia" w:eastAsia="宋体"/>
                      <w:bCs/>
                      <w:szCs w:val="21"/>
                      <w:lang w:val="en-US" w:eastAsia="zh-CN"/>
                    </w:rPr>
                    <w:t>注塑</w:t>
                  </w:r>
                  <w:r>
                    <w:rPr>
                      <w:rFonts w:hint="default" w:eastAsia="宋体"/>
                      <w:bCs/>
                      <w:szCs w:val="21"/>
                      <w:lang w:val="en-US" w:eastAsia="zh-CN"/>
                    </w:rPr>
                    <w:t>废气出口</w:t>
                  </w:r>
                  <w:r>
                    <w:rPr>
                      <w:rFonts w:hint="eastAsia" w:eastAsia="宋体"/>
                      <w:bCs/>
                      <w:szCs w:val="21"/>
                    </w:rPr>
                    <w:t>非甲烷总烃</w:t>
                  </w:r>
                  <w:r>
                    <w:rPr>
                      <w:rFonts w:hint="default" w:eastAsia="宋体"/>
                      <w:bCs/>
                      <w:szCs w:val="21"/>
                      <w:lang w:val="en-US" w:eastAsia="zh-CN"/>
                    </w:rPr>
                    <w:t>最大排放浓度、</w:t>
                  </w:r>
                  <w:r>
                    <w:rPr>
                      <w:rFonts w:hint="eastAsia" w:eastAsia="宋体"/>
                      <w:bCs/>
                      <w:szCs w:val="21"/>
                    </w:rPr>
                    <w:t>苯乙烯</w:t>
                  </w:r>
                  <w:r>
                    <w:rPr>
                      <w:rFonts w:hint="default" w:eastAsia="宋体"/>
                      <w:bCs/>
                      <w:szCs w:val="21"/>
                      <w:lang w:val="en-US" w:eastAsia="zh-CN"/>
                    </w:rPr>
                    <w:t>最大排放浓度</w:t>
                  </w:r>
                  <w:r>
                    <w:rPr>
                      <w:rFonts w:hint="eastAsia" w:eastAsia="宋体"/>
                      <w:bCs/>
                      <w:szCs w:val="21"/>
                      <w:lang w:eastAsia="zh-CN"/>
                    </w:rPr>
                    <w:t>、</w:t>
                  </w:r>
                  <w:r>
                    <w:rPr>
                      <w:rFonts w:hint="eastAsia" w:eastAsia="宋体"/>
                      <w:bCs/>
                      <w:szCs w:val="21"/>
                    </w:rPr>
                    <w:t>酚类</w:t>
                  </w:r>
                  <w:r>
                    <w:rPr>
                      <w:rFonts w:hint="eastAsia" w:eastAsia="宋体"/>
                      <w:bCs/>
                      <w:szCs w:val="21"/>
                      <w:lang w:val="en-US" w:eastAsia="zh-CN"/>
                    </w:rPr>
                    <w:t>化合物</w:t>
                  </w:r>
                  <w:r>
                    <w:rPr>
                      <w:rFonts w:hint="default" w:eastAsia="宋体"/>
                      <w:bCs/>
                      <w:szCs w:val="21"/>
                      <w:lang w:val="en-US" w:eastAsia="zh-CN"/>
                    </w:rPr>
                    <w:t>最大排放浓度</w:t>
                  </w:r>
                  <w:r>
                    <w:rPr>
                      <w:rFonts w:hint="eastAsia" w:eastAsia="宋体"/>
                      <w:bCs/>
                      <w:szCs w:val="21"/>
                      <w:lang w:eastAsia="zh-CN"/>
                    </w:rPr>
                    <w:t>、</w:t>
                  </w:r>
                  <w:r>
                    <w:rPr>
                      <w:rFonts w:hint="eastAsia" w:eastAsia="宋体"/>
                      <w:bCs/>
                      <w:szCs w:val="21"/>
                    </w:rPr>
                    <w:t>丙烯腈</w:t>
                  </w:r>
                  <w:r>
                    <w:rPr>
                      <w:rFonts w:hint="default" w:eastAsia="宋体"/>
                      <w:bCs/>
                      <w:szCs w:val="21"/>
                      <w:lang w:val="en-US" w:eastAsia="zh-CN"/>
                    </w:rPr>
                    <w:t>最大排放浓度</w:t>
                  </w:r>
                  <w:r>
                    <w:rPr>
                      <w:rFonts w:hint="eastAsia" w:eastAsia="宋体"/>
                      <w:bCs/>
                      <w:szCs w:val="21"/>
                      <w:lang w:eastAsia="zh-CN"/>
                    </w:rPr>
                    <w:t>、</w:t>
                  </w:r>
                  <w:r>
                    <w:rPr>
                      <w:rFonts w:hint="eastAsia" w:eastAsia="宋体"/>
                      <w:bCs/>
                      <w:szCs w:val="21"/>
                    </w:rPr>
                    <w:t>甲醛</w:t>
                  </w:r>
                  <w:r>
                    <w:rPr>
                      <w:rFonts w:hint="default" w:eastAsia="宋体"/>
                      <w:bCs/>
                      <w:szCs w:val="21"/>
                      <w:lang w:val="en-US" w:eastAsia="zh-CN"/>
                    </w:rPr>
                    <w:t>最大排放浓度均符合</w:t>
                  </w:r>
                  <w:r>
                    <w:rPr>
                      <w:rFonts w:hint="eastAsia" w:eastAsia="宋体"/>
                      <w:bCs/>
                      <w:szCs w:val="21"/>
                    </w:rPr>
                    <w:t>《合成树脂工业污染物排放标准》（GB31572-2015）中表 5 大气污染物排放限值</w:t>
                  </w:r>
                  <w:r>
                    <w:rPr>
                      <w:rFonts w:hint="eastAsia"/>
                      <w:bCs/>
                      <w:szCs w:val="21"/>
                      <w:lang w:eastAsia="zh-CN"/>
                    </w:rPr>
                    <w:t>；</w:t>
                  </w:r>
                  <w:r>
                    <w:rPr>
                      <w:rFonts w:hint="eastAsia" w:cs="Times New Roman" w:eastAsiaTheme="minorEastAsia"/>
                      <w:b w:val="0"/>
                      <w:bCs/>
                      <w:sz w:val="21"/>
                      <w:szCs w:val="21"/>
                      <w:highlight w:val="none"/>
                      <w:lang w:val="en-US" w:eastAsia="zh-CN"/>
                    </w:rPr>
                    <w:t>臭气浓度最大值符合《恶臭污染物排放标准》（GB14554-93）表2</w:t>
                  </w:r>
                  <w:r>
                    <w:rPr>
                      <w:rFonts w:hint="default" w:eastAsia="宋体"/>
                      <w:bCs/>
                      <w:szCs w:val="21"/>
                      <w:lang w:val="en-US" w:eastAsia="zh-CN"/>
                    </w:rPr>
                    <w:t>。</w:t>
                  </w:r>
                </w:p>
                <w:p>
                  <w:pPr>
                    <w:keepNext w:val="0"/>
                    <w:keepLines w:val="0"/>
                    <w:pageBreakBefore w:val="0"/>
                    <w:widowControl w:val="0"/>
                    <w:kinsoku/>
                    <w:wordWrap/>
                    <w:overflowPunct/>
                    <w:topLinePunct w:val="0"/>
                    <w:autoSpaceDE/>
                    <w:autoSpaceDN/>
                    <w:bidi w:val="0"/>
                    <w:adjustRightInd/>
                    <w:snapToGrid/>
                    <w:spacing w:line="288" w:lineRule="auto"/>
                    <w:ind w:firstLine="420" w:firstLineChars="200"/>
                    <w:jc w:val="left"/>
                    <w:textAlignment w:val="auto"/>
                    <w:rPr>
                      <w:rFonts w:hint="eastAsia" w:eastAsia="宋体"/>
                      <w:bCs/>
                      <w:szCs w:val="21"/>
                      <w:lang w:val="en-US" w:eastAsia="zh-CN"/>
                    </w:rPr>
                  </w:pPr>
                  <w:r>
                    <w:rPr>
                      <w:rFonts w:hint="default" w:eastAsia="宋体"/>
                      <w:bCs/>
                      <w:szCs w:val="21"/>
                      <w:lang w:val="en-US" w:eastAsia="zh-CN"/>
                    </w:rPr>
                    <w:t>厂界</w:t>
                  </w:r>
                  <w:r>
                    <w:rPr>
                      <w:rFonts w:hint="eastAsia" w:eastAsia="宋体"/>
                      <w:bCs/>
                      <w:szCs w:val="21"/>
                      <w:lang w:val="en-US" w:eastAsia="zh-CN"/>
                    </w:rPr>
                    <w:t>四周</w:t>
                  </w:r>
                  <w:r>
                    <w:rPr>
                      <w:rFonts w:hint="default" w:eastAsia="宋体"/>
                      <w:bCs/>
                      <w:szCs w:val="21"/>
                      <w:lang w:val="en-US" w:eastAsia="zh-CN"/>
                    </w:rPr>
                    <w:t>无组织排放</w:t>
                  </w:r>
                  <w:r>
                    <w:rPr>
                      <w:rFonts w:hint="eastAsia" w:eastAsia="宋体"/>
                      <w:bCs/>
                      <w:szCs w:val="21"/>
                    </w:rPr>
                    <w:t>苯乙烯</w:t>
                  </w:r>
                  <w:r>
                    <w:rPr>
                      <w:rFonts w:hint="default" w:eastAsia="宋体"/>
                      <w:bCs/>
                      <w:szCs w:val="21"/>
                      <w:lang w:val="en-US" w:eastAsia="zh-CN"/>
                    </w:rPr>
                    <w:t>浓度最大值</w:t>
                  </w:r>
                  <w:r>
                    <w:rPr>
                      <w:rFonts w:hint="eastAsia" w:eastAsia="宋体"/>
                      <w:bCs/>
                      <w:szCs w:val="21"/>
                      <w:lang w:val="en-US" w:eastAsia="zh-CN"/>
                    </w:rPr>
                    <w:t>、</w:t>
                  </w:r>
                  <w:r>
                    <w:rPr>
                      <w:rFonts w:hint="default" w:eastAsia="宋体"/>
                      <w:bCs/>
                      <w:szCs w:val="21"/>
                      <w:lang w:val="en-US" w:eastAsia="zh-CN"/>
                    </w:rPr>
                    <w:t>臭气浓度最大值均符合</w:t>
                  </w:r>
                  <w:r>
                    <w:rPr>
                      <w:rFonts w:hint="eastAsia" w:eastAsia="宋体"/>
                      <w:bCs/>
                      <w:szCs w:val="21"/>
                    </w:rPr>
                    <w:t>《工业涂装工序大气污染物排放标准》（DB33/2146-2018） 中表 6 企业边界大气污染物浓度限值</w:t>
                  </w:r>
                  <w:r>
                    <w:rPr>
                      <w:rFonts w:hint="eastAsia" w:eastAsia="宋体"/>
                      <w:bCs/>
                      <w:szCs w:val="21"/>
                      <w:lang w:eastAsia="zh-CN"/>
                    </w:rPr>
                    <w:t>。</w:t>
                  </w:r>
                  <w:r>
                    <w:rPr>
                      <w:rFonts w:hint="default" w:eastAsia="宋体"/>
                      <w:bCs/>
                      <w:szCs w:val="21"/>
                      <w:lang w:val="en-US" w:eastAsia="zh-CN"/>
                    </w:rPr>
                    <w:t>非甲烷总烃浓度最大值</w:t>
                  </w:r>
                  <w:r>
                    <w:rPr>
                      <w:rFonts w:hint="eastAsia" w:eastAsia="宋体"/>
                      <w:bCs/>
                      <w:szCs w:val="21"/>
                      <w:lang w:val="en-US" w:eastAsia="zh-CN"/>
                    </w:rPr>
                    <w:t>符合</w:t>
                  </w:r>
                  <w:r>
                    <w:rPr>
                      <w:rFonts w:hint="eastAsia" w:eastAsia="宋体"/>
                      <w:bCs/>
                      <w:szCs w:val="21"/>
                    </w:rPr>
                    <w:t>《合成树脂工业污染物排放标准》（GB31572-2015）中表9大气污染物排放限值</w:t>
                  </w:r>
                  <w:r>
                    <w:rPr>
                      <w:rFonts w:hint="eastAsia" w:eastAsia="宋体"/>
                      <w:bCs/>
                      <w:szCs w:val="21"/>
                      <w:lang w:eastAsia="zh-CN"/>
                    </w:rPr>
                    <w:t>。</w:t>
                  </w:r>
                  <w:r>
                    <w:rPr>
                      <w:rFonts w:hint="eastAsia" w:eastAsia="宋体"/>
                      <w:bCs/>
                      <w:szCs w:val="21"/>
                    </w:rPr>
                    <w:t>酚类</w:t>
                  </w:r>
                  <w:r>
                    <w:rPr>
                      <w:rFonts w:hint="eastAsia" w:eastAsia="宋体"/>
                      <w:bCs/>
                      <w:szCs w:val="21"/>
                      <w:lang w:val="en-US" w:eastAsia="zh-CN"/>
                    </w:rPr>
                    <w:t>化合物</w:t>
                  </w:r>
                  <w:r>
                    <w:rPr>
                      <w:rFonts w:hint="default" w:eastAsia="宋体"/>
                      <w:bCs/>
                      <w:szCs w:val="21"/>
                      <w:lang w:val="en-US" w:eastAsia="zh-CN"/>
                    </w:rPr>
                    <w:t>浓度最大值</w:t>
                  </w:r>
                  <w:r>
                    <w:rPr>
                      <w:rFonts w:hint="eastAsia" w:eastAsia="宋体"/>
                      <w:bCs/>
                      <w:szCs w:val="21"/>
                      <w:lang w:eastAsia="zh-CN"/>
                    </w:rPr>
                    <w:t>、</w:t>
                  </w:r>
                  <w:r>
                    <w:rPr>
                      <w:rFonts w:hint="eastAsia" w:eastAsia="宋体"/>
                      <w:bCs/>
                      <w:szCs w:val="21"/>
                    </w:rPr>
                    <w:t>丙烯腈</w:t>
                  </w:r>
                  <w:r>
                    <w:rPr>
                      <w:rFonts w:hint="default" w:eastAsia="宋体"/>
                      <w:bCs/>
                      <w:szCs w:val="21"/>
                      <w:lang w:val="en-US" w:eastAsia="zh-CN"/>
                    </w:rPr>
                    <w:t>浓度最大值</w:t>
                  </w:r>
                  <w:r>
                    <w:rPr>
                      <w:rFonts w:hint="eastAsia" w:eastAsia="宋体"/>
                      <w:bCs/>
                      <w:szCs w:val="21"/>
                      <w:lang w:val="en-US" w:eastAsia="zh-CN"/>
                    </w:rPr>
                    <w:t>、</w:t>
                  </w:r>
                  <w:r>
                    <w:rPr>
                      <w:rFonts w:hint="default" w:eastAsia="宋体"/>
                      <w:bCs/>
                      <w:szCs w:val="21"/>
                      <w:lang w:val="en-US" w:eastAsia="zh-CN"/>
                    </w:rPr>
                    <w:t>甲醛浓度最大值</w:t>
                  </w:r>
                  <w:r>
                    <w:rPr>
                      <w:rFonts w:hint="eastAsia" w:eastAsia="宋体"/>
                      <w:bCs/>
                      <w:szCs w:val="21"/>
                      <w:lang w:val="en-US" w:eastAsia="zh-CN"/>
                    </w:rPr>
                    <w:t>均符合</w:t>
                  </w:r>
                  <w:r>
                    <w:rPr>
                      <w:rFonts w:hint="eastAsia" w:eastAsia="宋体"/>
                      <w:bCs/>
                      <w:szCs w:val="21"/>
                    </w:rPr>
                    <w:t>《大气污染物综合排放标准》(GB16297- 1996)表 2 中无组 织排放监控浓度限值</w:t>
                  </w:r>
                  <w:r>
                    <w:rPr>
                      <w:rFonts w:hint="eastAsia" w:eastAsia="宋体"/>
                      <w:bCs/>
                      <w:szCs w:val="21"/>
                      <w:lang w:eastAsia="zh-CN"/>
                    </w:rPr>
                    <w:t>。</w:t>
                  </w:r>
                </w:p>
                <w:p>
                  <w:pPr>
                    <w:keepNext w:val="0"/>
                    <w:keepLines w:val="0"/>
                    <w:pageBreakBefore w:val="0"/>
                    <w:widowControl w:val="0"/>
                    <w:kinsoku/>
                    <w:wordWrap/>
                    <w:overflowPunct/>
                    <w:topLinePunct w:val="0"/>
                    <w:autoSpaceDE/>
                    <w:autoSpaceDN/>
                    <w:bidi w:val="0"/>
                    <w:adjustRightInd/>
                    <w:snapToGrid/>
                    <w:spacing w:line="288" w:lineRule="auto"/>
                    <w:ind w:firstLine="420" w:firstLineChars="200"/>
                    <w:jc w:val="left"/>
                    <w:textAlignment w:val="auto"/>
                    <w:rPr>
                      <w:bCs/>
                      <w:szCs w:val="21"/>
                      <w:highlight w:val="yellow"/>
                    </w:rPr>
                  </w:pPr>
                  <w:r>
                    <w:rPr>
                      <w:rFonts w:hint="default" w:eastAsia="宋体"/>
                      <w:bCs/>
                      <w:szCs w:val="21"/>
                      <w:lang w:val="en-US" w:eastAsia="zh-CN"/>
                    </w:rPr>
                    <w:t>车间外非甲烷总烃浓度最大值符合《挥发性有机物无组织排放控制标准》（GB37822-2019）中表A.1规定的特别排放限值。</w:t>
                  </w:r>
                </w:p>
              </w:tc>
            </w:tr>
            <w:tr>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3891" w:type="dxa"/>
                  <w:vAlign w:val="center"/>
                </w:tcPr>
                <w:p>
                  <w:pPr>
                    <w:spacing w:line="360" w:lineRule="auto"/>
                    <w:jc w:val="left"/>
                    <w:rPr>
                      <w:bCs/>
                      <w:szCs w:val="21"/>
                    </w:rPr>
                  </w:pPr>
                  <w:r>
                    <w:rPr>
                      <w:rFonts w:hint="eastAsia"/>
                      <w:bCs/>
                      <w:szCs w:val="21"/>
                    </w:rPr>
                    <w:t>地表水环境</w:t>
                  </w:r>
                  <w:r>
                    <w:rPr>
                      <w:bCs/>
                      <w:szCs w:val="21"/>
                    </w:rPr>
                    <w:t>：</w:t>
                  </w:r>
                </w:p>
                <w:p>
                  <w:pPr>
                    <w:spacing w:line="360" w:lineRule="auto"/>
                    <w:jc w:val="left"/>
                    <w:rPr>
                      <w:rFonts w:hint="eastAsia"/>
                      <w:bCs/>
                      <w:szCs w:val="21"/>
                    </w:rPr>
                  </w:pPr>
                  <w:r>
                    <w:rPr>
                      <w:rFonts w:hint="eastAsia"/>
                      <w:bCs/>
                      <w:szCs w:val="21"/>
                    </w:rPr>
                    <w:t>生活污水经厂区化粪池预处理达标后纳</w:t>
                  </w:r>
                </w:p>
                <w:p>
                  <w:pPr>
                    <w:spacing w:line="360" w:lineRule="auto"/>
                    <w:jc w:val="left"/>
                    <w:rPr>
                      <w:rFonts w:hint="eastAsia"/>
                      <w:bCs/>
                      <w:szCs w:val="21"/>
                    </w:rPr>
                  </w:pPr>
                  <w:r>
                    <w:rPr>
                      <w:rFonts w:hint="eastAsia"/>
                      <w:bCs/>
                      <w:szCs w:val="21"/>
                    </w:rPr>
                    <w:t>管，最终经嘉兴市联合污水处理有限公司</w:t>
                  </w:r>
                </w:p>
                <w:p>
                  <w:pPr>
                    <w:spacing w:line="360" w:lineRule="auto"/>
                    <w:jc w:val="left"/>
                    <w:rPr>
                      <w:rFonts w:hint="eastAsia"/>
                      <w:bCs/>
                      <w:szCs w:val="21"/>
                    </w:rPr>
                  </w:pPr>
                  <w:r>
                    <w:rPr>
                      <w:rFonts w:hint="eastAsia"/>
                      <w:bCs/>
                      <w:szCs w:val="21"/>
                    </w:rPr>
                    <w:t>集中处理达标后排入杭州湾。</w:t>
                  </w:r>
                </w:p>
              </w:tc>
              <w:tc>
                <w:tcPr>
                  <w:tcW w:w="4125" w:type="dxa"/>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eastAsia" w:eastAsia="宋体"/>
                      <w:bCs/>
                      <w:szCs w:val="21"/>
                    </w:rPr>
                  </w:pPr>
                  <w:r>
                    <w:rPr>
                      <w:rFonts w:hint="default" w:eastAsia="宋体"/>
                      <w:bCs/>
                      <w:szCs w:val="21"/>
                      <w:lang w:val="zh-CN" w:eastAsia="zh-CN"/>
                    </w:rPr>
                    <w:t>注塑机采用间接水冷却方式，会产生冷却水，冷却水经冷却处理后可循环利用，不外排</w:t>
                  </w:r>
                  <w:r>
                    <w:rPr>
                      <w:rFonts w:hint="eastAsia" w:eastAsia="宋体"/>
                      <w:bCs/>
                      <w:szCs w:val="21"/>
                      <w:lang w:val="zh-CN" w:eastAsia="zh-CN"/>
                    </w:rPr>
                    <w:t>。</w:t>
                  </w:r>
                  <w:r>
                    <w:rPr>
                      <w:rFonts w:hint="eastAsia" w:eastAsia="宋体"/>
                      <w:bCs/>
                      <w:szCs w:val="21"/>
                      <w:lang w:val="en-US" w:eastAsia="zh-CN"/>
                    </w:rPr>
                    <w:t>本项目</w:t>
                  </w:r>
                  <w:r>
                    <w:rPr>
                      <w:rFonts w:hint="default" w:eastAsia="宋体"/>
                      <w:bCs/>
                      <w:szCs w:val="21"/>
                      <w:lang w:val="zh-CN" w:eastAsia="zh-CN"/>
                    </w:rPr>
                    <w:t>采用雨污分流，雨水</w:t>
                  </w:r>
                  <w:r>
                    <w:rPr>
                      <w:rFonts w:hint="eastAsia" w:eastAsia="宋体"/>
                      <w:bCs/>
                      <w:szCs w:val="21"/>
                      <w:lang w:val="en-US" w:eastAsia="zh-CN"/>
                    </w:rPr>
                    <w:t>排入雨水</w:t>
                  </w:r>
                  <w:r>
                    <w:rPr>
                      <w:rFonts w:hint="default" w:eastAsia="宋体"/>
                      <w:bCs/>
                      <w:szCs w:val="21"/>
                      <w:lang w:val="zh-CN" w:eastAsia="zh-CN"/>
                    </w:rPr>
                    <w:t>管网</w:t>
                  </w:r>
                  <w:r>
                    <w:rPr>
                      <w:rFonts w:hint="eastAsia" w:eastAsia="宋体"/>
                      <w:bCs/>
                      <w:szCs w:val="21"/>
                      <w:lang w:val="zh-CN" w:eastAsia="zh-CN"/>
                    </w:rPr>
                    <w:t>，</w:t>
                  </w:r>
                  <w:r>
                    <w:rPr>
                      <w:rFonts w:hint="default" w:eastAsia="宋体"/>
                      <w:bCs/>
                      <w:szCs w:val="21"/>
                      <w:lang w:val="zh-CN" w:eastAsia="zh-CN"/>
                    </w:rPr>
                    <w:t>生活污水经厂区隔油池、化粪池预处理后排入区域污水收集管网，最终送嘉兴联合污水处理有限公司。</w:t>
                  </w:r>
                  <w:r>
                    <w:rPr>
                      <w:rFonts w:hint="default" w:eastAsia="宋体"/>
                      <w:bCs/>
                      <w:szCs w:val="21"/>
                      <w:lang w:val="en-US" w:eastAsia="zh-CN"/>
                    </w:rPr>
                    <w:t>废水</w:t>
                  </w:r>
                  <w:r>
                    <w:rPr>
                      <w:rFonts w:hint="default" w:eastAsia="宋体"/>
                      <w:bCs/>
                      <w:szCs w:val="21"/>
                      <w:lang w:val="zh-CN" w:eastAsia="zh-CN"/>
                    </w:rPr>
                    <w:t>排放</w:t>
                  </w:r>
                  <w:r>
                    <w:rPr>
                      <w:rFonts w:hint="default" w:eastAsia="宋体"/>
                      <w:bCs/>
                      <w:szCs w:val="21"/>
                      <w:lang w:val="en-US" w:eastAsia="zh-CN"/>
                    </w:rPr>
                    <w:t>符合</w:t>
                  </w:r>
                  <w:r>
                    <w:rPr>
                      <w:rFonts w:hint="default" w:eastAsia="宋体"/>
                      <w:bCs/>
                      <w:szCs w:val="21"/>
                      <w:lang w:val="zh-CN" w:eastAsia="zh-CN"/>
                    </w:rPr>
                    <w:t>《污水综合排放标准》(GB8978-1996)三级标准，其中氨氮、总磷排放执行《工业企业废水氮、磷污染物间接排放限值》(DB33/887-2013)。</w:t>
                  </w:r>
                </w:p>
              </w:tc>
            </w:tr>
            <w:tr>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59" w:hRule="atLeast"/>
                <w:jc w:val="center"/>
              </w:trPr>
              <w:tc>
                <w:tcPr>
                  <w:tcW w:w="3891" w:type="dxa"/>
                  <w:tcBorders>
                    <w:top w:val="single" w:color="auto" w:sz="4" w:space="0"/>
                  </w:tcBorders>
                  <w:vAlign w:val="center"/>
                </w:tcPr>
                <w:p>
                  <w:pPr>
                    <w:spacing w:line="360" w:lineRule="auto"/>
                    <w:jc w:val="left"/>
                    <w:rPr>
                      <w:rFonts w:eastAsiaTheme="minorEastAsia"/>
                      <w:bCs/>
                      <w:szCs w:val="21"/>
                    </w:rPr>
                  </w:pPr>
                  <w:r>
                    <w:rPr>
                      <w:rFonts w:hint="eastAsia" w:eastAsiaTheme="minorEastAsia"/>
                      <w:bCs/>
                      <w:szCs w:val="21"/>
                    </w:rPr>
                    <w:t>声环境</w:t>
                  </w:r>
                  <w:r>
                    <w:rPr>
                      <w:rFonts w:eastAsiaTheme="minorEastAsia"/>
                      <w:bCs/>
                      <w:szCs w:val="21"/>
                    </w:rPr>
                    <w:t>：</w:t>
                  </w:r>
                </w:p>
                <w:p>
                  <w:pPr>
                    <w:spacing w:line="360" w:lineRule="auto"/>
                    <w:jc w:val="left"/>
                    <w:rPr>
                      <w:rFonts w:hint="eastAsia" w:eastAsiaTheme="minorEastAsia"/>
                      <w:bCs/>
                      <w:szCs w:val="21"/>
                    </w:rPr>
                  </w:pPr>
                  <w:r>
                    <w:rPr>
                      <w:rFonts w:hint="eastAsia" w:eastAsiaTheme="minorEastAsia"/>
                      <w:bCs/>
                      <w:szCs w:val="21"/>
                    </w:rPr>
                    <w:t>在采取选用低噪声设备，对强声源设备采</w:t>
                  </w:r>
                </w:p>
                <w:p>
                  <w:pPr>
                    <w:spacing w:line="360" w:lineRule="auto"/>
                    <w:jc w:val="left"/>
                    <w:rPr>
                      <w:rFonts w:hint="eastAsia" w:eastAsiaTheme="minorEastAsia"/>
                      <w:bCs/>
                      <w:szCs w:val="21"/>
                    </w:rPr>
                  </w:pPr>
                  <w:r>
                    <w:rPr>
                      <w:rFonts w:hint="eastAsia" w:eastAsiaTheme="minorEastAsia"/>
                      <w:bCs/>
                      <w:szCs w:val="21"/>
                    </w:rPr>
                    <w:t>用防震、消声等降噪措施；加强生产设备</w:t>
                  </w:r>
                </w:p>
                <w:p>
                  <w:pPr>
                    <w:spacing w:line="360" w:lineRule="auto"/>
                    <w:jc w:val="left"/>
                    <w:rPr>
                      <w:rFonts w:hint="eastAsia" w:eastAsiaTheme="minorEastAsia"/>
                      <w:bCs/>
                      <w:szCs w:val="21"/>
                    </w:rPr>
                  </w:pPr>
                  <w:r>
                    <w:rPr>
                      <w:rFonts w:hint="eastAsia" w:eastAsiaTheme="minorEastAsia"/>
                      <w:bCs/>
                      <w:szCs w:val="21"/>
                    </w:rPr>
                    <w:t>的维修保养，确保设备处于良好的运转状态，杜绝因设备不正常运转而产生高噪声</w:t>
                  </w:r>
                </w:p>
                <w:p>
                  <w:pPr>
                    <w:spacing w:line="360" w:lineRule="auto"/>
                    <w:jc w:val="left"/>
                    <w:rPr>
                      <w:rFonts w:hint="eastAsia" w:eastAsiaTheme="minorEastAsia"/>
                      <w:bCs/>
                      <w:szCs w:val="21"/>
                    </w:rPr>
                  </w:pPr>
                  <w:r>
                    <w:rPr>
                      <w:rFonts w:hint="eastAsia" w:eastAsiaTheme="minorEastAsia"/>
                      <w:bCs/>
                      <w:szCs w:val="21"/>
                    </w:rPr>
                    <w:t>现象；加强车间管理和对操作工人的培训，合理安排作业时间，文明操作，轻拿轻放；对生产车间合理布局，将高噪声设备设置于生产车间中央等隔声降噪措施。</w:t>
                  </w:r>
                </w:p>
              </w:tc>
              <w:tc>
                <w:tcPr>
                  <w:tcW w:w="4125" w:type="dxa"/>
                  <w:vAlign w:val="center"/>
                </w:tcPr>
                <w:p>
                  <w:pPr>
                    <w:spacing w:line="360" w:lineRule="auto"/>
                    <w:ind w:firstLine="456" w:firstLineChars="200"/>
                    <w:rPr>
                      <w:rFonts w:eastAsiaTheme="majorEastAsia"/>
                      <w:szCs w:val="21"/>
                      <w:highlight w:val="yellow"/>
                    </w:rPr>
                  </w:pPr>
                  <w:r>
                    <w:rPr>
                      <w:rFonts w:hint="default" w:ascii="Times New Roman" w:hAnsi="Times New Roman" w:eastAsia="宋体" w:cs="Times New Roman"/>
                      <w:spacing w:val="9"/>
                      <w:sz w:val="21"/>
                      <w:szCs w:val="21"/>
                      <w:highlight w:val="none"/>
                    </w:rPr>
                    <w:t>设备</w:t>
                  </w:r>
                  <w:r>
                    <w:rPr>
                      <w:rFonts w:hint="default" w:ascii="Times New Roman" w:hAnsi="Times New Roman" w:cs="Times New Roman"/>
                      <w:spacing w:val="9"/>
                      <w:sz w:val="21"/>
                      <w:szCs w:val="21"/>
                      <w:highlight w:val="none"/>
                      <w:lang w:val="en-US" w:eastAsia="zh-CN"/>
                    </w:rPr>
                    <w:t>选用</w:t>
                  </w:r>
                  <w:r>
                    <w:rPr>
                      <w:rFonts w:hint="default" w:ascii="Times New Roman" w:hAnsi="Times New Roman" w:eastAsia="宋体" w:cs="Times New Roman"/>
                      <w:spacing w:val="9"/>
                      <w:sz w:val="21"/>
                      <w:szCs w:val="21"/>
                      <w:highlight w:val="none"/>
                    </w:rPr>
                    <w:t>低噪声设</w:t>
                  </w:r>
                  <w:r>
                    <w:rPr>
                      <w:rFonts w:hint="default" w:ascii="Times New Roman" w:hAnsi="Times New Roman" w:eastAsia="宋体" w:cs="Times New Roman"/>
                      <w:spacing w:val="5"/>
                      <w:sz w:val="21"/>
                      <w:szCs w:val="21"/>
                      <w:highlight w:val="none"/>
                    </w:rPr>
                    <w:t>备</w:t>
                  </w:r>
                  <w:r>
                    <w:rPr>
                      <w:rFonts w:hint="default" w:ascii="Times New Roman" w:hAnsi="Times New Roman" w:eastAsia="宋体" w:cs="Times New Roman"/>
                      <w:spacing w:val="0"/>
                      <w:sz w:val="21"/>
                      <w:szCs w:val="21"/>
                      <w:highlight w:val="none"/>
                    </w:rPr>
                    <w:t>，</w:t>
                  </w:r>
                  <w:r>
                    <w:rPr>
                      <w:rFonts w:hint="default" w:ascii="Times New Roman" w:hAnsi="Times New Roman" w:cs="Times New Roman"/>
                      <w:spacing w:val="0"/>
                      <w:sz w:val="21"/>
                      <w:szCs w:val="21"/>
                      <w:highlight w:val="none"/>
                      <w:lang w:val="en-US" w:eastAsia="zh-CN"/>
                    </w:rPr>
                    <w:t>制定了环境保护管理制度，对设备认真管理，建立定期检查、维修和维修后验收制度，保证设备、设施完好。</w:t>
                  </w:r>
                  <w:r>
                    <w:rPr>
                      <w:rFonts w:hint="default" w:ascii="Times New Roman" w:hAnsi="Times New Roman" w:eastAsia="宋体" w:cs="Times New Roman"/>
                      <w:spacing w:val="0"/>
                      <w:sz w:val="21"/>
                      <w:szCs w:val="21"/>
                      <w:highlight w:val="none"/>
                    </w:rPr>
                    <w:t>设备基础设减震垫，对高噪声设备采取隔音、消声、减振等降噪措施</w:t>
                  </w:r>
                  <w:r>
                    <w:rPr>
                      <w:rFonts w:hint="default" w:ascii="Times New Roman" w:hAnsi="Times New Roman" w:eastAsia="宋体" w:cs="Times New Roman"/>
                      <w:spacing w:val="0"/>
                      <w:sz w:val="21"/>
                      <w:szCs w:val="21"/>
                      <w:highlight w:val="none"/>
                      <w:lang w:eastAsia="zh-CN"/>
                    </w:rPr>
                    <w:t>。厂区绿化良好</w:t>
                  </w:r>
                  <w:r>
                    <w:rPr>
                      <w:rFonts w:hint="default" w:ascii="Times New Roman" w:hAnsi="Times New Roman" w:cs="Times New Roman"/>
                      <w:spacing w:val="0"/>
                      <w:sz w:val="21"/>
                      <w:szCs w:val="21"/>
                      <w:highlight w:val="none"/>
                      <w:lang w:eastAsia="zh-CN"/>
                    </w:rPr>
                    <w:t>。</w:t>
                  </w:r>
                  <w:r>
                    <w:rPr>
                      <w:rFonts w:hint="eastAsia"/>
                      <w:bCs/>
                      <w:szCs w:val="21"/>
                      <w:highlight w:val="none"/>
                    </w:rPr>
                    <w:t>项目东</w:t>
                  </w:r>
                  <w:r>
                    <w:rPr>
                      <w:bCs/>
                      <w:szCs w:val="21"/>
                      <w:highlight w:val="none"/>
                    </w:rPr>
                    <w:t>、</w:t>
                  </w:r>
                  <w:r>
                    <w:rPr>
                      <w:rFonts w:hint="eastAsia"/>
                      <w:bCs/>
                      <w:szCs w:val="21"/>
                      <w:highlight w:val="none"/>
                    </w:rPr>
                    <w:t>北</w:t>
                  </w:r>
                  <w:r>
                    <w:rPr>
                      <w:bCs/>
                      <w:szCs w:val="21"/>
                      <w:highlight w:val="none"/>
                    </w:rPr>
                    <w:t>、西</w:t>
                  </w:r>
                  <w:r>
                    <w:rPr>
                      <w:rFonts w:hint="eastAsia" w:eastAsiaTheme="minorEastAsia"/>
                      <w:bCs/>
                      <w:szCs w:val="21"/>
                      <w:highlight w:val="none"/>
                    </w:rPr>
                    <w:t>厂界噪声符合《工业企业厂界环境噪声排放标准》(GB12348-2008)3类标准，</w:t>
                  </w:r>
                  <w:r>
                    <w:rPr>
                      <w:bCs/>
                      <w:szCs w:val="21"/>
                      <w:highlight w:val="none"/>
                    </w:rPr>
                    <w:t>南</w:t>
                  </w:r>
                  <w:r>
                    <w:rPr>
                      <w:rFonts w:hint="eastAsia" w:eastAsiaTheme="minorEastAsia"/>
                      <w:bCs/>
                      <w:szCs w:val="21"/>
                      <w:highlight w:val="none"/>
                    </w:rPr>
                    <w:t>厂界噪声符合《工业企业厂界环境噪声排放标准》</w:t>
                  </w:r>
                  <w:r>
                    <w:rPr>
                      <w:rFonts w:hint="eastAsia" w:eastAsiaTheme="minorEastAsia"/>
                      <w:bCs/>
                      <w:szCs w:val="21"/>
                      <w:highlight w:val="none"/>
                      <w:lang w:eastAsia="zh-CN"/>
                    </w:rPr>
                    <w:t>（</w:t>
                  </w:r>
                  <w:r>
                    <w:rPr>
                      <w:rFonts w:hint="eastAsia" w:eastAsiaTheme="minorEastAsia"/>
                      <w:bCs/>
                      <w:szCs w:val="21"/>
                      <w:highlight w:val="none"/>
                    </w:rPr>
                    <w:t>GB12348-2008</w:t>
                  </w:r>
                  <w:r>
                    <w:rPr>
                      <w:rFonts w:hint="eastAsia" w:eastAsiaTheme="minorEastAsia"/>
                      <w:bCs/>
                      <w:szCs w:val="21"/>
                      <w:highlight w:val="none"/>
                      <w:lang w:eastAsia="zh-CN"/>
                    </w:rPr>
                    <w:t>）</w:t>
                  </w:r>
                  <w:r>
                    <w:rPr>
                      <w:rFonts w:eastAsiaTheme="minorEastAsia"/>
                      <w:bCs/>
                      <w:szCs w:val="21"/>
                      <w:highlight w:val="none"/>
                    </w:rPr>
                    <w:t>4</w:t>
                  </w:r>
                  <w:r>
                    <w:rPr>
                      <w:rFonts w:hint="eastAsia" w:eastAsiaTheme="minorEastAsia"/>
                      <w:bCs/>
                      <w:szCs w:val="21"/>
                      <w:highlight w:val="none"/>
                    </w:rPr>
                    <w:t>类标准。</w:t>
                  </w:r>
                </w:p>
              </w:tc>
            </w:tr>
            <w:tr>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27" w:hRule="atLeast"/>
                <w:jc w:val="center"/>
              </w:trPr>
              <w:tc>
                <w:tcPr>
                  <w:tcW w:w="3891" w:type="dxa"/>
                  <w:tcBorders>
                    <w:top w:val="single" w:color="auto" w:sz="4" w:space="0"/>
                    <w:bottom w:val="single" w:color="auto" w:sz="4" w:space="0"/>
                  </w:tcBorders>
                  <w:vAlign w:val="center"/>
                </w:tcPr>
                <w:p>
                  <w:pPr>
                    <w:spacing w:line="360" w:lineRule="auto"/>
                    <w:jc w:val="left"/>
                    <w:rPr>
                      <w:rFonts w:eastAsiaTheme="minorEastAsia"/>
                      <w:szCs w:val="21"/>
                    </w:rPr>
                  </w:pPr>
                  <w:r>
                    <w:rPr>
                      <w:rFonts w:hint="eastAsia" w:eastAsiaTheme="minorEastAsia"/>
                      <w:szCs w:val="21"/>
                    </w:rPr>
                    <w:t>固体废物</w:t>
                  </w:r>
                  <w:r>
                    <w:rPr>
                      <w:rFonts w:eastAsiaTheme="minorEastAsia"/>
                      <w:szCs w:val="21"/>
                    </w:rPr>
                    <w:t>：</w:t>
                  </w:r>
                </w:p>
                <w:p>
                  <w:pPr>
                    <w:spacing w:line="360" w:lineRule="auto"/>
                    <w:jc w:val="left"/>
                    <w:rPr>
                      <w:rFonts w:hint="eastAsia" w:eastAsiaTheme="minorEastAsia"/>
                      <w:szCs w:val="21"/>
                    </w:rPr>
                  </w:pPr>
                  <w:r>
                    <w:rPr>
                      <w:rFonts w:hint="eastAsia" w:eastAsiaTheme="minorEastAsia"/>
                      <w:szCs w:val="21"/>
                    </w:rPr>
                    <w:t>废包装材料、金属边角料属于一般固废，由企业分类收集后外售综合利用；废包</w:t>
                  </w:r>
                </w:p>
                <w:p>
                  <w:pPr>
                    <w:spacing w:line="360" w:lineRule="auto"/>
                    <w:jc w:val="left"/>
                    <w:rPr>
                      <w:rFonts w:hint="eastAsia" w:eastAsiaTheme="minorEastAsia"/>
                      <w:szCs w:val="21"/>
                    </w:rPr>
                  </w:pPr>
                  <w:r>
                    <w:rPr>
                      <w:rFonts w:hint="eastAsia" w:eastAsiaTheme="minorEastAsia"/>
                      <w:szCs w:val="21"/>
                    </w:rPr>
                    <w:t>装桶、废油桶、废活性炭、废液压油、废切削液、含油金属屑、废机油、废抹布</w:t>
                  </w:r>
                </w:p>
                <w:p>
                  <w:pPr>
                    <w:spacing w:line="360" w:lineRule="auto"/>
                    <w:jc w:val="left"/>
                    <w:rPr>
                      <w:rFonts w:hint="eastAsia" w:eastAsiaTheme="minorEastAsia"/>
                      <w:szCs w:val="21"/>
                    </w:rPr>
                  </w:pPr>
                  <w:r>
                    <w:rPr>
                      <w:rFonts w:hint="eastAsia" w:eastAsiaTheme="minorEastAsia"/>
                      <w:szCs w:val="21"/>
                    </w:rPr>
                    <w:t>（手套）属于危险废物，要求收集后在厂区内危废仓库暂存，定期委托有危险废</w:t>
                  </w:r>
                </w:p>
                <w:p>
                  <w:pPr>
                    <w:spacing w:line="360" w:lineRule="auto"/>
                    <w:jc w:val="left"/>
                    <w:rPr>
                      <w:rFonts w:hint="eastAsia" w:eastAsiaTheme="minorEastAsia"/>
                      <w:szCs w:val="21"/>
                    </w:rPr>
                  </w:pPr>
                  <w:r>
                    <w:rPr>
                      <w:rFonts w:hint="eastAsia" w:eastAsiaTheme="minorEastAsia"/>
                      <w:szCs w:val="21"/>
                    </w:rPr>
                    <w:t>物处理资质的单位进行安全处置；生活垃圾在厂区内定点收集，由当地环卫部门</w:t>
                  </w:r>
                </w:p>
                <w:p>
                  <w:pPr>
                    <w:spacing w:line="360" w:lineRule="auto"/>
                    <w:jc w:val="left"/>
                    <w:rPr>
                      <w:rFonts w:hint="eastAsia" w:eastAsiaTheme="minorEastAsia"/>
                      <w:szCs w:val="21"/>
                      <w:highlight w:val="yellow"/>
                    </w:rPr>
                  </w:pPr>
                  <w:r>
                    <w:rPr>
                      <w:rFonts w:hint="eastAsia" w:eastAsiaTheme="minorEastAsia"/>
                      <w:szCs w:val="21"/>
                    </w:rPr>
                    <w:t>统一清运。</w:t>
                  </w:r>
                </w:p>
              </w:tc>
              <w:tc>
                <w:tcPr>
                  <w:tcW w:w="4125" w:type="dxa"/>
                  <w:tcBorders>
                    <w:top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bCs/>
                      <w:szCs w:val="21"/>
                      <w:highlight w:val="yellow"/>
                    </w:rPr>
                  </w:pPr>
                  <w:r>
                    <w:rPr>
                      <w:rFonts w:hint="eastAsia" w:ascii="Times New Roman" w:hAnsi="Times New Roman" w:cs="Times New Roman" w:eastAsiaTheme="minorEastAsia"/>
                      <w:szCs w:val="21"/>
                    </w:rPr>
                    <w:t>废包装材料、金属边角料分类收集后外售综合利用；废塑料收集后粉碎后回用于生产</w:t>
                  </w:r>
                  <w:r>
                    <w:rPr>
                      <w:rFonts w:hint="eastAsia" w:ascii="Times New Roman" w:hAnsi="Times New Roman" w:cs="Times New Roman" w:eastAsiaTheme="minorEastAsia"/>
                      <w:szCs w:val="21"/>
                      <w:lang w:eastAsia="zh-CN"/>
                    </w:rPr>
                    <w:t>；</w:t>
                  </w:r>
                  <w:r>
                    <w:rPr>
                      <w:rFonts w:hint="eastAsia" w:ascii="Times New Roman" w:hAnsi="Times New Roman" w:cs="Times New Roman" w:eastAsiaTheme="minorEastAsia"/>
                      <w:szCs w:val="21"/>
                    </w:rPr>
                    <w:t>废包装桶、废油桶、废活性炭、废液压油、废切削液、含油金属屑、废机油、废抹布（手套）委托</w:t>
                  </w:r>
                  <w:r>
                    <w:rPr>
                      <w:rFonts w:hint="eastAsia" w:ascii="Times New Roman" w:hAnsi="Times New Roman" w:cs="Times New Roman" w:eastAsiaTheme="minorEastAsia"/>
                      <w:szCs w:val="21"/>
                      <w:lang w:val="en-US" w:eastAsia="zh-CN"/>
                    </w:rPr>
                    <w:t>浙江归零环保科技有限公司</w:t>
                  </w:r>
                  <w:r>
                    <w:rPr>
                      <w:rFonts w:hint="eastAsia" w:ascii="Times New Roman" w:hAnsi="Times New Roman" w:cs="Times New Roman" w:eastAsiaTheme="minorEastAsia"/>
                      <w:szCs w:val="21"/>
                    </w:rPr>
                    <w:t>综合处置</w:t>
                  </w:r>
                  <w:r>
                    <w:rPr>
                      <w:rFonts w:hint="eastAsia" w:ascii="Times New Roman" w:hAnsi="Times New Roman" w:cs="Times New Roman" w:eastAsiaTheme="minorEastAsia"/>
                      <w:szCs w:val="21"/>
                      <w:lang w:eastAsia="zh-CN"/>
                    </w:rPr>
                    <w:t>；</w:t>
                  </w:r>
                  <w:r>
                    <w:rPr>
                      <w:rFonts w:hint="eastAsia" w:ascii="Times New Roman" w:hAnsi="Times New Roman" w:cs="Times New Roman" w:eastAsiaTheme="minorEastAsia"/>
                      <w:szCs w:val="21"/>
                    </w:rPr>
                    <w:t>生活垃圾由环卫部门统一清运处理。</w:t>
                  </w:r>
                </w:p>
              </w:tc>
            </w:tr>
            <w:tr>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27" w:hRule="atLeast"/>
                <w:jc w:val="center"/>
              </w:trPr>
              <w:tc>
                <w:tcPr>
                  <w:tcW w:w="3891" w:type="dxa"/>
                  <w:tcBorders>
                    <w:top w:val="single" w:color="auto" w:sz="4" w:space="0"/>
                    <w:bottom w:val="single" w:color="auto" w:sz="12" w:space="0"/>
                  </w:tcBorders>
                  <w:vAlign w:val="center"/>
                </w:tcPr>
                <w:p>
                  <w:pPr>
                    <w:spacing w:line="360" w:lineRule="auto"/>
                    <w:jc w:val="left"/>
                    <w:rPr>
                      <w:bCs/>
                      <w:szCs w:val="21"/>
                    </w:rPr>
                  </w:pPr>
                  <w:r>
                    <w:rPr>
                      <w:bCs/>
                      <w:szCs w:val="21"/>
                    </w:rPr>
                    <w:t>①要求企业强化风险意识、加强安全管理，进行广泛系统的培训，使所有操作人 员熟悉自己的岗位，树立严谨规范的操作作风，并且在任何紧急状况下都能随时 对工艺装置进行控制，并及时、独立、正确地实施应急措施。</w:t>
                  </w:r>
                </w:p>
                <w:p>
                  <w:pPr>
                    <w:spacing w:line="360" w:lineRule="auto"/>
                    <w:jc w:val="left"/>
                    <w:rPr>
                      <w:bCs/>
                      <w:szCs w:val="21"/>
                    </w:rPr>
                  </w:pPr>
                  <w:r>
                    <w:rPr>
                      <w:bCs/>
                      <w:szCs w:val="21"/>
                    </w:rPr>
                    <w:t>②要求厂区内设置危险废物贮存场所，并按照《危险废物贮存污染控制标准》</w:t>
                  </w:r>
                </w:p>
                <w:p>
                  <w:pPr>
                    <w:spacing w:line="360" w:lineRule="auto"/>
                    <w:jc w:val="left"/>
                    <w:rPr>
                      <w:bCs/>
                      <w:szCs w:val="21"/>
                    </w:rPr>
                  </w:pPr>
                  <w:r>
                    <w:rPr>
                      <w:bCs/>
                      <w:szCs w:val="21"/>
                    </w:rPr>
                    <w:t>（GB18597-2001）（2013年修改）的规定做好防雨淋、防渗漏、防流失措施，各类危险废物平时收集后妥善贮存于危废贮存场所，危险废物贮存于密闭容器中，</w:t>
                  </w:r>
                </w:p>
                <w:p>
                  <w:pPr>
                    <w:spacing w:line="360" w:lineRule="auto"/>
                    <w:jc w:val="left"/>
                    <w:rPr>
                      <w:bCs/>
                      <w:szCs w:val="21"/>
                    </w:rPr>
                  </w:pPr>
                  <w:r>
                    <w:rPr>
                      <w:bCs/>
                      <w:szCs w:val="21"/>
                    </w:rPr>
                    <w:t>定期委托有资质单位处置。同时，建设单位在危险废物转移过程中须严格执行转移联单制度，并做好记录台账，防止危险废物在转移过程中发生遗失事故。</w:t>
                  </w:r>
                </w:p>
                <w:p>
                  <w:pPr>
                    <w:spacing w:line="360" w:lineRule="auto"/>
                    <w:jc w:val="left"/>
                    <w:rPr>
                      <w:bCs/>
                      <w:szCs w:val="21"/>
                    </w:rPr>
                  </w:pPr>
                  <w:r>
                    <w:rPr>
                      <w:spacing w:val="2"/>
                    </w:rPr>
                    <w:t>要求企业定期对企业雨污管道、生活污水治理</w:t>
                  </w:r>
                  <w:r>
                    <w:rPr>
                      <w:spacing w:val="1"/>
                    </w:rPr>
                    <w:t>设施、废气收集及处理设施等环</w:t>
                  </w:r>
                  <w:r>
                    <w:t xml:space="preserve"> </w:t>
                  </w:r>
                  <w:r>
                    <w:rPr>
                      <w:spacing w:val="2"/>
                    </w:rPr>
                    <w:t>保设施进行维护、修理，使其处于正常运转</w:t>
                  </w:r>
                  <w:r>
                    <w:rPr>
                      <w:spacing w:val="1"/>
                    </w:rPr>
                    <w:t>状态，杜绝事故性排放；一旦发现废</w:t>
                  </w:r>
                  <w:r>
                    <w:t xml:space="preserve"> </w:t>
                  </w:r>
                  <w:r>
                    <w:rPr>
                      <w:spacing w:val="2"/>
                    </w:rPr>
                    <w:t>气收集及处理设施出现故障，须立即停止生</w:t>
                  </w:r>
                  <w:r>
                    <w:rPr>
                      <w:spacing w:val="1"/>
                    </w:rPr>
                    <w:t>产，待故障排除完毕、治理设施正常</w:t>
                  </w:r>
                  <w:r>
                    <w:rPr>
                      <w:spacing w:val="-1"/>
                    </w:rPr>
                    <w:t>运行后方可恢复生产。</w:t>
                  </w:r>
                </w:p>
              </w:tc>
              <w:tc>
                <w:tcPr>
                  <w:tcW w:w="4125" w:type="dxa"/>
                  <w:tcBorders>
                    <w:top w:val="single" w:color="auto" w:sz="4" w:space="0"/>
                    <w:bottom w:val="single" w:color="auto" w:sz="12" w:space="0"/>
                  </w:tcBorders>
                  <w:vAlign w:val="center"/>
                </w:tcPr>
                <w:p>
                  <w:pPr>
                    <w:spacing w:line="312" w:lineRule="auto"/>
                    <w:ind w:firstLine="420" w:firstLineChars="200"/>
                    <w:textAlignment w:val="baseline"/>
                    <w:rPr>
                      <w:rFonts w:hint="default" w:ascii="Times New Roman" w:hAnsi="Times New Roman" w:cs="Times New Roman"/>
                      <w:spacing w:val="0"/>
                      <w:sz w:val="21"/>
                      <w:szCs w:val="21"/>
                      <w:highlight w:val="none"/>
                      <w:lang w:val="zh-CN" w:eastAsia="zh-CN" w:bidi="zh-CN"/>
                    </w:rPr>
                  </w:pPr>
                  <w:r>
                    <w:rPr>
                      <w:rFonts w:hint="default" w:ascii="Times New Roman" w:hAnsi="Times New Roman" w:eastAsia="宋体" w:cs="Times New Roman"/>
                      <w:spacing w:val="0"/>
                      <w:sz w:val="21"/>
                      <w:szCs w:val="21"/>
                      <w:highlight w:val="none"/>
                      <w:lang w:val="zh-CN" w:eastAsia="zh-CN" w:bidi="zh-CN"/>
                    </w:rPr>
                    <w:t>企业已经加强项目的日常管理和环境风险防范。建立健全各项环保规章制度和岗位责任制，设置专门的环保管理机构，建立环境监督员制度，落实专职环保技术人员，加强技术人员的环保培训；做好各类生产设备、环保设施的运行管理和日常检修维护，密切关注并定期监测本项目各污染源排放情况</w:t>
                  </w:r>
                  <w:r>
                    <w:rPr>
                      <w:rFonts w:hint="eastAsia" w:ascii="Times New Roman" w:hAnsi="Times New Roman" w:cs="Times New Roman"/>
                      <w:spacing w:val="0"/>
                      <w:sz w:val="21"/>
                      <w:szCs w:val="21"/>
                      <w:highlight w:val="none"/>
                      <w:lang w:val="zh-CN" w:eastAsia="zh-CN" w:bidi="zh-CN"/>
                    </w:rPr>
                    <w:t>，</w:t>
                  </w:r>
                  <w:r>
                    <w:rPr>
                      <w:rFonts w:hint="default" w:ascii="Times New Roman" w:hAnsi="Times New Roman" w:eastAsia="宋体" w:cs="Times New Roman"/>
                      <w:spacing w:val="0"/>
                      <w:sz w:val="21"/>
                      <w:szCs w:val="21"/>
                      <w:highlight w:val="none"/>
                      <w:lang w:val="zh-CN" w:eastAsia="zh-CN" w:bidi="zh-CN"/>
                    </w:rPr>
                    <w:t>确保环保设施稳定正常运行和污染物的稳定达标排放</w:t>
                  </w:r>
                  <w:r>
                    <w:rPr>
                      <w:rFonts w:hint="default" w:ascii="Times New Roman" w:hAnsi="Times New Roman" w:cs="Times New Roman"/>
                      <w:spacing w:val="0"/>
                      <w:sz w:val="21"/>
                      <w:szCs w:val="21"/>
                      <w:highlight w:val="none"/>
                      <w:lang w:val="zh-CN" w:eastAsia="zh-CN" w:bidi="zh-CN"/>
                    </w:rPr>
                    <w:t>。</w:t>
                  </w:r>
                  <w:r>
                    <w:rPr>
                      <w:rFonts w:hint="eastAsia" w:ascii="Times New Roman" w:hAnsi="Times New Roman" w:eastAsia="宋体" w:cs="Times New Roman"/>
                      <w:spacing w:val="0"/>
                      <w:sz w:val="21"/>
                      <w:szCs w:val="21"/>
                      <w:highlight w:val="none"/>
                      <w:lang w:val="en-US" w:eastAsia="zh-CN" w:bidi="zh-CN"/>
                    </w:rPr>
                    <w:t>企业已编制了自行监测方案</w:t>
                  </w:r>
                  <w:r>
                    <w:rPr>
                      <w:rFonts w:hint="eastAsia" w:ascii="Times New Roman" w:hAnsi="Times New Roman" w:cs="Times New Roman"/>
                      <w:spacing w:val="9"/>
                      <w:kern w:val="0"/>
                      <w:sz w:val="24"/>
                      <w:szCs w:val="24"/>
                      <w:lang w:val="en-US" w:eastAsia="zh-CN" w:bidi="zh-CN"/>
                    </w:rPr>
                    <w:t>，</w:t>
                  </w:r>
                  <w:r>
                    <w:rPr>
                      <w:rFonts w:hint="default" w:ascii="Times New Roman" w:hAnsi="Times New Roman" w:eastAsia="宋体" w:cs="Times New Roman"/>
                      <w:spacing w:val="0"/>
                      <w:sz w:val="21"/>
                      <w:szCs w:val="21"/>
                      <w:highlight w:val="none"/>
                    </w:rPr>
                    <w:t>定期开展各污染源监测</w:t>
                  </w:r>
                  <w:r>
                    <w:rPr>
                      <w:rFonts w:hint="eastAsia" w:ascii="Times New Roman" w:hAnsi="Times New Roman" w:cs="Times New Roman"/>
                      <w:spacing w:val="0"/>
                      <w:sz w:val="21"/>
                      <w:szCs w:val="21"/>
                      <w:highlight w:val="none"/>
                      <w:lang w:eastAsia="zh-CN"/>
                    </w:rPr>
                    <w:t>。</w:t>
                  </w:r>
                  <w:r>
                    <w:rPr>
                      <w:rFonts w:hint="default" w:ascii="Times New Roman" w:hAnsi="Times New Roman" w:cs="Times New Roman"/>
                      <w:spacing w:val="0"/>
                      <w:sz w:val="21"/>
                      <w:szCs w:val="21"/>
                      <w:highlight w:val="none"/>
                      <w:lang w:val="zh-CN" w:eastAsia="zh-CN" w:bidi="zh-CN"/>
                    </w:rPr>
                    <w:t>企业已</w:t>
                  </w:r>
                  <w:r>
                    <w:rPr>
                      <w:rFonts w:hint="eastAsia" w:cs="Times New Roman"/>
                      <w:spacing w:val="0"/>
                      <w:sz w:val="21"/>
                      <w:szCs w:val="21"/>
                      <w:highlight w:val="none"/>
                      <w:lang w:val="en-US" w:eastAsia="zh-CN" w:bidi="zh-CN"/>
                    </w:rPr>
                    <w:t>备案</w:t>
                  </w:r>
                  <w:r>
                    <w:rPr>
                      <w:rFonts w:hint="default" w:ascii="Times New Roman" w:hAnsi="Times New Roman" w:cs="Times New Roman"/>
                      <w:spacing w:val="0"/>
                      <w:sz w:val="21"/>
                      <w:szCs w:val="21"/>
                      <w:highlight w:val="none"/>
                      <w:lang w:val="zh-CN" w:eastAsia="zh-CN" w:bidi="zh-CN"/>
                    </w:rPr>
                    <w:t>突发环境事件应急预案。</w:t>
                  </w:r>
                </w:p>
                <w:p>
                  <w:pPr>
                    <w:pStyle w:val="2"/>
                    <w:keepNext w:val="0"/>
                    <w:keepLines w:val="0"/>
                    <w:pageBreakBefore w:val="0"/>
                    <w:widowControl w:val="0"/>
                    <w:kinsoku/>
                    <w:wordWrap/>
                    <w:overflowPunct/>
                    <w:topLinePunct w:val="0"/>
                    <w:autoSpaceDE/>
                    <w:autoSpaceDN/>
                    <w:bidi w:val="0"/>
                    <w:adjustRightInd/>
                    <w:snapToGrid/>
                    <w:spacing w:after="0" w:line="312" w:lineRule="auto"/>
                    <w:ind w:firstLine="420" w:firstLineChars="200"/>
                    <w:textAlignment w:val="auto"/>
                    <w:rPr>
                      <w:rFonts w:hint="eastAsia" w:eastAsia="宋体"/>
                      <w:lang w:eastAsia="zh-CN"/>
                    </w:rPr>
                  </w:pPr>
                  <w:r>
                    <w:rPr>
                      <w:rFonts w:hint="eastAsia" w:ascii="Times New Roman" w:hAnsi="Times New Roman" w:eastAsia="宋体" w:cs="Times New Roman"/>
                      <w:spacing w:val="0"/>
                      <w:kern w:val="2"/>
                      <w:sz w:val="21"/>
                      <w:szCs w:val="21"/>
                      <w:highlight w:val="none"/>
                      <w:lang w:val="en-US" w:eastAsia="zh-CN" w:bidi="ar-SA"/>
                    </w:rPr>
                    <w:t>一般固体废物执行一般工业固体废物参照执行《一般工业固体废物贮存和填埋污染控制标准》(GB18599-2020)中的相关管理要求，其贮存过程满足防渗漏、防雨淋、防扬尘等环境保护要求，根据《嘉兴市人民政府办公室关于加强一般工业固体废物规范管理和依法处置的意见》（嘉政办发〔2021〕8号）加强管理；</w:t>
                  </w:r>
                  <w:r>
                    <w:rPr>
                      <w:bCs/>
                      <w:szCs w:val="21"/>
                    </w:rPr>
                    <w:t>在危险废物转移过程中须严格执行转移联单制度</w:t>
                  </w:r>
                  <w:r>
                    <w:rPr>
                      <w:rFonts w:hint="eastAsia"/>
                      <w:bCs/>
                      <w:szCs w:val="21"/>
                      <w:lang w:eastAsia="zh-CN"/>
                    </w:rPr>
                    <w:t>。</w:t>
                  </w:r>
                </w:p>
              </w:tc>
            </w:tr>
          </w:tbl>
          <w:p>
            <w:pPr>
              <w:jc w:val="left"/>
              <w:outlineLvl w:val="1"/>
              <w:rPr>
                <w:rFonts w:eastAsiaTheme="minorEastAsia"/>
                <w:szCs w:val="21"/>
              </w:rPr>
            </w:pPr>
          </w:p>
        </w:tc>
      </w:tr>
    </w:tbl>
    <w:p>
      <w:pPr>
        <w:pStyle w:val="4"/>
        <w:rPr>
          <w:rFonts w:ascii="Times New Roman" w:hAnsi="Times New Roman"/>
        </w:rPr>
      </w:pPr>
      <w:bookmarkStart w:id="13" w:name="_Toc28472"/>
      <w:r>
        <w:rPr>
          <w:rFonts w:hint="eastAsia" w:ascii="Times New Roman" w:hAnsi="Times New Roman"/>
        </w:rPr>
        <w:t>表九</w:t>
      </w:r>
      <w:r>
        <w:rPr>
          <w:rFonts w:ascii="Times New Roman" w:hAnsi="Times New Roman"/>
        </w:rPr>
        <w:t>、结论和建议</w:t>
      </w:r>
      <w:bookmarkEnd w:id="13"/>
    </w:p>
    <w:tbl>
      <w:tblPr>
        <w:tblStyle w:val="23"/>
        <w:tblW w:w="95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70" w:hRule="atLeast"/>
          <w:jc w:val="center"/>
        </w:trPr>
        <w:tc>
          <w:tcPr>
            <w:tcW w:w="9531" w:type="dxa"/>
          </w:tcPr>
          <w:p>
            <w:pPr>
              <w:adjustRightInd w:val="0"/>
              <w:snapToGrid w:val="0"/>
              <w:spacing w:before="120" w:beforeLines="50" w:line="360" w:lineRule="auto"/>
              <w:jc w:val="left"/>
              <w:rPr>
                <w:rFonts w:eastAsiaTheme="minorEastAsia"/>
                <w:b/>
                <w:bCs/>
                <w:szCs w:val="21"/>
              </w:rPr>
            </w:pPr>
            <w:r>
              <w:rPr>
                <w:rFonts w:eastAsiaTheme="minorEastAsia"/>
                <w:b/>
                <w:bCs/>
                <w:szCs w:val="21"/>
              </w:rPr>
              <w:t>1、结论</w:t>
            </w:r>
          </w:p>
          <w:p>
            <w:pPr>
              <w:adjustRightInd w:val="0"/>
              <w:snapToGrid w:val="0"/>
              <w:spacing w:line="380" w:lineRule="atLeast"/>
              <w:ind w:firstLine="420" w:firstLineChars="200"/>
              <w:rPr>
                <w:rFonts w:eastAsiaTheme="minorEastAsia"/>
                <w:szCs w:val="21"/>
              </w:rPr>
            </w:pPr>
            <w:r>
              <w:rPr>
                <w:rFonts w:hint="eastAsia" w:eastAsiaTheme="minorEastAsia"/>
                <w:szCs w:val="21"/>
              </w:rPr>
              <w:t>嘉兴瓯源电机股份有限公司扩建年产按摩椅机芯50万台项目</w:t>
            </w:r>
            <w:r>
              <w:rPr>
                <w:rFonts w:eastAsiaTheme="minorEastAsia"/>
                <w:szCs w:val="21"/>
              </w:rPr>
              <w:t>在试生产过程中，对其产生的废水、</w:t>
            </w:r>
            <w:r>
              <w:rPr>
                <w:rFonts w:hint="eastAsia" w:eastAsiaTheme="minorEastAsia"/>
                <w:szCs w:val="21"/>
              </w:rPr>
              <w:t>废气</w:t>
            </w:r>
            <w:r>
              <w:rPr>
                <w:rFonts w:eastAsiaTheme="minorEastAsia"/>
                <w:szCs w:val="21"/>
              </w:rPr>
              <w:t>、</w:t>
            </w:r>
            <w:r>
              <w:rPr>
                <w:rFonts w:hint="eastAsia" w:eastAsiaTheme="minorEastAsia"/>
                <w:szCs w:val="21"/>
              </w:rPr>
              <w:t>噪声</w:t>
            </w:r>
            <w:r>
              <w:rPr>
                <w:rFonts w:eastAsiaTheme="minorEastAsia"/>
                <w:szCs w:val="21"/>
              </w:rPr>
              <w:t>、固废等采取了有效的治理措施。建设中认真执行了“三同时”制度，环保设施及运行管理符合环评和环评批复的要求，各种处理设施运行状况良好。</w:t>
            </w:r>
            <w:bookmarkStart w:id="14" w:name="OLE_LINK40"/>
          </w:p>
          <w:bookmarkEnd w:id="14"/>
          <w:p>
            <w:pPr>
              <w:spacing w:line="380" w:lineRule="atLeast"/>
              <w:ind w:firstLine="420" w:firstLineChars="200"/>
              <w:textAlignment w:val="baseline"/>
              <w:rPr>
                <w:rFonts w:eastAsiaTheme="minorEastAsia"/>
                <w:snapToGrid w:val="0"/>
                <w:kern w:val="0"/>
                <w:szCs w:val="21"/>
              </w:rPr>
            </w:pPr>
            <w:r>
              <w:rPr>
                <w:rFonts w:hint="eastAsia" w:eastAsiaTheme="minorEastAsia"/>
                <w:snapToGrid w:val="0"/>
                <w:kern w:val="0"/>
                <w:szCs w:val="21"/>
              </w:rPr>
              <w:t>（1）验收监测期间工况调查结论</w:t>
            </w:r>
          </w:p>
          <w:p>
            <w:pPr>
              <w:spacing w:line="380" w:lineRule="atLeast"/>
              <w:ind w:firstLine="420" w:firstLineChars="200"/>
              <w:textAlignment w:val="baseline"/>
              <w:rPr>
                <w:rFonts w:eastAsiaTheme="minorEastAsia"/>
                <w:snapToGrid w:val="0"/>
                <w:kern w:val="0"/>
                <w:szCs w:val="21"/>
              </w:rPr>
            </w:pPr>
            <w:r>
              <w:rPr>
                <w:rFonts w:hint="eastAsia" w:eastAsiaTheme="minorEastAsia"/>
                <w:snapToGrid w:val="0"/>
                <w:kern w:val="0"/>
                <w:szCs w:val="21"/>
              </w:rPr>
              <w:t>验收监测期间，项目主要产品实际平均生产负荷均大于75%，符合竣工验收的工况要求。</w:t>
            </w:r>
          </w:p>
          <w:p>
            <w:pPr>
              <w:spacing w:line="380" w:lineRule="atLeast"/>
              <w:ind w:firstLine="420" w:firstLineChars="200"/>
              <w:textAlignment w:val="baseline"/>
              <w:rPr>
                <w:rFonts w:eastAsiaTheme="minorEastAsia"/>
                <w:snapToGrid w:val="0"/>
                <w:kern w:val="0"/>
                <w:szCs w:val="21"/>
                <w:highlight w:val="none"/>
              </w:rPr>
            </w:pPr>
            <w:r>
              <w:rPr>
                <w:rFonts w:hint="eastAsia" w:eastAsiaTheme="minorEastAsia"/>
                <w:snapToGrid w:val="0"/>
                <w:kern w:val="0"/>
                <w:szCs w:val="21"/>
                <w:highlight w:val="none"/>
              </w:rPr>
              <w:t>（2）废水监测结论</w:t>
            </w:r>
          </w:p>
          <w:p>
            <w:pPr>
              <w:spacing w:line="380" w:lineRule="atLeast"/>
              <w:ind w:firstLine="420" w:firstLineChars="200"/>
              <w:textAlignment w:val="baseline"/>
              <w:rPr>
                <w:bCs/>
                <w:szCs w:val="21"/>
                <w:highlight w:val="yellow"/>
              </w:rPr>
            </w:pPr>
            <w:r>
              <w:rPr>
                <w:bCs/>
                <w:szCs w:val="21"/>
                <w:highlight w:val="none"/>
              </w:rPr>
              <w:t>验收监测期间，项目</w:t>
            </w:r>
            <w:r>
              <w:rPr>
                <w:rFonts w:hint="eastAsia"/>
                <w:bCs/>
                <w:szCs w:val="21"/>
                <w:highlight w:val="none"/>
              </w:rPr>
              <w:t>生活污水中</w:t>
            </w:r>
            <w:r>
              <w:rPr>
                <w:bCs/>
                <w:szCs w:val="21"/>
                <w:highlight w:val="none"/>
              </w:rPr>
              <w:t>pH</w:t>
            </w:r>
            <w:r>
              <w:rPr>
                <w:rFonts w:hint="eastAsia"/>
                <w:bCs/>
                <w:szCs w:val="21"/>
                <w:highlight w:val="none"/>
              </w:rPr>
              <w:t>值</w:t>
            </w:r>
            <w:r>
              <w:rPr>
                <w:bCs/>
                <w:szCs w:val="21"/>
                <w:highlight w:val="none"/>
              </w:rPr>
              <w:t>、</w:t>
            </w:r>
            <w:r>
              <w:rPr>
                <w:rFonts w:hint="eastAsia"/>
                <w:bCs/>
                <w:szCs w:val="21"/>
                <w:highlight w:val="none"/>
              </w:rPr>
              <w:t>悬浮物</w:t>
            </w:r>
            <w:r>
              <w:rPr>
                <w:bCs/>
                <w:szCs w:val="21"/>
                <w:highlight w:val="none"/>
              </w:rPr>
              <w:t>、</w:t>
            </w:r>
            <w:r>
              <w:rPr>
                <w:rFonts w:hint="eastAsia"/>
                <w:bCs/>
                <w:szCs w:val="21"/>
                <w:highlight w:val="none"/>
              </w:rPr>
              <w:t>COD</w:t>
            </w:r>
            <w:r>
              <w:rPr>
                <w:bCs/>
                <w:szCs w:val="21"/>
                <w:highlight w:val="none"/>
              </w:rPr>
              <w:t>cr</w:t>
            </w:r>
            <w:r>
              <w:rPr>
                <w:rFonts w:hint="eastAsia"/>
                <w:bCs/>
                <w:szCs w:val="21"/>
                <w:highlight w:val="none"/>
              </w:rPr>
              <w:t>、动植物油类污染物</w:t>
            </w:r>
            <w:r>
              <w:rPr>
                <w:bCs/>
                <w:szCs w:val="21"/>
                <w:highlight w:val="none"/>
              </w:rPr>
              <w:t>浓度</w:t>
            </w:r>
            <w:r>
              <w:rPr>
                <w:rFonts w:hint="eastAsia"/>
                <w:bCs/>
                <w:szCs w:val="21"/>
                <w:highlight w:val="none"/>
              </w:rPr>
              <w:t>最大日均值</w:t>
            </w:r>
            <w:r>
              <w:rPr>
                <w:bCs/>
                <w:szCs w:val="21"/>
                <w:highlight w:val="none"/>
              </w:rPr>
              <w:t>低于《污水综合排放标准》（GB8978-1996）表4中的三级标准</w:t>
            </w:r>
            <w:r>
              <w:rPr>
                <w:rFonts w:hint="eastAsia"/>
                <w:bCs/>
                <w:szCs w:val="21"/>
                <w:highlight w:val="none"/>
              </w:rPr>
              <w:t>；</w:t>
            </w:r>
            <w:r>
              <w:rPr>
                <w:highlight w:val="none"/>
              </w:rPr>
              <w:t>氨氮、</w:t>
            </w:r>
            <w:r>
              <w:rPr>
                <w:rFonts w:hint="eastAsia"/>
                <w:highlight w:val="none"/>
              </w:rPr>
              <w:t>总磷污染物</w:t>
            </w:r>
            <w:r>
              <w:rPr>
                <w:highlight w:val="none"/>
              </w:rPr>
              <w:t>浓度</w:t>
            </w:r>
            <w:r>
              <w:rPr>
                <w:rFonts w:hint="eastAsia"/>
                <w:highlight w:val="none"/>
              </w:rPr>
              <w:t>最大</w:t>
            </w:r>
            <w:r>
              <w:rPr>
                <w:highlight w:val="none"/>
              </w:rPr>
              <w:t>日均值低于</w:t>
            </w:r>
            <w:r>
              <w:rPr>
                <w:rFonts w:hint="eastAsia"/>
                <w:highlight w:val="none"/>
              </w:rPr>
              <w:t>《工业企业废水氮、磷污染物间接排放限值》(DB33/887-2013)限值</w:t>
            </w:r>
            <w:r>
              <w:rPr>
                <w:rFonts w:hint="eastAsia"/>
                <w:bCs/>
                <w:szCs w:val="21"/>
                <w:highlight w:val="none"/>
              </w:rPr>
              <w:t>。</w:t>
            </w:r>
          </w:p>
          <w:p>
            <w:pPr>
              <w:spacing w:line="380" w:lineRule="atLeast"/>
              <w:ind w:firstLine="420" w:firstLineChars="200"/>
              <w:textAlignment w:val="baseline"/>
              <w:rPr>
                <w:rFonts w:eastAsiaTheme="minorEastAsia"/>
                <w:snapToGrid w:val="0"/>
                <w:kern w:val="0"/>
                <w:szCs w:val="21"/>
                <w:highlight w:val="none"/>
              </w:rPr>
            </w:pPr>
            <w:r>
              <w:rPr>
                <w:rFonts w:hint="eastAsia" w:eastAsiaTheme="minorEastAsia"/>
                <w:snapToGrid w:val="0"/>
                <w:kern w:val="0"/>
                <w:szCs w:val="21"/>
                <w:highlight w:val="none"/>
              </w:rPr>
              <w:t>（3）废气</w:t>
            </w:r>
            <w:r>
              <w:rPr>
                <w:rFonts w:eastAsiaTheme="minorEastAsia"/>
                <w:snapToGrid w:val="0"/>
                <w:kern w:val="0"/>
                <w:szCs w:val="21"/>
                <w:highlight w:val="none"/>
              </w:rPr>
              <w:t>监测结论</w:t>
            </w:r>
          </w:p>
          <w:p>
            <w:pPr>
              <w:spacing w:line="380" w:lineRule="atLeast"/>
              <w:ind w:firstLine="420" w:firstLineChars="200"/>
              <w:textAlignment w:val="baseline"/>
              <w:rPr>
                <w:rFonts w:hint="default" w:eastAsia="宋体"/>
                <w:bCs/>
                <w:szCs w:val="21"/>
                <w:highlight w:val="none"/>
                <w:lang w:val="en-US" w:eastAsia="zh-CN"/>
              </w:rPr>
            </w:pPr>
            <w:r>
              <w:rPr>
                <w:rFonts w:eastAsia="宋体"/>
                <w:bCs/>
                <w:szCs w:val="21"/>
                <w:highlight w:val="none"/>
              </w:rPr>
              <w:t>验收监测期间，</w:t>
            </w:r>
            <w:r>
              <w:rPr>
                <w:rFonts w:hint="default" w:eastAsia="宋体"/>
                <w:bCs/>
                <w:szCs w:val="21"/>
                <w:highlight w:val="none"/>
                <w:lang w:val="en-US" w:eastAsia="zh-CN"/>
              </w:rPr>
              <w:t>有组织</w:t>
            </w:r>
            <w:r>
              <w:rPr>
                <w:rFonts w:hint="eastAsia" w:eastAsia="宋体"/>
                <w:bCs/>
                <w:szCs w:val="21"/>
                <w:highlight w:val="none"/>
                <w:lang w:val="en-US" w:eastAsia="zh-CN"/>
              </w:rPr>
              <w:t>油漆废气</w:t>
            </w:r>
            <w:r>
              <w:rPr>
                <w:rFonts w:hint="default" w:eastAsia="宋体"/>
                <w:bCs/>
                <w:szCs w:val="21"/>
                <w:highlight w:val="none"/>
                <w:lang w:val="en-US" w:eastAsia="zh-CN"/>
              </w:rPr>
              <w:t>出口</w:t>
            </w:r>
            <w:r>
              <w:rPr>
                <w:rFonts w:hint="eastAsia" w:eastAsia="宋体"/>
                <w:bCs/>
                <w:szCs w:val="21"/>
                <w:highlight w:val="none"/>
                <w:lang w:val="en-US" w:eastAsia="zh-CN"/>
              </w:rPr>
              <w:t>苯乙烯</w:t>
            </w:r>
            <w:r>
              <w:rPr>
                <w:rFonts w:hint="default" w:eastAsia="宋体"/>
                <w:bCs/>
                <w:szCs w:val="21"/>
                <w:highlight w:val="none"/>
                <w:lang w:val="en-US" w:eastAsia="zh-CN"/>
              </w:rPr>
              <w:t>最大排放浓度、</w:t>
            </w:r>
            <w:r>
              <w:rPr>
                <w:rFonts w:hint="eastAsia" w:eastAsia="宋体"/>
                <w:bCs/>
                <w:szCs w:val="21"/>
                <w:highlight w:val="none"/>
                <w:lang w:val="en-US" w:eastAsia="zh-CN"/>
              </w:rPr>
              <w:t>臭气浓度最大值</w:t>
            </w:r>
            <w:r>
              <w:rPr>
                <w:rFonts w:hint="default" w:eastAsia="宋体"/>
                <w:bCs/>
                <w:szCs w:val="21"/>
                <w:highlight w:val="none"/>
                <w:lang w:val="en-US" w:eastAsia="zh-CN"/>
              </w:rPr>
              <w:t>均符合</w:t>
            </w:r>
            <w:r>
              <w:rPr>
                <w:rFonts w:hint="eastAsia" w:eastAsia="宋体"/>
                <w:bCs/>
                <w:szCs w:val="21"/>
                <w:highlight w:val="none"/>
              </w:rPr>
              <w:t>《工业涂装工序大气污染物排放标准》（DB33/2146-2018）中表2大气污染物特别排放限值</w:t>
            </w:r>
            <w:r>
              <w:rPr>
                <w:rFonts w:hint="default" w:eastAsia="宋体"/>
                <w:bCs/>
                <w:szCs w:val="21"/>
                <w:highlight w:val="none"/>
                <w:lang w:val="en-US" w:eastAsia="zh-CN"/>
              </w:rPr>
              <w:t>。</w:t>
            </w:r>
            <w:r>
              <w:rPr>
                <w:rFonts w:hint="eastAsia" w:eastAsia="宋体"/>
                <w:bCs/>
                <w:szCs w:val="21"/>
                <w:highlight w:val="none"/>
                <w:lang w:val="en-US" w:eastAsia="zh-CN"/>
              </w:rPr>
              <w:t>注塑</w:t>
            </w:r>
            <w:r>
              <w:rPr>
                <w:rFonts w:hint="default" w:eastAsia="宋体"/>
                <w:bCs/>
                <w:szCs w:val="21"/>
                <w:highlight w:val="none"/>
                <w:lang w:val="en-US" w:eastAsia="zh-CN"/>
              </w:rPr>
              <w:t>废气出口</w:t>
            </w:r>
            <w:r>
              <w:rPr>
                <w:rFonts w:hint="eastAsia" w:eastAsia="宋体"/>
                <w:bCs/>
                <w:szCs w:val="21"/>
                <w:highlight w:val="none"/>
              </w:rPr>
              <w:t>非甲烷总烃</w:t>
            </w:r>
            <w:r>
              <w:rPr>
                <w:rFonts w:hint="default" w:eastAsia="宋体"/>
                <w:bCs/>
                <w:szCs w:val="21"/>
                <w:highlight w:val="none"/>
                <w:lang w:val="en-US" w:eastAsia="zh-CN"/>
              </w:rPr>
              <w:t>最大排放浓度、</w:t>
            </w:r>
            <w:r>
              <w:rPr>
                <w:rFonts w:hint="eastAsia" w:eastAsia="宋体"/>
                <w:bCs/>
                <w:szCs w:val="21"/>
                <w:highlight w:val="none"/>
              </w:rPr>
              <w:t>苯乙烯</w:t>
            </w:r>
            <w:r>
              <w:rPr>
                <w:rFonts w:hint="default" w:eastAsia="宋体"/>
                <w:bCs/>
                <w:szCs w:val="21"/>
                <w:highlight w:val="none"/>
                <w:lang w:val="en-US" w:eastAsia="zh-CN"/>
              </w:rPr>
              <w:t>最大排放浓度</w:t>
            </w:r>
            <w:r>
              <w:rPr>
                <w:rFonts w:hint="eastAsia" w:eastAsia="宋体"/>
                <w:bCs/>
                <w:szCs w:val="21"/>
                <w:highlight w:val="none"/>
                <w:lang w:eastAsia="zh-CN"/>
              </w:rPr>
              <w:t>、</w:t>
            </w:r>
            <w:r>
              <w:rPr>
                <w:rFonts w:hint="eastAsia" w:eastAsia="宋体"/>
                <w:bCs/>
                <w:szCs w:val="21"/>
                <w:highlight w:val="none"/>
              </w:rPr>
              <w:t>酚类</w:t>
            </w:r>
            <w:r>
              <w:rPr>
                <w:rFonts w:hint="eastAsia" w:eastAsia="宋体"/>
                <w:bCs/>
                <w:szCs w:val="21"/>
                <w:highlight w:val="none"/>
                <w:lang w:val="en-US" w:eastAsia="zh-CN"/>
              </w:rPr>
              <w:t>化合物</w:t>
            </w:r>
            <w:r>
              <w:rPr>
                <w:rFonts w:hint="default" w:eastAsia="宋体"/>
                <w:bCs/>
                <w:szCs w:val="21"/>
                <w:highlight w:val="none"/>
                <w:lang w:val="en-US" w:eastAsia="zh-CN"/>
              </w:rPr>
              <w:t>最大排放浓度</w:t>
            </w:r>
            <w:r>
              <w:rPr>
                <w:rFonts w:hint="eastAsia" w:eastAsia="宋体"/>
                <w:bCs/>
                <w:szCs w:val="21"/>
                <w:highlight w:val="none"/>
                <w:lang w:eastAsia="zh-CN"/>
              </w:rPr>
              <w:t>、</w:t>
            </w:r>
            <w:r>
              <w:rPr>
                <w:rFonts w:hint="eastAsia" w:eastAsia="宋体"/>
                <w:bCs/>
                <w:szCs w:val="21"/>
                <w:highlight w:val="none"/>
              </w:rPr>
              <w:t>丙烯腈</w:t>
            </w:r>
            <w:r>
              <w:rPr>
                <w:rFonts w:hint="default" w:eastAsia="宋体"/>
                <w:bCs/>
                <w:szCs w:val="21"/>
                <w:highlight w:val="none"/>
                <w:lang w:val="en-US" w:eastAsia="zh-CN"/>
              </w:rPr>
              <w:t>最大排放浓度</w:t>
            </w:r>
            <w:r>
              <w:rPr>
                <w:rFonts w:hint="eastAsia" w:eastAsia="宋体"/>
                <w:bCs/>
                <w:szCs w:val="21"/>
                <w:highlight w:val="none"/>
                <w:lang w:eastAsia="zh-CN"/>
              </w:rPr>
              <w:t>、</w:t>
            </w:r>
            <w:r>
              <w:rPr>
                <w:rFonts w:hint="eastAsia" w:eastAsia="宋体"/>
                <w:bCs/>
                <w:szCs w:val="21"/>
                <w:highlight w:val="none"/>
              </w:rPr>
              <w:t>甲醛</w:t>
            </w:r>
            <w:r>
              <w:rPr>
                <w:rFonts w:hint="default" w:eastAsia="宋体"/>
                <w:bCs/>
                <w:szCs w:val="21"/>
                <w:highlight w:val="none"/>
                <w:lang w:val="en-US" w:eastAsia="zh-CN"/>
              </w:rPr>
              <w:t>最大排放浓度均符合</w:t>
            </w:r>
            <w:r>
              <w:rPr>
                <w:rFonts w:hint="eastAsia" w:eastAsia="宋体"/>
                <w:bCs/>
                <w:szCs w:val="21"/>
                <w:highlight w:val="none"/>
              </w:rPr>
              <w:t>《合成树脂工业污染物排放标准》（GB31572-2015）中表5大气污染物排放限值</w:t>
            </w:r>
            <w:r>
              <w:rPr>
                <w:rFonts w:hint="eastAsia"/>
                <w:bCs/>
                <w:szCs w:val="21"/>
                <w:highlight w:val="none"/>
                <w:lang w:eastAsia="zh-CN"/>
              </w:rPr>
              <w:t>；</w:t>
            </w:r>
            <w:r>
              <w:rPr>
                <w:rFonts w:hint="eastAsia" w:cs="Times New Roman" w:eastAsiaTheme="minorEastAsia"/>
                <w:b w:val="0"/>
                <w:bCs/>
                <w:sz w:val="21"/>
                <w:szCs w:val="21"/>
                <w:highlight w:val="none"/>
                <w:lang w:val="en-US" w:eastAsia="zh-CN"/>
              </w:rPr>
              <w:t>臭气浓度最大值符合《恶臭污染物排放标准》（GB14554-93）表2</w:t>
            </w:r>
            <w:r>
              <w:rPr>
                <w:rFonts w:hint="default" w:eastAsia="宋体"/>
                <w:bCs/>
                <w:szCs w:val="21"/>
                <w:highlight w:val="none"/>
                <w:lang w:val="en-US" w:eastAsia="zh-CN"/>
              </w:rPr>
              <w:t>。</w:t>
            </w:r>
          </w:p>
          <w:p>
            <w:pPr>
              <w:spacing w:line="380" w:lineRule="atLeast"/>
              <w:ind w:firstLine="420" w:firstLineChars="200"/>
              <w:textAlignment w:val="baseline"/>
              <w:rPr>
                <w:rFonts w:hint="eastAsia" w:eastAsia="宋体"/>
                <w:bCs/>
                <w:szCs w:val="21"/>
                <w:highlight w:val="none"/>
                <w:lang w:val="en-US" w:eastAsia="zh-CN"/>
              </w:rPr>
            </w:pPr>
            <w:r>
              <w:rPr>
                <w:rFonts w:hint="default" w:eastAsia="宋体"/>
                <w:bCs/>
                <w:szCs w:val="21"/>
                <w:highlight w:val="none"/>
                <w:lang w:val="en-US" w:eastAsia="zh-CN"/>
              </w:rPr>
              <w:t>厂界</w:t>
            </w:r>
            <w:r>
              <w:rPr>
                <w:rFonts w:hint="eastAsia" w:eastAsia="宋体"/>
                <w:bCs/>
                <w:szCs w:val="21"/>
                <w:highlight w:val="none"/>
                <w:lang w:val="en-US" w:eastAsia="zh-CN"/>
              </w:rPr>
              <w:t>四周</w:t>
            </w:r>
            <w:r>
              <w:rPr>
                <w:rFonts w:hint="default" w:eastAsia="宋体"/>
                <w:bCs/>
                <w:szCs w:val="21"/>
                <w:highlight w:val="none"/>
                <w:lang w:val="en-US" w:eastAsia="zh-CN"/>
              </w:rPr>
              <w:t>无组织排放</w:t>
            </w:r>
            <w:r>
              <w:rPr>
                <w:rFonts w:hint="eastAsia" w:eastAsia="宋体"/>
                <w:bCs/>
                <w:szCs w:val="21"/>
                <w:highlight w:val="none"/>
              </w:rPr>
              <w:t>苯乙烯</w:t>
            </w:r>
            <w:r>
              <w:rPr>
                <w:rFonts w:hint="default" w:eastAsia="宋体"/>
                <w:bCs/>
                <w:szCs w:val="21"/>
                <w:highlight w:val="none"/>
                <w:lang w:val="en-US" w:eastAsia="zh-CN"/>
              </w:rPr>
              <w:t>浓度最大值</w:t>
            </w:r>
            <w:r>
              <w:rPr>
                <w:rFonts w:hint="eastAsia" w:eastAsia="宋体"/>
                <w:bCs/>
                <w:szCs w:val="21"/>
                <w:highlight w:val="none"/>
                <w:lang w:val="en-US" w:eastAsia="zh-CN"/>
              </w:rPr>
              <w:t>、</w:t>
            </w:r>
            <w:r>
              <w:rPr>
                <w:rFonts w:hint="default" w:eastAsia="宋体"/>
                <w:bCs/>
                <w:szCs w:val="21"/>
                <w:highlight w:val="none"/>
                <w:lang w:val="en-US" w:eastAsia="zh-CN"/>
              </w:rPr>
              <w:t>臭气浓度最大值均符合</w:t>
            </w:r>
            <w:r>
              <w:rPr>
                <w:rFonts w:hint="eastAsia" w:eastAsia="宋体"/>
                <w:bCs/>
                <w:szCs w:val="21"/>
                <w:highlight w:val="none"/>
              </w:rPr>
              <w:t>《工业涂装工序大气污染物排放标准》（DB33/2146-2018）中表6企业边界大气污染物浓度限值</w:t>
            </w:r>
            <w:r>
              <w:rPr>
                <w:rFonts w:hint="eastAsia" w:eastAsia="宋体"/>
                <w:bCs/>
                <w:szCs w:val="21"/>
                <w:highlight w:val="none"/>
                <w:lang w:eastAsia="zh-CN"/>
              </w:rPr>
              <w:t>。</w:t>
            </w:r>
            <w:r>
              <w:rPr>
                <w:rFonts w:hint="default" w:eastAsia="宋体"/>
                <w:bCs/>
                <w:szCs w:val="21"/>
                <w:highlight w:val="none"/>
                <w:lang w:val="en-US" w:eastAsia="zh-CN"/>
              </w:rPr>
              <w:t>非甲烷总烃浓度最大值</w:t>
            </w:r>
            <w:r>
              <w:rPr>
                <w:rFonts w:hint="eastAsia" w:eastAsia="宋体"/>
                <w:bCs/>
                <w:szCs w:val="21"/>
                <w:highlight w:val="none"/>
                <w:lang w:val="en-US" w:eastAsia="zh-CN"/>
              </w:rPr>
              <w:t>符合</w:t>
            </w:r>
            <w:r>
              <w:rPr>
                <w:rFonts w:hint="eastAsia" w:eastAsia="宋体"/>
                <w:bCs/>
                <w:szCs w:val="21"/>
                <w:highlight w:val="none"/>
              </w:rPr>
              <w:t>《合成树脂工业污染物排放标准》（GB31572-2015）中表9大气污染物排放限值</w:t>
            </w:r>
            <w:r>
              <w:rPr>
                <w:rFonts w:hint="eastAsia" w:eastAsia="宋体"/>
                <w:bCs/>
                <w:szCs w:val="21"/>
                <w:highlight w:val="none"/>
                <w:lang w:eastAsia="zh-CN"/>
              </w:rPr>
              <w:t>。</w:t>
            </w:r>
            <w:r>
              <w:rPr>
                <w:rFonts w:hint="eastAsia" w:eastAsia="宋体"/>
                <w:bCs/>
                <w:szCs w:val="21"/>
                <w:highlight w:val="none"/>
              </w:rPr>
              <w:t>酚类</w:t>
            </w:r>
            <w:r>
              <w:rPr>
                <w:rFonts w:hint="eastAsia" w:eastAsia="宋体"/>
                <w:bCs/>
                <w:szCs w:val="21"/>
                <w:highlight w:val="none"/>
                <w:lang w:val="en-US" w:eastAsia="zh-CN"/>
              </w:rPr>
              <w:t>化合物</w:t>
            </w:r>
            <w:r>
              <w:rPr>
                <w:rFonts w:hint="default" w:eastAsia="宋体"/>
                <w:bCs/>
                <w:szCs w:val="21"/>
                <w:highlight w:val="none"/>
                <w:lang w:val="en-US" w:eastAsia="zh-CN"/>
              </w:rPr>
              <w:t>浓度最大值</w:t>
            </w:r>
            <w:r>
              <w:rPr>
                <w:rFonts w:hint="eastAsia" w:eastAsia="宋体"/>
                <w:bCs/>
                <w:szCs w:val="21"/>
                <w:highlight w:val="none"/>
                <w:lang w:eastAsia="zh-CN"/>
              </w:rPr>
              <w:t>、</w:t>
            </w:r>
            <w:r>
              <w:rPr>
                <w:rFonts w:hint="eastAsia" w:eastAsia="宋体"/>
                <w:bCs/>
                <w:szCs w:val="21"/>
                <w:highlight w:val="none"/>
              </w:rPr>
              <w:t>丙烯腈</w:t>
            </w:r>
            <w:r>
              <w:rPr>
                <w:rFonts w:hint="default" w:eastAsia="宋体"/>
                <w:bCs/>
                <w:szCs w:val="21"/>
                <w:highlight w:val="none"/>
                <w:lang w:val="en-US" w:eastAsia="zh-CN"/>
              </w:rPr>
              <w:t>浓度最大值</w:t>
            </w:r>
            <w:r>
              <w:rPr>
                <w:rFonts w:hint="eastAsia" w:eastAsia="宋体"/>
                <w:bCs/>
                <w:szCs w:val="21"/>
                <w:highlight w:val="none"/>
                <w:lang w:val="en-US" w:eastAsia="zh-CN"/>
              </w:rPr>
              <w:t>、</w:t>
            </w:r>
            <w:r>
              <w:rPr>
                <w:rFonts w:hint="default" w:eastAsia="宋体"/>
                <w:bCs/>
                <w:szCs w:val="21"/>
                <w:highlight w:val="none"/>
                <w:lang w:val="en-US" w:eastAsia="zh-CN"/>
              </w:rPr>
              <w:t>甲醛浓度最大值</w:t>
            </w:r>
            <w:r>
              <w:rPr>
                <w:rFonts w:hint="eastAsia" w:eastAsia="宋体"/>
                <w:bCs/>
                <w:szCs w:val="21"/>
                <w:highlight w:val="none"/>
                <w:lang w:val="en-US" w:eastAsia="zh-CN"/>
              </w:rPr>
              <w:t>均符合</w:t>
            </w:r>
            <w:r>
              <w:rPr>
                <w:rFonts w:hint="eastAsia" w:eastAsia="宋体"/>
                <w:bCs/>
                <w:szCs w:val="21"/>
                <w:highlight w:val="none"/>
              </w:rPr>
              <w:t>《大气污染物综合排放标准》(GB16297- 1996)表2中无组织排放监控浓度限值</w:t>
            </w:r>
            <w:r>
              <w:rPr>
                <w:rFonts w:hint="eastAsia" w:eastAsia="宋体"/>
                <w:bCs/>
                <w:szCs w:val="21"/>
                <w:highlight w:val="none"/>
                <w:lang w:eastAsia="zh-CN"/>
              </w:rPr>
              <w:t>。</w:t>
            </w:r>
          </w:p>
          <w:p>
            <w:pPr>
              <w:spacing w:line="380" w:lineRule="atLeast"/>
              <w:ind w:firstLine="420" w:firstLineChars="200"/>
              <w:textAlignment w:val="baseline"/>
              <w:rPr>
                <w:rFonts w:eastAsia="宋体"/>
                <w:bCs/>
                <w:szCs w:val="21"/>
                <w:highlight w:val="none"/>
              </w:rPr>
            </w:pPr>
            <w:r>
              <w:rPr>
                <w:rFonts w:hint="default" w:eastAsia="宋体"/>
                <w:bCs/>
                <w:szCs w:val="21"/>
                <w:highlight w:val="none"/>
                <w:lang w:val="en-US" w:eastAsia="zh-CN"/>
              </w:rPr>
              <w:t>车间外非甲烷总烃浓度最大值符合《挥发性有机物无组织排放控制标准》（GB37822-2019）中表A.1规定的特别排放限值。</w:t>
            </w:r>
          </w:p>
          <w:p>
            <w:pPr>
              <w:spacing w:line="380" w:lineRule="atLeast"/>
              <w:ind w:firstLine="420" w:firstLineChars="200"/>
              <w:textAlignment w:val="baseline"/>
              <w:rPr>
                <w:rFonts w:eastAsiaTheme="minorEastAsia"/>
                <w:snapToGrid w:val="0"/>
                <w:kern w:val="0"/>
                <w:szCs w:val="21"/>
                <w:highlight w:val="none"/>
              </w:rPr>
            </w:pPr>
            <w:r>
              <w:rPr>
                <w:rFonts w:hint="eastAsia" w:eastAsiaTheme="minorEastAsia"/>
                <w:snapToGrid w:val="0"/>
                <w:kern w:val="0"/>
                <w:szCs w:val="21"/>
                <w:highlight w:val="none"/>
              </w:rPr>
              <w:t>（4</w:t>
            </w:r>
            <w:r>
              <w:rPr>
                <w:rFonts w:eastAsiaTheme="minorEastAsia"/>
                <w:snapToGrid w:val="0"/>
                <w:kern w:val="0"/>
                <w:szCs w:val="21"/>
                <w:highlight w:val="none"/>
              </w:rPr>
              <w:t>）</w:t>
            </w:r>
            <w:r>
              <w:rPr>
                <w:rFonts w:hint="eastAsia" w:eastAsiaTheme="minorEastAsia"/>
                <w:snapToGrid w:val="0"/>
                <w:kern w:val="0"/>
                <w:szCs w:val="21"/>
                <w:highlight w:val="none"/>
              </w:rPr>
              <w:t>噪声监测结论</w:t>
            </w:r>
          </w:p>
          <w:p>
            <w:pPr>
              <w:spacing w:line="380" w:lineRule="atLeast"/>
              <w:ind w:firstLine="420" w:firstLineChars="200"/>
              <w:textAlignment w:val="baseline"/>
              <w:rPr>
                <w:rFonts w:eastAsiaTheme="minorEastAsia"/>
                <w:snapToGrid w:val="0"/>
                <w:kern w:val="0"/>
                <w:szCs w:val="21"/>
                <w:highlight w:val="yellow"/>
              </w:rPr>
            </w:pPr>
            <w:r>
              <w:rPr>
                <w:rFonts w:hint="eastAsia" w:eastAsiaTheme="minorEastAsia"/>
                <w:snapToGrid w:val="0"/>
                <w:kern w:val="0"/>
                <w:szCs w:val="21"/>
                <w:highlight w:val="none"/>
              </w:rPr>
              <w:t>验收监测期间，</w:t>
            </w:r>
            <w:r>
              <w:rPr>
                <w:rFonts w:hint="eastAsia"/>
                <w:bCs/>
                <w:szCs w:val="21"/>
                <w:highlight w:val="none"/>
              </w:rPr>
              <w:t>项目东</w:t>
            </w:r>
            <w:r>
              <w:rPr>
                <w:bCs/>
                <w:szCs w:val="21"/>
                <w:highlight w:val="none"/>
              </w:rPr>
              <w:t>、</w:t>
            </w:r>
            <w:r>
              <w:rPr>
                <w:rFonts w:hint="eastAsia"/>
                <w:bCs/>
                <w:szCs w:val="21"/>
                <w:highlight w:val="none"/>
                <w:lang w:val="en-US" w:eastAsia="zh-CN"/>
              </w:rPr>
              <w:t>北</w:t>
            </w:r>
            <w:r>
              <w:rPr>
                <w:bCs/>
                <w:szCs w:val="21"/>
                <w:highlight w:val="none"/>
              </w:rPr>
              <w:t>、西</w:t>
            </w:r>
            <w:r>
              <w:rPr>
                <w:rFonts w:hint="eastAsia" w:eastAsiaTheme="minorEastAsia"/>
                <w:bCs/>
                <w:szCs w:val="21"/>
                <w:highlight w:val="none"/>
              </w:rPr>
              <w:t>厂界噪声符合《工业企业厂界环境噪声排放标准》(GB12348-2008)3类标准，</w:t>
            </w:r>
            <w:r>
              <w:rPr>
                <w:rFonts w:hint="eastAsia" w:eastAsiaTheme="minorEastAsia"/>
                <w:bCs/>
                <w:szCs w:val="21"/>
                <w:highlight w:val="none"/>
                <w:lang w:val="en-US" w:eastAsia="zh-CN"/>
              </w:rPr>
              <w:t>南</w:t>
            </w:r>
            <w:r>
              <w:rPr>
                <w:rFonts w:hint="eastAsia" w:eastAsiaTheme="minorEastAsia"/>
                <w:bCs/>
                <w:szCs w:val="21"/>
                <w:highlight w:val="none"/>
              </w:rPr>
              <w:t>厂界噪声符合《工业企业厂界环境噪声排放标准》(GB12348-2008)</w:t>
            </w:r>
            <w:r>
              <w:rPr>
                <w:rFonts w:eastAsiaTheme="minorEastAsia"/>
                <w:bCs/>
                <w:szCs w:val="21"/>
                <w:highlight w:val="none"/>
              </w:rPr>
              <w:t>4</w:t>
            </w:r>
            <w:r>
              <w:rPr>
                <w:rFonts w:hint="eastAsia" w:eastAsiaTheme="minorEastAsia"/>
                <w:bCs/>
                <w:szCs w:val="21"/>
                <w:highlight w:val="none"/>
              </w:rPr>
              <w:t>类标准。</w:t>
            </w:r>
          </w:p>
          <w:p>
            <w:pPr>
              <w:spacing w:line="380" w:lineRule="atLeast"/>
              <w:ind w:firstLine="420" w:firstLineChars="200"/>
              <w:textAlignment w:val="baseline"/>
              <w:rPr>
                <w:rFonts w:eastAsiaTheme="minorEastAsia"/>
                <w:snapToGrid w:val="0"/>
                <w:kern w:val="0"/>
                <w:szCs w:val="21"/>
                <w:highlight w:val="none"/>
              </w:rPr>
            </w:pPr>
            <w:r>
              <w:rPr>
                <w:rFonts w:hint="eastAsia" w:eastAsiaTheme="minorEastAsia"/>
                <w:snapToGrid w:val="0"/>
                <w:kern w:val="0"/>
                <w:szCs w:val="21"/>
                <w:highlight w:val="none"/>
              </w:rPr>
              <w:t>（</w:t>
            </w:r>
            <w:r>
              <w:rPr>
                <w:rFonts w:eastAsiaTheme="minorEastAsia"/>
                <w:snapToGrid w:val="0"/>
                <w:kern w:val="0"/>
                <w:szCs w:val="21"/>
                <w:highlight w:val="none"/>
              </w:rPr>
              <w:t>5</w:t>
            </w:r>
            <w:r>
              <w:rPr>
                <w:rFonts w:hint="eastAsia" w:eastAsiaTheme="minorEastAsia"/>
                <w:snapToGrid w:val="0"/>
                <w:kern w:val="0"/>
                <w:szCs w:val="21"/>
                <w:highlight w:val="none"/>
              </w:rPr>
              <w:t>）固废处置情况</w:t>
            </w:r>
          </w:p>
          <w:p>
            <w:pPr>
              <w:spacing w:line="380" w:lineRule="atLeast"/>
              <w:ind w:firstLine="420" w:firstLineChars="200"/>
              <w:textAlignment w:val="baseline"/>
              <w:rPr>
                <w:rFonts w:eastAsiaTheme="minorEastAsia"/>
                <w:bCs/>
                <w:szCs w:val="21"/>
                <w:highlight w:val="none"/>
              </w:rPr>
            </w:pPr>
            <w:r>
              <w:rPr>
                <w:rFonts w:hint="eastAsia" w:eastAsiaTheme="minorEastAsia"/>
                <w:bCs/>
                <w:szCs w:val="21"/>
                <w:highlight w:val="none"/>
              </w:rPr>
              <w:t>废包装材料、金属边角料分类收集后外售综合利用；废塑料收集后粉碎后回用于生产</w:t>
            </w:r>
            <w:r>
              <w:rPr>
                <w:rFonts w:hint="eastAsia" w:eastAsiaTheme="minorEastAsia"/>
                <w:bCs/>
                <w:szCs w:val="21"/>
                <w:highlight w:val="none"/>
                <w:lang w:eastAsia="zh-CN"/>
              </w:rPr>
              <w:t>；</w:t>
            </w:r>
            <w:r>
              <w:rPr>
                <w:rFonts w:hint="eastAsia" w:eastAsiaTheme="minorEastAsia"/>
                <w:bCs/>
                <w:szCs w:val="21"/>
                <w:highlight w:val="none"/>
              </w:rPr>
              <w:t>废包装桶、废油桶、废活性炭、废液压油、废切削液、含油金属屑、废机油、废抹布（手套）委托</w:t>
            </w:r>
            <w:r>
              <w:rPr>
                <w:rFonts w:hint="eastAsia" w:eastAsiaTheme="minorEastAsia"/>
                <w:bCs/>
                <w:szCs w:val="21"/>
                <w:highlight w:val="none"/>
                <w:lang w:val="en-US" w:eastAsia="zh-CN"/>
              </w:rPr>
              <w:t>浙江归零环保科技有限公司</w:t>
            </w:r>
            <w:r>
              <w:rPr>
                <w:rFonts w:hint="eastAsia" w:eastAsiaTheme="minorEastAsia"/>
                <w:bCs/>
                <w:szCs w:val="21"/>
                <w:highlight w:val="none"/>
              </w:rPr>
              <w:t>综合处置</w:t>
            </w:r>
            <w:r>
              <w:rPr>
                <w:rFonts w:hint="eastAsia" w:eastAsiaTheme="minorEastAsia"/>
                <w:bCs/>
                <w:szCs w:val="21"/>
                <w:highlight w:val="none"/>
                <w:lang w:eastAsia="zh-CN"/>
              </w:rPr>
              <w:t>；</w:t>
            </w:r>
            <w:r>
              <w:rPr>
                <w:rFonts w:hint="eastAsia" w:eastAsiaTheme="minorEastAsia"/>
                <w:bCs/>
                <w:szCs w:val="21"/>
                <w:highlight w:val="none"/>
              </w:rPr>
              <w:t>生活垃圾由环卫部门统一清运处理。</w:t>
            </w:r>
          </w:p>
          <w:p>
            <w:pPr>
              <w:spacing w:line="380" w:lineRule="atLeast"/>
              <w:ind w:firstLine="420" w:firstLineChars="200"/>
              <w:textAlignment w:val="baseline"/>
              <w:rPr>
                <w:rFonts w:eastAsiaTheme="minorEastAsia"/>
                <w:szCs w:val="21"/>
                <w:highlight w:val="none"/>
              </w:rPr>
            </w:pPr>
            <w:r>
              <w:rPr>
                <w:rFonts w:eastAsiaTheme="minorEastAsia"/>
                <w:szCs w:val="21"/>
                <w:highlight w:val="none"/>
              </w:rPr>
              <w:t>（6）污染物总量控制</w:t>
            </w:r>
            <w:r>
              <w:rPr>
                <w:rFonts w:eastAsiaTheme="minorEastAsia"/>
                <w:szCs w:val="21"/>
                <w:highlight w:val="none"/>
              </w:rPr>
              <w:tab/>
            </w:r>
          </w:p>
          <w:p>
            <w:pPr>
              <w:adjustRightInd w:val="0"/>
              <w:snapToGrid w:val="0"/>
              <w:spacing w:line="380" w:lineRule="atLeast"/>
              <w:ind w:firstLine="420" w:firstLineChars="200"/>
              <w:rPr>
                <w:rFonts w:eastAsiaTheme="minorEastAsia"/>
                <w:szCs w:val="21"/>
                <w:highlight w:val="yellow"/>
              </w:rPr>
            </w:pPr>
            <w:r>
              <w:rPr>
                <w:rFonts w:eastAsiaTheme="minorEastAsia"/>
                <w:szCs w:val="21"/>
                <w:highlight w:val="none"/>
              </w:rPr>
              <w:t>该项目污染物排放总量</w:t>
            </w:r>
            <w:r>
              <w:rPr>
                <w:rFonts w:hint="eastAsia" w:eastAsiaTheme="minorEastAsia"/>
                <w:szCs w:val="21"/>
                <w:highlight w:val="none"/>
              </w:rPr>
              <w:t>符合环评文件建议值</w:t>
            </w:r>
            <w:r>
              <w:rPr>
                <w:rFonts w:eastAsiaTheme="minorEastAsia"/>
                <w:szCs w:val="21"/>
                <w:highlight w:val="none"/>
              </w:rPr>
              <w:t>要求。</w:t>
            </w:r>
          </w:p>
          <w:p>
            <w:pPr>
              <w:adjustRightInd w:val="0"/>
              <w:snapToGrid w:val="0"/>
              <w:spacing w:line="380" w:lineRule="atLeast"/>
              <w:ind w:firstLine="420" w:firstLineChars="200"/>
              <w:rPr>
                <w:rFonts w:eastAsiaTheme="minorEastAsia"/>
                <w:szCs w:val="21"/>
                <w:highlight w:val="none"/>
              </w:rPr>
            </w:pPr>
            <w:r>
              <w:rPr>
                <w:rFonts w:eastAsiaTheme="minorEastAsia"/>
                <w:szCs w:val="21"/>
                <w:highlight w:val="none"/>
              </w:rPr>
              <w:t>（7）环保设施处理效率结论</w:t>
            </w:r>
          </w:p>
          <w:p>
            <w:pPr>
              <w:adjustRightInd w:val="0"/>
              <w:snapToGrid w:val="0"/>
              <w:spacing w:line="380" w:lineRule="atLeast"/>
              <w:ind w:firstLine="420" w:firstLineChars="200"/>
              <w:rPr>
                <w:rFonts w:eastAsiaTheme="minorEastAsia"/>
                <w:szCs w:val="21"/>
              </w:rPr>
            </w:pPr>
            <w:r>
              <w:rPr>
                <w:szCs w:val="21"/>
                <w:highlight w:val="none"/>
              </w:rPr>
              <w:t>《嘉善经济技术开发区“规划环评+环境标准”改革建设项目环保备案通知书》</w:t>
            </w:r>
            <w:r>
              <w:rPr>
                <w:rFonts w:eastAsiaTheme="minorEastAsia"/>
                <w:szCs w:val="21"/>
                <w:highlight w:val="none"/>
              </w:rPr>
              <w:t>（</w:t>
            </w:r>
            <w:r>
              <w:rPr>
                <w:color w:val="000000"/>
                <w:szCs w:val="21"/>
                <w:highlight w:val="none"/>
              </w:rPr>
              <w:t>嘉兴市生态环境局嘉善分局</w:t>
            </w:r>
            <w:r>
              <w:rPr>
                <w:rFonts w:hint="eastAsia"/>
                <w:color w:val="000000"/>
                <w:szCs w:val="21"/>
                <w:highlight w:val="none"/>
              </w:rPr>
              <w:t>，登记表备【2022】034号</w:t>
            </w:r>
            <w:r>
              <w:rPr>
                <w:szCs w:val="21"/>
                <w:highlight w:val="none"/>
              </w:rPr>
              <w:t>）</w:t>
            </w:r>
            <w:r>
              <w:rPr>
                <w:rFonts w:eastAsiaTheme="minorEastAsia"/>
                <w:szCs w:val="21"/>
                <w:highlight w:val="none"/>
              </w:rPr>
              <w:t>中无废水</w:t>
            </w:r>
            <w:r>
              <w:rPr>
                <w:rFonts w:hint="eastAsia" w:eastAsiaTheme="minorEastAsia"/>
                <w:szCs w:val="21"/>
                <w:highlight w:val="none"/>
              </w:rPr>
              <w:t>、</w:t>
            </w:r>
            <w:r>
              <w:rPr>
                <w:rFonts w:eastAsiaTheme="minorEastAsia"/>
                <w:szCs w:val="21"/>
                <w:highlight w:val="none"/>
              </w:rPr>
              <w:t>废气处理设施处理效率相关要求。</w:t>
            </w:r>
          </w:p>
          <w:p>
            <w:pPr>
              <w:adjustRightInd w:val="0"/>
              <w:snapToGrid w:val="0"/>
              <w:spacing w:line="380" w:lineRule="atLeast"/>
              <w:jc w:val="left"/>
              <w:rPr>
                <w:rFonts w:eastAsiaTheme="minorEastAsia"/>
                <w:b/>
                <w:bCs/>
                <w:szCs w:val="21"/>
              </w:rPr>
            </w:pPr>
          </w:p>
          <w:p>
            <w:pPr>
              <w:adjustRightInd w:val="0"/>
              <w:snapToGrid w:val="0"/>
              <w:spacing w:line="380" w:lineRule="atLeast"/>
              <w:jc w:val="left"/>
              <w:rPr>
                <w:rFonts w:eastAsiaTheme="minorEastAsia"/>
                <w:b/>
                <w:bCs/>
                <w:szCs w:val="21"/>
              </w:rPr>
            </w:pPr>
            <w:r>
              <w:rPr>
                <w:rFonts w:eastAsiaTheme="minorEastAsia"/>
                <w:b/>
                <w:bCs/>
                <w:szCs w:val="21"/>
              </w:rPr>
              <w:t>2、总结论</w:t>
            </w:r>
          </w:p>
          <w:p>
            <w:pPr>
              <w:adjustRightInd w:val="0"/>
              <w:snapToGrid w:val="0"/>
              <w:spacing w:line="380" w:lineRule="atLeast"/>
              <w:ind w:firstLine="420" w:firstLineChars="200"/>
              <w:rPr>
                <w:rFonts w:eastAsiaTheme="minorEastAsia"/>
                <w:szCs w:val="21"/>
              </w:rPr>
            </w:pPr>
            <w:r>
              <w:rPr>
                <w:rFonts w:eastAsiaTheme="minorEastAsia"/>
                <w:szCs w:val="21"/>
              </w:rPr>
              <w:t>综上所述，</w:t>
            </w:r>
            <w:r>
              <w:rPr>
                <w:rFonts w:hint="eastAsia" w:eastAsiaTheme="minorEastAsia"/>
                <w:szCs w:val="21"/>
              </w:rPr>
              <w:t>嘉兴瓯源电机股份有限公司扩建年产按摩椅机芯50万台项目</w:t>
            </w:r>
            <w:r>
              <w:rPr>
                <w:rFonts w:eastAsiaTheme="minorEastAsia"/>
                <w:szCs w:val="21"/>
              </w:rPr>
              <w:t>在建设中严格执行竣工环保“三同时”制度，验收资料齐全，环保污染防治措施基本落实，监测报告中各项污染物指标均达到相应的排放标准及相关环境标准，符合竣工环境保护验收的相关要求。</w:t>
            </w:r>
          </w:p>
          <w:p>
            <w:pPr>
              <w:adjustRightInd w:val="0"/>
              <w:snapToGrid w:val="0"/>
              <w:spacing w:line="380" w:lineRule="atLeast"/>
              <w:jc w:val="left"/>
              <w:rPr>
                <w:rFonts w:eastAsiaTheme="minorEastAsia"/>
                <w:b/>
                <w:bCs/>
                <w:szCs w:val="21"/>
              </w:rPr>
            </w:pPr>
            <w:r>
              <w:rPr>
                <w:rFonts w:eastAsiaTheme="minorEastAsia"/>
                <w:b/>
                <w:bCs/>
                <w:szCs w:val="21"/>
              </w:rPr>
              <w:t>3、建议</w:t>
            </w:r>
          </w:p>
          <w:p>
            <w:pPr>
              <w:numPr>
                <w:ilvl w:val="0"/>
                <w:numId w:val="2"/>
              </w:numPr>
              <w:adjustRightInd w:val="0"/>
              <w:snapToGrid w:val="0"/>
              <w:spacing w:line="380" w:lineRule="atLeast"/>
              <w:ind w:left="425" w:leftChars="0" w:hanging="425" w:firstLineChars="0"/>
              <w:rPr>
                <w:rFonts w:hint="default" w:eastAsiaTheme="minorEastAsia"/>
                <w:szCs w:val="21"/>
              </w:rPr>
            </w:pPr>
            <w:r>
              <w:rPr>
                <w:rFonts w:hint="default" w:eastAsiaTheme="minorEastAsia"/>
                <w:szCs w:val="21"/>
              </w:rPr>
              <w:t>落实公司制定的各有关环保管理制度，增强员工的环保意识；</w:t>
            </w:r>
          </w:p>
          <w:p>
            <w:pPr>
              <w:numPr>
                <w:ilvl w:val="0"/>
                <w:numId w:val="2"/>
              </w:numPr>
              <w:adjustRightInd w:val="0"/>
              <w:snapToGrid w:val="0"/>
              <w:spacing w:line="380" w:lineRule="atLeast"/>
              <w:ind w:left="425" w:leftChars="0" w:hanging="425" w:firstLineChars="0"/>
              <w:rPr>
                <w:rFonts w:hint="default" w:eastAsiaTheme="minorEastAsia"/>
                <w:szCs w:val="21"/>
              </w:rPr>
            </w:pPr>
            <w:r>
              <w:rPr>
                <w:rFonts w:hint="default" w:eastAsiaTheme="minorEastAsia"/>
                <w:szCs w:val="21"/>
              </w:rPr>
              <w:t>加强安全生产管理，避免环境污染事故发生；</w:t>
            </w:r>
          </w:p>
          <w:p>
            <w:pPr>
              <w:numPr>
                <w:ilvl w:val="0"/>
                <w:numId w:val="2"/>
              </w:numPr>
              <w:adjustRightInd w:val="0"/>
              <w:snapToGrid w:val="0"/>
              <w:spacing w:line="380" w:lineRule="atLeast"/>
              <w:ind w:left="425" w:leftChars="0" w:hanging="425" w:firstLineChars="0"/>
              <w:rPr>
                <w:rFonts w:hint="default" w:eastAsiaTheme="minorEastAsia"/>
                <w:szCs w:val="21"/>
              </w:rPr>
            </w:pPr>
            <w:r>
              <w:rPr>
                <w:rFonts w:hint="default" w:eastAsiaTheme="minorEastAsia"/>
                <w:szCs w:val="21"/>
              </w:rPr>
              <w:t>定期开展污染事故应急演练，提高员工的环境事故应急应对能力。</w:t>
            </w:r>
          </w:p>
          <w:p>
            <w:pPr>
              <w:adjustRightInd w:val="0"/>
              <w:snapToGrid w:val="0"/>
              <w:spacing w:line="380" w:lineRule="atLeast"/>
              <w:ind w:firstLine="420" w:firstLineChars="200"/>
              <w:rPr>
                <w:rFonts w:eastAsiaTheme="minorEastAsia"/>
                <w:bCs/>
                <w:szCs w:val="21"/>
              </w:rPr>
            </w:pPr>
          </w:p>
        </w:tc>
      </w:tr>
    </w:tbl>
    <w:p>
      <w:pPr>
        <w:spacing w:line="300" w:lineRule="exact"/>
        <w:jc w:val="center"/>
        <w:rPr>
          <w:rFonts w:eastAsia="黑体"/>
          <w:b/>
          <w:color w:val="000000"/>
          <w:szCs w:val="21"/>
        </w:rPr>
        <w:sectPr>
          <w:headerReference r:id="rId6" w:type="default"/>
          <w:footerReference r:id="rId7" w:type="even"/>
          <w:pgSz w:w="11907" w:h="16840"/>
          <w:pgMar w:top="1304" w:right="1531" w:bottom="1304" w:left="1531" w:header="284" w:footer="851" w:gutter="0"/>
          <w:cols w:space="720" w:num="1"/>
          <w:docGrid w:linePitch="286" w:charSpace="0"/>
        </w:sectPr>
      </w:pPr>
    </w:p>
    <w:p>
      <w:pPr>
        <w:spacing w:line="300" w:lineRule="exact"/>
        <w:jc w:val="center"/>
        <w:rPr>
          <w:rFonts w:eastAsia="黑体"/>
          <w:b/>
          <w:color w:val="000000"/>
          <w:szCs w:val="21"/>
        </w:rPr>
      </w:pPr>
      <w:r>
        <w:rPr>
          <w:rFonts w:eastAsia="黑体"/>
          <w:b/>
          <w:color w:val="000000"/>
          <w:szCs w:val="21"/>
        </w:rPr>
        <w:t>建设项目竣工环境保护“三同时”验收登记表</w:t>
      </w:r>
    </w:p>
    <w:p>
      <w:pPr>
        <w:spacing w:line="300" w:lineRule="exact"/>
        <w:jc w:val="center"/>
        <w:rPr>
          <w:rFonts w:eastAsia="黑体"/>
          <w:b/>
          <w:color w:val="000000"/>
          <w:szCs w:val="21"/>
        </w:rPr>
      </w:pPr>
    </w:p>
    <w:p>
      <w:pPr>
        <w:rPr>
          <w:b/>
          <w:color w:val="000000"/>
          <w:szCs w:val="21"/>
        </w:rPr>
      </w:pPr>
      <w:r>
        <w:rPr>
          <w:b/>
          <w:color w:val="000000"/>
          <w:szCs w:val="21"/>
        </w:rPr>
        <w:t>填表单位（盖章）：填表人（签字）：项目经办人（签字）：</w:t>
      </w:r>
    </w:p>
    <w:tbl>
      <w:tblPr>
        <w:tblStyle w:val="23"/>
        <w:tblW w:w="1587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68"/>
        <w:gridCol w:w="1099"/>
        <w:gridCol w:w="697"/>
        <w:gridCol w:w="828"/>
        <w:gridCol w:w="1379"/>
        <w:gridCol w:w="1097"/>
        <w:gridCol w:w="987"/>
        <w:gridCol w:w="6"/>
        <w:gridCol w:w="511"/>
        <w:gridCol w:w="588"/>
        <w:gridCol w:w="1137"/>
        <w:gridCol w:w="1189"/>
        <w:gridCol w:w="1593"/>
        <w:gridCol w:w="1027"/>
        <w:gridCol w:w="690"/>
        <w:gridCol w:w="554"/>
        <w:gridCol w:w="1017"/>
        <w:gridCol w:w="362"/>
        <w:gridCol w:w="51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restart"/>
            <w:tcMar>
              <w:left w:w="57" w:type="dxa"/>
              <w:right w:w="57" w:type="dxa"/>
            </w:tcMar>
            <w:textDirection w:val="tbRlV"/>
            <w:vAlign w:val="center"/>
          </w:tcPr>
          <w:p>
            <w:pPr>
              <w:ind w:left="113" w:right="113"/>
              <w:jc w:val="center"/>
              <w:rPr>
                <w:b/>
                <w:color w:val="000000"/>
                <w:sz w:val="15"/>
                <w:szCs w:val="15"/>
              </w:rPr>
            </w:pPr>
            <w:r>
              <w:rPr>
                <w:b/>
                <w:color w:val="000000"/>
                <w:sz w:val="15"/>
                <w:szCs w:val="15"/>
              </w:rPr>
              <w:t>建设项目</w:t>
            </w:r>
          </w:p>
        </w:tc>
        <w:tc>
          <w:tcPr>
            <w:tcW w:w="1964" w:type="dxa"/>
            <w:gridSpan w:val="3"/>
            <w:tcMar>
              <w:left w:w="57" w:type="dxa"/>
              <w:right w:w="57" w:type="dxa"/>
            </w:tcMar>
            <w:vAlign w:val="center"/>
          </w:tcPr>
          <w:p>
            <w:pPr>
              <w:rPr>
                <w:b/>
                <w:color w:val="000000"/>
                <w:sz w:val="15"/>
                <w:szCs w:val="15"/>
              </w:rPr>
            </w:pPr>
            <w:r>
              <w:rPr>
                <w:b/>
                <w:color w:val="000000"/>
                <w:sz w:val="15"/>
                <w:szCs w:val="15"/>
              </w:rPr>
              <w:t>项目名称</w:t>
            </w:r>
          </w:p>
        </w:tc>
        <w:tc>
          <w:tcPr>
            <w:tcW w:w="5396" w:type="dxa"/>
            <w:gridSpan w:val="7"/>
            <w:tcMar>
              <w:left w:w="57" w:type="dxa"/>
              <w:right w:w="57" w:type="dxa"/>
            </w:tcMar>
            <w:vAlign w:val="center"/>
          </w:tcPr>
          <w:p>
            <w:pPr>
              <w:jc w:val="center"/>
              <w:rPr>
                <w:b/>
                <w:color w:val="000000"/>
                <w:sz w:val="15"/>
                <w:szCs w:val="15"/>
              </w:rPr>
            </w:pPr>
            <w:r>
              <w:rPr>
                <w:rFonts w:hint="eastAsia"/>
                <w:b/>
                <w:color w:val="000000"/>
                <w:sz w:val="15"/>
                <w:szCs w:val="15"/>
              </w:rPr>
              <w:t>嘉兴瓯源电机股份有限公司扩建年产按摩椅机芯50万台项目</w:t>
            </w:r>
          </w:p>
        </w:tc>
        <w:tc>
          <w:tcPr>
            <w:tcW w:w="2326" w:type="dxa"/>
            <w:gridSpan w:val="2"/>
            <w:tcMar>
              <w:left w:w="57" w:type="dxa"/>
              <w:right w:w="57" w:type="dxa"/>
            </w:tcMar>
            <w:vAlign w:val="center"/>
          </w:tcPr>
          <w:p>
            <w:pPr>
              <w:rPr>
                <w:b/>
                <w:color w:val="000000"/>
                <w:sz w:val="15"/>
                <w:szCs w:val="15"/>
              </w:rPr>
            </w:pPr>
            <w:r>
              <w:rPr>
                <w:b/>
                <w:color w:val="000000"/>
                <w:sz w:val="15"/>
                <w:szCs w:val="15"/>
              </w:rPr>
              <w:t>项目代码</w:t>
            </w:r>
          </w:p>
        </w:tc>
        <w:tc>
          <w:tcPr>
            <w:tcW w:w="1593" w:type="dxa"/>
            <w:tcMar>
              <w:left w:w="57" w:type="dxa"/>
              <w:right w:w="57" w:type="dxa"/>
            </w:tcMar>
          </w:tcPr>
          <w:p>
            <w:pPr>
              <w:rPr>
                <w:color w:val="000000"/>
                <w:sz w:val="15"/>
                <w:szCs w:val="15"/>
              </w:rPr>
            </w:pPr>
          </w:p>
        </w:tc>
        <w:tc>
          <w:tcPr>
            <w:tcW w:w="1717" w:type="dxa"/>
            <w:gridSpan w:val="2"/>
            <w:tcMar>
              <w:left w:w="57" w:type="dxa"/>
              <w:right w:w="57" w:type="dxa"/>
            </w:tcMar>
            <w:vAlign w:val="center"/>
          </w:tcPr>
          <w:p>
            <w:pPr>
              <w:rPr>
                <w:color w:val="000000"/>
                <w:sz w:val="15"/>
                <w:szCs w:val="15"/>
              </w:rPr>
            </w:pPr>
            <w:r>
              <w:rPr>
                <w:b/>
                <w:color w:val="000000"/>
                <w:sz w:val="15"/>
                <w:szCs w:val="15"/>
              </w:rPr>
              <w:t>建设地点</w:t>
            </w:r>
          </w:p>
        </w:tc>
        <w:tc>
          <w:tcPr>
            <w:tcW w:w="2450" w:type="dxa"/>
            <w:gridSpan w:val="4"/>
            <w:tcMar>
              <w:left w:w="57" w:type="dxa"/>
              <w:right w:w="57" w:type="dxa"/>
            </w:tcMar>
          </w:tcPr>
          <w:p>
            <w:pPr>
              <w:rPr>
                <w:color w:val="000000"/>
                <w:spacing w:val="-4"/>
                <w:sz w:val="15"/>
                <w:szCs w:val="15"/>
              </w:rPr>
            </w:pPr>
            <w:r>
              <w:rPr>
                <w:rFonts w:hint="eastAsia"/>
                <w:b/>
                <w:color w:val="000000"/>
                <w:spacing w:val="-4"/>
                <w:sz w:val="15"/>
                <w:szCs w:val="15"/>
              </w:rPr>
              <w:t>浙江省嘉兴市嘉善县惠民街道成功路17号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rPr>
                <w:color w:val="000000"/>
                <w:sz w:val="15"/>
                <w:szCs w:val="15"/>
              </w:rPr>
            </w:pPr>
          </w:p>
        </w:tc>
        <w:tc>
          <w:tcPr>
            <w:tcW w:w="1964" w:type="dxa"/>
            <w:gridSpan w:val="3"/>
            <w:tcMar>
              <w:left w:w="57" w:type="dxa"/>
              <w:right w:w="57" w:type="dxa"/>
            </w:tcMar>
            <w:vAlign w:val="center"/>
          </w:tcPr>
          <w:p>
            <w:pPr>
              <w:rPr>
                <w:color w:val="000000"/>
                <w:sz w:val="15"/>
                <w:szCs w:val="15"/>
              </w:rPr>
            </w:pPr>
            <w:r>
              <w:rPr>
                <w:b/>
                <w:color w:val="000000"/>
                <w:sz w:val="15"/>
                <w:szCs w:val="15"/>
              </w:rPr>
              <w:t>行业类别（分类管理名录）</w:t>
            </w:r>
          </w:p>
        </w:tc>
        <w:tc>
          <w:tcPr>
            <w:tcW w:w="5396" w:type="dxa"/>
            <w:gridSpan w:val="7"/>
            <w:tcMar>
              <w:left w:w="57" w:type="dxa"/>
              <w:right w:w="57" w:type="dxa"/>
            </w:tcMar>
          </w:tcPr>
          <w:p>
            <w:pPr>
              <w:jc w:val="center"/>
              <w:rPr>
                <w:b/>
                <w:color w:val="000000"/>
                <w:sz w:val="15"/>
                <w:szCs w:val="15"/>
              </w:rPr>
            </w:pPr>
            <w:r>
              <w:rPr>
                <w:rFonts w:hint="eastAsia"/>
                <w:b/>
                <w:color w:val="000000"/>
                <w:sz w:val="15"/>
                <w:szCs w:val="15"/>
              </w:rPr>
              <w:t>三十五、电气机械和器材制造业38-77、电机制造381</w:t>
            </w:r>
          </w:p>
        </w:tc>
        <w:tc>
          <w:tcPr>
            <w:tcW w:w="2326" w:type="dxa"/>
            <w:gridSpan w:val="2"/>
            <w:tcMar>
              <w:left w:w="57" w:type="dxa"/>
              <w:right w:w="57" w:type="dxa"/>
            </w:tcMar>
            <w:vAlign w:val="center"/>
          </w:tcPr>
          <w:p>
            <w:pPr>
              <w:rPr>
                <w:b/>
                <w:color w:val="000000"/>
                <w:sz w:val="15"/>
                <w:szCs w:val="15"/>
              </w:rPr>
            </w:pPr>
            <w:r>
              <w:rPr>
                <w:b/>
                <w:color w:val="000000"/>
                <w:sz w:val="15"/>
                <w:szCs w:val="15"/>
              </w:rPr>
              <w:t>建设性质</w:t>
            </w:r>
          </w:p>
        </w:tc>
        <w:tc>
          <w:tcPr>
            <w:tcW w:w="3310" w:type="dxa"/>
            <w:gridSpan w:val="3"/>
            <w:tcMar>
              <w:left w:w="57" w:type="dxa"/>
              <w:right w:w="57" w:type="dxa"/>
            </w:tcMar>
          </w:tcPr>
          <w:p>
            <w:pPr>
              <w:rPr>
                <w:color w:val="000000"/>
                <w:sz w:val="15"/>
                <w:szCs w:val="15"/>
              </w:rPr>
            </w:pPr>
            <w:r>
              <w:rPr>
                <w:b/>
                <w:color w:val="000000"/>
                <w:sz w:val="15"/>
                <w:szCs w:val="15"/>
              </w:rPr>
              <w:t>□</w:t>
            </w:r>
            <w:r>
              <w:rPr>
                <w:rFonts w:hint="eastAsia"/>
                <w:b/>
                <w:color w:val="000000"/>
                <w:sz w:val="15"/>
                <w:szCs w:val="15"/>
              </w:rPr>
              <w:t>迁</w:t>
            </w:r>
            <w:r>
              <w:rPr>
                <w:b/>
                <w:color w:val="000000"/>
                <w:sz w:val="15"/>
                <w:szCs w:val="15"/>
              </w:rPr>
              <w:t>建□新建</w:t>
            </w:r>
            <w:r>
              <w:rPr>
                <w:rFonts w:hint="eastAsia"/>
                <w:b/>
                <w:color w:val="000000"/>
                <w:sz w:val="15"/>
                <w:szCs w:val="15"/>
              </w:rPr>
              <w:t>√</w:t>
            </w:r>
            <w:r>
              <w:rPr>
                <w:b/>
                <w:color w:val="000000"/>
                <w:sz w:val="15"/>
                <w:szCs w:val="15"/>
              </w:rPr>
              <w:t>改扩建□技术改造</w:t>
            </w:r>
          </w:p>
        </w:tc>
        <w:tc>
          <w:tcPr>
            <w:tcW w:w="1933" w:type="dxa"/>
            <w:gridSpan w:val="3"/>
            <w:tcMar>
              <w:left w:w="57" w:type="dxa"/>
              <w:right w:w="57" w:type="dxa"/>
            </w:tcMar>
          </w:tcPr>
          <w:p>
            <w:pPr>
              <w:rPr>
                <w:b/>
                <w:color w:val="000000"/>
                <w:sz w:val="15"/>
                <w:szCs w:val="15"/>
              </w:rPr>
            </w:pPr>
            <w:r>
              <w:rPr>
                <w:b/>
                <w:color w:val="000000"/>
                <w:sz w:val="15"/>
                <w:szCs w:val="15"/>
              </w:rPr>
              <w:t>项目厂区中心经度/纬度</w:t>
            </w:r>
          </w:p>
        </w:tc>
        <w:tc>
          <w:tcPr>
            <w:tcW w:w="517" w:type="dxa"/>
            <w:tcMar>
              <w:left w:w="57" w:type="dxa"/>
              <w:right w:w="57" w:type="dxa"/>
            </w:tcMar>
          </w:tcPr>
          <w:p>
            <w:pPr>
              <w:rPr>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rPr>
                <w:color w:val="000000"/>
                <w:sz w:val="15"/>
                <w:szCs w:val="15"/>
              </w:rPr>
            </w:pPr>
          </w:p>
        </w:tc>
        <w:tc>
          <w:tcPr>
            <w:tcW w:w="1964" w:type="dxa"/>
            <w:gridSpan w:val="3"/>
            <w:tcMar>
              <w:left w:w="57" w:type="dxa"/>
              <w:right w:w="57" w:type="dxa"/>
            </w:tcMar>
            <w:vAlign w:val="center"/>
          </w:tcPr>
          <w:p>
            <w:pPr>
              <w:rPr>
                <w:color w:val="000000"/>
                <w:sz w:val="15"/>
                <w:szCs w:val="15"/>
              </w:rPr>
            </w:pPr>
            <w:r>
              <w:rPr>
                <w:b/>
                <w:color w:val="000000"/>
                <w:sz w:val="15"/>
                <w:szCs w:val="15"/>
              </w:rPr>
              <w:t>设计生产能力</w:t>
            </w:r>
          </w:p>
        </w:tc>
        <w:tc>
          <w:tcPr>
            <w:tcW w:w="5396" w:type="dxa"/>
            <w:gridSpan w:val="7"/>
            <w:tcMar>
              <w:left w:w="57" w:type="dxa"/>
              <w:right w:w="57" w:type="dxa"/>
            </w:tcMar>
            <w:vAlign w:val="center"/>
          </w:tcPr>
          <w:p>
            <w:pPr>
              <w:jc w:val="center"/>
              <w:rPr>
                <w:b/>
                <w:color w:val="000000"/>
                <w:sz w:val="15"/>
                <w:szCs w:val="15"/>
              </w:rPr>
            </w:pPr>
            <w:r>
              <w:rPr>
                <w:rFonts w:hint="eastAsia"/>
                <w:b/>
                <w:color w:val="000000"/>
                <w:sz w:val="15"/>
                <w:szCs w:val="15"/>
              </w:rPr>
              <w:t>年产按摩椅机芯50万台</w:t>
            </w:r>
          </w:p>
        </w:tc>
        <w:tc>
          <w:tcPr>
            <w:tcW w:w="2326" w:type="dxa"/>
            <w:gridSpan w:val="2"/>
            <w:tcMar>
              <w:left w:w="57" w:type="dxa"/>
              <w:right w:w="57" w:type="dxa"/>
            </w:tcMar>
            <w:vAlign w:val="center"/>
          </w:tcPr>
          <w:p>
            <w:pPr>
              <w:rPr>
                <w:color w:val="000000"/>
                <w:sz w:val="15"/>
                <w:szCs w:val="15"/>
              </w:rPr>
            </w:pPr>
            <w:r>
              <w:rPr>
                <w:b/>
                <w:color w:val="000000"/>
                <w:sz w:val="15"/>
                <w:szCs w:val="15"/>
              </w:rPr>
              <w:t>实际生产能力</w:t>
            </w:r>
          </w:p>
        </w:tc>
        <w:tc>
          <w:tcPr>
            <w:tcW w:w="1593" w:type="dxa"/>
            <w:tcMar>
              <w:left w:w="57" w:type="dxa"/>
              <w:right w:w="57" w:type="dxa"/>
            </w:tcMar>
            <w:vAlign w:val="center"/>
          </w:tcPr>
          <w:p>
            <w:pPr>
              <w:rPr>
                <w:b/>
                <w:spacing w:val="-4"/>
                <w:sz w:val="15"/>
                <w:szCs w:val="15"/>
              </w:rPr>
            </w:pPr>
            <w:r>
              <w:rPr>
                <w:rFonts w:hint="eastAsia"/>
                <w:b/>
                <w:color w:val="000000"/>
                <w:sz w:val="15"/>
                <w:szCs w:val="15"/>
              </w:rPr>
              <w:t>年产按摩椅机芯</w:t>
            </w:r>
            <w:r>
              <w:rPr>
                <w:rFonts w:hint="eastAsia"/>
                <w:b/>
                <w:color w:val="000000"/>
                <w:sz w:val="15"/>
                <w:szCs w:val="15"/>
                <w:lang w:val="en-US" w:eastAsia="zh-CN"/>
              </w:rPr>
              <w:t>38</w:t>
            </w:r>
            <w:r>
              <w:rPr>
                <w:rFonts w:hint="eastAsia"/>
                <w:b/>
                <w:color w:val="000000"/>
                <w:sz w:val="15"/>
                <w:szCs w:val="15"/>
              </w:rPr>
              <w:t>万台</w:t>
            </w:r>
          </w:p>
        </w:tc>
        <w:tc>
          <w:tcPr>
            <w:tcW w:w="1717" w:type="dxa"/>
            <w:gridSpan w:val="2"/>
            <w:tcMar>
              <w:left w:w="57" w:type="dxa"/>
              <w:right w:w="57" w:type="dxa"/>
            </w:tcMar>
            <w:vAlign w:val="center"/>
          </w:tcPr>
          <w:p>
            <w:pPr>
              <w:rPr>
                <w:color w:val="000000"/>
                <w:sz w:val="15"/>
                <w:szCs w:val="15"/>
              </w:rPr>
            </w:pPr>
            <w:r>
              <w:rPr>
                <w:b/>
                <w:color w:val="000000"/>
                <w:sz w:val="15"/>
                <w:szCs w:val="15"/>
              </w:rPr>
              <w:t>环评单位</w:t>
            </w:r>
          </w:p>
        </w:tc>
        <w:tc>
          <w:tcPr>
            <w:tcW w:w="2450" w:type="dxa"/>
            <w:gridSpan w:val="4"/>
            <w:tcMar>
              <w:left w:w="57" w:type="dxa"/>
              <w:right w:w="57" w:type="dxa"/>
            </w:tcMar>
            <w:vAlign w:val="center"/>
          </w:tcPr>
          <w:p>
            <w:pPr>
              <w:jc w:val="center"/>
              <w:rPr>
                <w:b/>
                <w:color w:val="000000"/>
                <w:sz w:val="15"/>
                <w:szCs w:val="15"/>
              </w:rPr>
            </w:pPr>
            <w:r>
              <w:rPr>
                <w:rFonts w:hint="eastAsia"/>
                <w:b/>
                <w:color w:val="000000"/>
                <w:sz w:val="15"/>
                <w:szCs w:val="15"/>
              </w:rPr>
              <w:t>嘉兴市嘉轩环保科技有限公司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6" w:hRule="atLeast"/>
          <w:jc w:val="center"/>
        </w:trPr>
        <w:tc>
          <w:tcPr>
            <w:tcW w:w="430" w:type="dxa"/>
            <w:vMerge w:val="continue"/>
            <w:tcMar>
              <w:left w:w="57" w:type="dxa"/>
              <w:right w:w="57" w:type="dxa"/>
            </w:tcMar>
            <w:vAlign w:val="center"/>
          </w:tcPr>
          <w:p>
            <w:pPr>
              <w:rPr>
                <w:color w:val="000000"/>
                <w:sz w:val="15"/>
                <w:szCs w:val="15"/>
              </w:rPr>
            </w:pPr>
          </w:p>
        </w:tc>
        <w:tc>
          <w:tcPr>
            <w:tcW w:w="1964" w:type="dxa"/>
            <w:gridSpan w:val="3"/>
            <w:tcMar>
              <w:left w:w="57" w:type="dxa"/>
              <w:right w:w="57" w:type="dxa"/>
            </w:tcMar>
            <w:vAlign w:val="center"/>
          </w:tcPr>
          <w:p>
            <w:pPr>
              <w:rPr>
                <w:color w:val="000000"/>
                <w:sz w:val="15"/>
                <w:szCs w:val="15"/>
              </w:rPr>
            </w:pPr>
            <w:r>
              <w:rPr>
                <w:b/>
                <w:color w:val="000000"/>
                <w:sz w:val="15"/>
                <w:szCs w:val="15"/>
              </w:rPr>
              <w:t>环评文件审批机关</w:t>
            </w:r>
          </w:p>
        </w:tc>
        <w:tc>
          <w:tcPr>
            <w:tcW w:w="5396" w:type="dxa"/>
            <w:gridSpan w:val="7"/>
            <w:tcMar>
              <w:left w:w="57" w:type="dxa"/>
              <w:right w:w="57" w:type="dxa"/>
            </w:tcMar>
            <w:vAlign w:val="center"/>
          </w:tcPr>
          <w:p>
            <w:pPr>
              <w:jc w:val="center"/>
              <w:rPr>
                <w:b/>
                <w:color w:val="000000"/>
                <w:sz w:val="15"/>
                <w:szCs w:val="15"/>
              </w:rPr>
            </w:pPr>
            <w:r>
              <w:rPr>
                <w:rFonts w:hint="eastAsia"/>
                <w:b/>
                <w:color w:val="000000"/>
                <w:sz w:val="15"/>
                <w:szCs w:val="15"/>
              </w:rPr>
              <w:t>嘉兴市生态环境局嘉善分局</w:t>
            </w:r>
          </w:p>
        </w:tc>
        <w:tc>
          <w:tcPr>
            <w:tcW w:w="2326" w:type="dxa"/>
            <w:gridSpan w:val="2"/>
            <w:tcMar>
              <w:left w:w="57" w:type="dxa"/>
              <w:right w:w="57" w:type="dxa"/>
            </w:tcMar>
            <w:vAlign w:val="center"/>
          </w:tcPr>
          <w:p>
            <w:pPr>
              <w:rPr>
                <w:b/>
                <w:color w:val="000000"/>
                <w:sz w:val="15"/>
                <w:szCs w:val="15"/>
              </w:rPr>
            </w:pPr>
            <w:r>
              <w:rPr>
                <w:b/>
                <w:color w:val="000000"/>
                <w:sz w:val="15"/>
                <w:szCs w:val="15"/>
              </w:rPr>
              <w:t>审批文号</w:t>
            </w:r>
          </w:p>
        </w:tc>
        <w:tc>
          <w:tcPr>
            <w:tcW w:w="1593" w:type="dxa"/>
            <w:tcMar>
              <w:left w:w="57" w:type="dxa"/>
              <w:right w:w="57" w:type="dxa"/>
            </w:tcMar>
          </w:tcPr>
          <w:p>
            <w:pPr>
              <w:jc w:val="center"/>
              <w:rPr>
                <w:spacing w:val="-14"/>
                <w:sz w:val="15"/>
                <w:szCs w:val="15"/>
              </w:rPr>
            </w:pPr>
            <w:r>
              <w:rPr>
                <w:rFonts w:hint="eastAsia"/>
                <w:b/>
                <w:bCs/>
                <w:spacing w:val="-14"/>
                <w:sz w:val="15"/>
                <w:szCs w:val="15"/>
                <w:lang w:val="en-US" w:eastAsia="zh-CN"/>
              </w:rPr>
              <w:t>登记表</w:t>
            </w:r>
            <w:r>
              <w:rPr>
                <w:b/>
                <w:bCs/>
                <w:spacing w:val="-14"/>
                <w:sz w:val="15"/>
                <w:szCs w:val="15"/>
              </w:rPr>
              <w:t>（</w:t>
            </w:r>
            <w:r>
              <w:rPr>
                <w:rFonts w:hint="eastAsia"/>
                <w:b/>
                <w:bCs/>
                <w:spacing w:val="-14"/>
                <w:sz w:val="15"/>
                <w:szCs w:val="15"/>
                <w:lang w:val="en-US" w:eastAsia="zh-CN"/>
              </w:rPr>
              <w:t>备</w:t>
            </w:r>
            <w:r>
              <w:rPr>
                <w:b/>
                <w:bCs/>
                <w:spacing w:val="-14"/>
                <w:sz w:val="15"/>
                <w:szCs w:val="15"/>
              </w:rPr>
              <w:t>）</w:t>
            </w:r>
            <w:r>
              <w:rPr>
                <w:rFonts w:hint="eastAsia"/>
                <w:b/>
                <w:bCs/>
                <w:spacing w:val="-14"/>
                <w:sz w:val="15"/>
                <w:szCs w:val="15"/>
              </w:rPr>
              <w:t>【202</w:t>
            </w:r>
            <w:r>
              <w:rPr>
                <w:rFonts w:hint="eastAsia"/>
                <w:b/>
                <w:bCs/>
                <w:spacing w:val="-14"/>
                <w:sz w:val="15"/>
                <w:szCs w:val="15"/>
                <w:lang w:val="en-US" w:eastAsia="zh-CN"/>
              </w:rPr>
              <w:t>2</w:t>
            </w:r>
            <w:r>
              <w:rPr>
                <w:rFonts w:hint="eastAsia"/>
                <w:b/>
                <w:bCs/>
                <w:spacing w:val="-14"/>
                <w:sz w:val="15"/>
                <w:szCs w:val="15"/>
              </w:rPr>
              <w:t>】</w:t>
            </w:r>
            <w:r>
              <w:rPr>
                <w:rFonts w:hint="eastAsia"/>
                <w:b/>
                <w:bCs/>
                <w:spacing w:val="-14"/>
                <w:sz w:val="15"/>
                <w:szCs w:val="15"/>
                <w:lang w:val="en-US" w:eastAsia="zh-CN"/>
              </w:rPr>
              <w:t>034</w:t>
            </w:r>
            <w:r>
              <w:rPr>
                <w:rFonts w:hint="eastAsia"/>
                <w:b/>
                <w:bCs/>
                <w:spacing w:val="-14"/>
                <w:sz w:val="15"/>
                <w:szCs w:val="15"/>
              </w:rPr>
              <w:t>号</w:t>
            </w:r>
          </w:p>
        </w:tc>
        <w:tc>
          <w:tcPr>
            <w:tcW w:w="1717" w:type="dxa"/>
            <w:gridSpan w:val="2"/>
            <w:tcMar>
              <w:left w:w="57" w:type="dxa"/>
              <w:right w:w="57" w:type="dxa"/>
            </w:tcMar>
            <w:vAlign w:val="center"/>
          </w:tcPr>
          <w:p>
            <w:pPr>
              <w:rPr>
                <w:b/>
                <w:color w:val="000000"/>
                <w:sz w:val="15"/>
                <w:szCs w:val="15"/>
              </w:rPr>
            </w:pPr>
            <w:r>
              <w:rPr>
                <w:b/>
                <w:color w:val="000000"/>
                <w:sz w:val="15"/>
                <w:szCs w:val="15"/>
              </w:rPr>
              <w:t>环评文件类型</w:t>
            </w:r>
          </w:p>
        </w:tc>
        <w:tc>
          <w:tcPr>
            <w:tcW w:w="2450" w:type="dxa"/>
            <w:gridSpan w:val="4"/>
            <w:tcMar>
              <w:left w:w="57" w:type="dxa"/>
              <w:right w:w="57" w:type="dxa"/>
            </w:tcMar>
            <w:vAlign w:val="center"/>
          </w:tcPr>
          <w:p>
            <w:pPr>
              <w:jc w:val="center"/>
              <w:rPr>
                <w:b/>
                <w:color w:val="000000"/>
                <w:sz w:val="15"/>
                <w:szCs w:val="15"/>
              </w:rPr>
            </w:pPr>
            <w:r>
              <w:rPr>
                <w:rFonts w:hint="eastAsia"/>
                <w:b/>
                <w:color w:val="000000"/>
                <w:sz w:val="15"/>
                <w:szCs w:val="15"/>
              </w:rPr>
              <w:t>登记表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rPr>
                <w:color w:val="000000"/>
                <w:sz w:val="15"/>
                <w:szCs w:val="15"/>
              </w:rPr>
            </w:pPr>
          </w:p>
        </w:tc>
        <w:tc>
          <w:tcPr>
            <w:tcW w:w="1964" w:type="dxa"/>
            <w:gridSpan w:val="3"/>
            <w:tcMar>
              <w:left w:w="57" w:type="dxa"/>
              <w:right w:w="57" w:type="dxa"/>
            </w:tcMar>
            <w:vAlign w:val="center"/>
          </w:tcPr>
          <w:p>
            <w:pPr>
              <w:rPr>
                <w:color w:val="000000"/>
                <w:sz w:val="15"/>
                <w:szCs w:val="15"/>
              </w:rPr>
            </w:pPr>
            <w:r>
              <w:rPr>
                <w:b/>
                <w:color w:val="000000"/>
                <w:sz w:val="15"/>
                <w:szCs w:val="15"/>
              </w:rPr>
              <w:t>开工日期</w:t>
            </w:r>
          </w:p>
        </w:tc>
        <w:tc>
          <w:tcPr>
            <w:tcW w:w="5396" w:type="dxa"/>
            <w:gridSpan w:val="7"/>
            <w:tcMar>
              <w:left w:w="57" w:type="dxa"/>
              <w:right w:w="57" w:type="dxa"/>
            </w:tcMar>
            <w:vAlign w:val="center"/>
          </w:tcPr>
          <w:p>
            <w:pPr>
              <w:jc w:val="center"/>
              <w:rPr>
                <w:b/>
                <w:color w:val="000000"/>
                <w:sz w:val="15"/>
                <w:szCs w:val="15"/>
                <w:highlight w:val="yellow"/>
              </w:rPr>
            </w:pPr>
            <w:r>
              <w:rPr>
                <w:b/>
                <w:color w:val="000000"/>
                <w:sz w:val="15"/>
                <w:szCs w:val="15"/>
                <w:highlight w:val="none"/>
              </w:rPr>
              <w:t>2022年11月</w:t>
            </w:r>
          </w:p>
        </w:tc>
        <w:tc>
          <w:tcPr>
            <w:tcW w:w="2326" w:type="dxa"/>
            <w:gridSpan w:val="2"/>
            <w:tcMar>
              <w:left w:w="57" w:type="dxa"/>
              <w:right w:w="57" w:type="dxa"/>
            </w:tcMar>
            <w:vAlign w:val="center"/>
          </w:tcPr>
          <w:p>
            <w:pPr>
              <w:rPr>
                <w:b/>
                <w:color w:val="000000"/>
                <w:sz w:val="15"/>
                <w:szCs w:val="15"/>
              </w:rPr>
            </w:pPr>
            <w:r>
              <w:rPr>
                <w:b/>
                <w:color w:val="000000"/>
                <w:sz w:val="15"/>
                <w:szCs w:val="15"/>
              </w:rPr>
              <w:t>竣工日期</w:t>
            </w:r>
          </w:p>
        </w:tc>
        <w:tc>
          <w:tcPr>
            <w:tcW w:w="1593" w:type="dxa"/>
            <w:tcMar>
              <w:left w:w="57" w:type="dxa"/>
              <w:right w:w="57" w:type="dxa"/>
            </w:tcMar>
            <w:vAlign w:val="center"/>
          </w:tcPr>
          <w:p>
            <w:pPr>
              <w:jc w:val="center"/>
              <w:rPr>
                <w:color w:val="000000"/>
                <w:sz w:val="15"/>
                <w:szCs w:val="15"/>
                <w:highlight w:val="yellow"/>
              </w:rPr>
            </w:pPr>
            <w:r>
              <w:rPr>
                <w:b/>
                <w:color w:val="000000"/>
                <w:sz w:val="15"/>
                <w:szCs w:val="15"/>
                <w:highlight w:val="none"/>
              </w:rPr>
              <w:t>2023年</w:t>
            </w:r>
            <w:r>
              <w:rPr>
                <w:rFonts w:hint="eastAsia"/>
                <w:b/>
                <w:color w:val="000000"/>
                <w:sz w:val="15"/>
                <w:szCs w:val="15"/>
                <w:highlight w:val="none"/>
                <w:lang w:val="en-US" w:eastAsia="zh-CN"/>
              </w:rPr>
              <w:t>3</w:t>
            </w:r>
            <w:r>
              <w:rPr>
                <w:b/>
                <w:color w:val="000000"/>
                <w:sz w:val="15"/>
                <w:szCs w:val="15"/>
                <w:highlight w:val="none"/>
              </w:rPr>
              <w:t>月</w:t>
            </w:r>
          </w:p>
        </w:tc>
        <w:tc>
          <w:tcPr>
            <w:tcW w:w="1717" w:type="dxa"/>
            <w:gridSpan w:val="2"/>
            <w:tcMar>
              <w:left w:w="57" w:type="dxa"/>
              <w:right w:w="57" w:type="dxa"/>
            </w:tcMar>
            <w:vAlign w:val="center"/>
          </w:tcPr>
          <w:p>
            <w:pPr>
              <w:rPr>
                <w:b/>
                <w:color w:val="000000"/>
                <w:sz w:val="15"/>
                <w:szCs w:val="15"/>
              </w:rPr>
            </w:pPr>
            <w:r>
              <w:rPr>
                <w:b/>
                <w:color w:val="000000"/>
                <w:sz w:val="15"/>
                <w:szCs w:val="15"/>
              </w:rPr>
              <w:t>排污许可证申领时间</w:t>
            </w:r>
          </w:p>
        </w:tc>
        <w:tc>
          <w:tcPr>
            <w:tcW w:w="2450" w:type="dxa"/>
            <w:gridSpan w:val="4"/>
            <w:tcMar>
              <w:left w:w="57" w:type="dxa"/>
              <w:right w:w="57" w:type="dxa"/>
            </w:tcMar>
          </w:tcPr>
          <w:p>
            <w:pPr>
              <w:jc w:val="center"/>
              <w:rPr>
                <w:rFonts w:hint="default" w:eastAsia="宋体"/>
                <w:b/>
                <w:color w:val="000000"/>
                <w:sz w:val="15"/>
                <w:szCs w:val="15"/>
                <w:highlight w:val="yellow"/>
                <w:lang w:val="en-US" w:eastAsia="zh-CN"/>
              </w:rPr>
            </w:pPr>
            <w:r>
              <w:rPr>
                <w:b/>
                <w:color w:val="000000"/>
                <w:sz w:val="15"/>
                <w:szCs w:val="15"/>
                <w:highlight w:val="none"/>
              </w:rPr>
              <w:t>2023.</w:t>
            </w:r>
            <w:r>
              <w:rPr>
                <w:rFonts w:hint="eastAsia"/>
                <w:b/>
                <w:color w:val="000000"/>
                <w:sz w:val="15"/>
                <w:szCs w:val="15"/>
                <w:highlight w:val="none"/>
                <w:lang w:val="en-US" w:eastAsia="zh-CN"/>
              </w:rPr>
              <w:t>3.24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rPr>
                <w:color w:val="000000"/>
                <w:sz w:val="15"/>
                <w:szCs w:val="15"/>
              </w:rPr>
            </w:pPr>
          </w:p>
        </w:tc>
        <w:tc>
          <w:tcPr>
            <w:tcW w:w="1964" w:type="dxa"/>
            <w:gridSpan w:val="3"/>
            <w:tcMar>
              <w:left w:w="57" w:type="dxa"/>
              <w:right w:w="57" w:type="dxa"/>
            </w:tcMar>
            <w:vAlign w:val="center"/>
          </w:tcPr>
          <w:p>
            <w:pPr>
              <w:rPr>
                <w:color w:val="000000"/>
                <w:sz w:val="15"/>
                <w:szCs w:val="15"/>
              </w:rPr>
            </w:pPr>
            <w:r>
              <w:rPr>
                <w:b/>
                <w:color w:val="000000"/>
                <w:sz w:val="15"/>
                <w:szCs w:val="15"/>
              </w:rPr>
              <w:t>环保设施设计单位</w:t>
            </w:r>
          </w:p>
        </w:tc>
        <w:tc>
          <w:tcPr>
            <w:tcW w:w="5396" w:type="dxa"/>
            <w:gridSpan w:val="7"/>
            <w:tcMar>
              <w:left w:w="57" w:type="dxa"/>
              <w:right w:w="57" w:type="dxa"/>
            </w:tcMar>
            <w:vAlign w:val="center"/>
          </w:tcPr>
          <w:p>
            <w:pPr>
              <w:jc w:val="center"/>
              <w:rPr>
                <w:b/>
                <w:color w:val="000000"/>
                <w:sz w:val="15"/>
                <w:szCs w:val="15"/>
                <w:highlight w:val="yellow"/>
              </w:rPr>
            </w:pPr>
            <w:r>
              <w:rPr>
                <w:rFonts w:hint="eastAsia"/>
                <w:b/>
                <w:color w:val="000000"/>
                <w:sz w:val="15"/>
                <w:szCs w:val="15"/>
                <w:highlight w:val="none"/>
              </w:rPr>
              <w:t>废气：</w:t>
            </w:r>
            <w:r>
              <w:rPr>
                <w:rFonts w:hint="eastAsia"/>
                <w:b/>
                <w:color w:val="000000"/>
                <w:sz w:val="15"/>
                <w:szCs w:val="15"/>
                <w:highlight w:val="none"/>
                <w:lang w:val="en-US" w:eastAsia="zh-CN"/>
              </w:rPr>
              <w:t>嘉兴两山环保有限公司</w:t>
            </w:r>
          </w:p>
        </w:tc>
        <w:tc>
          <w:tcPr>
            <w:tcW w:w="2326" w:type="dxa"/>
            <w:gridSpan w:val="2"/>
            <w:tcMar>
              <w:left w:w="57" w:type="dxa"/>
              <w:right w:w="57" w:type="dxa"/>
            </w:tcMar>
            <w:vAlign w:val="center"/>
          </w:tcPr>
          <w:p>
            <w:pPr>
              <w:rPr>
                <w:b/>
                <w:color w:val="000000"/>
                <w:sz w:val="15"/>
                <w:szCs w:val="15"/>
              </w:rPr>
            </w:pPr>
            <w:r>
              <w:rPr>
                <w:b/>
                <w:color w:val="000000"/>
                <w:sz w:val="15"/>
                <w:szCs w:val="15"/>
              </w:rPr>
              <w:t>环保设施施工单位</w:t>
            </w:r>
          </w:p>
        </w:tc>
        <w:tc>
          <w:tcPr>
            <w:tcW w:w="1593" w:type="dxa"/>
            <w:tcMar>
              <w:left w:w="57" w:type="dxa"/>
              <w:right w:w="57" w:type="dxa"/>
            </w:tcMar>
          </w:tcPr>
          <w:p>
            <w:pPr>
              <w:jc w:val="center"/>
              <w:rPr>
                <w:color w:val="000000"/>
                <w:sz w:val="15"/>
                <w:szCs w:val="15"/>
                <w:highlight w:val="yellow"/>
              </w:rPr>
            </w:pPr>
            <w:r>
              <w:rPr>
                <w:rFonts w:hint="eastAsia"/>
                <w:b/>
                <w:color w:val="000000"/>
                <w:sz w:val="15"/>
                <w:szCs w:val="15"/>
                <w:highlight w:val="none"/>
              </w:rPr>
              <w:t>废气：</w:t>
            </w:r>
            <w:r>
              <w:rPr>
                <w:rFonts w:hint="eastAsia"/>
                <w:b/>
                <w:color w:val="000000"/>
                <w:sz w:val="15"/>
                <w:szCs w:val="15"/>
                <w:highlight w:val="none"/>
                <w:lang w:val="en-US" w:eastAsia="zh-CN"/>
              </w:rPr>
              <w:t>嘉兴两山环保有限公司</w:t>
            </w:r>
          </w:p>
        </w:tc>
        <w:tc>
          <w:tcPr>
            <w:tcW w:w="1717" w:type="dxa"/>
            <w:gridSpan w:val="2"/>
            <w:tcMar>
              <w:left w:w="57" w:type="dxa"/>
              <w:right w:w="57" w:type="dxa"/>
            </w:tcMar>
            <w:vAlign w:val="center"/>
          </w:tcPr>
          <w:p>
            <w:pPr>
              <w:rPr>
                <w:b/>
                <w:color w:val="000000"/>
                <w:sz w:val="15"/>
                <w:szCs w:val="15"/>
              </w:rPr>
            </w:pPr>
            <w:r>
              <w:rPr>
                <w:b/>
                <w:color w:val="000000"/>
                <w:sz w:val="15"/>
                <w:szCs w:val="15"/>
              </w:rPr>
              <w:t>本工程排污许可证编号</w:t>
            </w:r>
          </w:p>
        </w:tc>
        <w:tc>
          <w:tcPr>
            <w:tcW w:w="2450" w:type="dxa"/>
            <w:gridSpan w:val="4"/>
            <w:tcMar>
              <w:left w:w="57" w:type="dxa"/>
              <w:right w:w="57" w:type="dxa"/>
            </w:tcMar>
          </w:tcPr>
          <w:p>
            <w:pPr>
              <w:jc w:val="center"/>
              <w:rPr>
                <w:rFonts w:hint="default"/>
                <w:b/>
                <w:color w:val="000000"/>
                <w:sz w:val="15"/>
                <w:szCs w:val="15"/>
                <w:highlight w:val="yellow"/>
                <w:lang w:val="en-US"/>
              </w:rPr>
            </w:pPr>
            <w:r>
              <w:rPr>
                <w:b/>
                <w:color w:val="000000"/>
                <w:sz w:val="15"/>
                <w:szCs w:val="15"/>
                <w:highlight w:val="none"/>
              </w:rPr>
              <w:t>913304217</w:t>
            </w:r>
            <w:r>
              <w:rPr>
                <w:rFonts w:hint="eastAsia"/>
                <w:b/>
                <w:color w:val="000000"/>
                <w:sz w:val="15"/>
                <w:szCs w:val="15"/>
                <w:highlight w:val="none"/>
                <w:lang w:val="en-US" w:eastAsia="zh-CN"/>
              </w:rPr>
              <w:t>57079929K001X</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rPr>
                <w:color w:val="000000"/>
                <w:sz w:val="15"/>
                <w:szCs w:val="15"/>
              </w:rPr>
            </w:pPr>
          </w:p>
        </w:tc>
        <w:tc>
          <w:tcPr>
            <w:tcW w:w="1964" w:type="dxa"/>
            <w:gridSpan w:val="3"/>
            <w:tcMar>
              <w:left w:w="57" w:type="dxa"/>
              <w:right w:w="57" w:type="dxa"/>
            </w:tcMar>
            <w:vAlign w:val="center"/>
          </w:tcPr>
          <w:p>
            <w:pPr>
              <w:rPr>
                <w:color w:val="000000"/>
                <w:sz w:val="15"/>
                <w:szCs w:val="15"/>
              </w:rPr>
            </w:pPr>
            <w:r>
              <w:rPr>
                <w:b/>
                <w:color w:val="000000"/>
                <w:sz w:val="15"/>
                <w:szCs w:val="15"/>
              </w:rPr>
              <w:t>验收单位</w:t>
            </w:r>
          </w:p>
        </w:tc>
        <w:tc>
          <w:tcPr>
            <w:tcW w:w="5396" w:type="dxa"/>
            <w:gridSpan w:val="7"/>
            <w:tcMar>
              <w:left w:w="57" w:type="dxa"/>
              <w:right w:w="57" w:type="dxa"/>
            </w:tcMar>
            <w:vAlign w:val="center"/>
          </w:tcPr>
          <w:p>
            <w:pPr>
              <w:jc w:val="center"/>
              <w:rPr>
                <w:b/>
                <w:color w:val="000000"/>
                <w:sz w:val="15"/>
                <w:szCs w:val="15"/>
              </w:rPr>
            </w:pPr>
            <w:r>
              <w:rPr>
                <w:rFonts w:hint="eastAsia"/>
                <w:b/>
                <w:color w:val="000000"/>
                <w:sz w:val="15"/>
                <w:szCs w:val="15"/>
              </w:rPr>
              <w:t>嘉兴瓯源电机股份有限公司</w:t>
            </w:r>
          </w:p>
        </w:tc>
        <w:tc>
          <w:tcPr>
            <w:tcW w:w="2326" w:type="dxa"/>
            <w:gridSpan w:val="2"/>
            <w:tcMar>
              <w:left w:w="57" w:type="dxa"/>
              <w:right w:w="57" w:type="dxa"/>
            </w:tcMar>
            <w:vAlign w:val="center"/>
          </w:tcPr>
          <w:p>
            <w:pPr>
              <w:rPr>
                <w:b/>
                <w:color w:val="000000"/>
                <w:sz w:val="15"/>
                <w:szCs w:val="15"/>
              </w:rPr>
            </w:pPr>
            <w:r>
              <w:rPr>
                <w:b/>
                <w:color w:val="000000"/>
                <w:sz w:val="15"/>
                <w:szCs w:val="15"/>
              </w:rPr>
              <w:t>环保设施监测单位</w:t>
            </w:r>
          </w:p>
        </w:tc>
        <w:tc>
          <w:tcPr>
            <w:tcW w:w="1593" w:type="dxa"/>
            <w:tcMar>
              <w:left w:w="57" w:type="dxa"/>
              <w:right w:w="57" w:type="dxa"/>
            </w:tcMar>
          </w:tcPr>
          <w:p>
            <w:pPr>
              <w:rPr>
                <w:b/>
                <w:color w:val="000000"/>
                <w:sz w:val="15"/>
                <w:szCs w:val="15"/>
              </w:rPr>
            </w:pPr>
            <w:r>
              <w:rPr>
                <w:rFonts w:hint="eastAsia"/>
                <w:b/>
                <w:color w:val="000000"/>
                <w:sz w:val="15"/>
                <w:szCs w:val="15"/>
              </w:rPr>
              <w:t>浙江诚德检测</w:t>
            </w:r>
            <w:r>
              <w:rPr>
                <w:b/>
                <w:color w:val="000000"/>
                <w:sz w:val="15"/>
                <w:szCs w:val="15"/>
              </w:rPr>
              <w:t>研究有限公司</w:t>
            </w:r>
          </w:p>
        </w:tc>
        <w:tc>
          <w:tcPr>
            <w:tcW w:w="1717" w:type="dxa"/>
            <w:gridSpan w:val="2"/>
            <w:tcMar>
              <w:left w:w="57" w:type="dxa"/>
              <w:right w:w="57" w:type="dxa"/>
            </w:tcMar>
            <w:vAlign w:val="center"/>
          </w:tcPr>
          <w:p>
            <w:pPr>
              <w:rPr>
                <w:b/>
                <w:color w:val="000000"/>
                <w:sz w:val="15"/>
                <w:szCs w:val="15"/>
              </w:rPr>
            </w:pPr>
            <w:r>
              <w:rPr>
                <w:b/>
                <w:color w:val="000000"/>
                <w:sz w:val="15"/>
                <w:szCs w:val="15"/>
              </w:rPr>
              <w:t>验收监测时工况</w:t>
            </w:r>
          </w:p>
        </w:tc>
        <w:tc>
          <w:tcPr>
            <w:tcW w:w="2450" w:type="dxa"/>
            <w:gridSpan w:val="4"/>
            <w:tcMar>
              <w:left w:w="57" w:type="dxa"/>
              <w:right w:w="57" w:type="dxa"/>
            </w:tcMar>
            <w:vAlign w:val="center"/>
          </w:tcPr>
          <w:p>
            <w:pPr>
              <w:jc w:val="center"/>
              <w:rPr>
                <w:b/>
                <w:color w:val="000000"/>
                <w:sz w:val="15"/>
                <w:szCs w:val="15"/>
              </w:rPr>
            </w:pPr>
            <w:r>
              <w:rPr>
                <w:b/>
                <w:color w:val="000000"/>
                <w:sz w:val="15"/>
                <w:szCs w:val="15"/>
              </w:rPr>
              <w:t>&gt;75%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rPr>
                <w:color w:val="000000"/>
                <w:sz w:val="15"/>
                <w:szCs w:val="15"/>
              </w:rPr>
            </w:pPr>
          </w:p>
        </w:tc>
        <w:tc>
          <w:tcPr>
            <w:tcW w:w="1964" w:type="dxa"/>
            <w:gridSpan w:val="3"/>
            <w:tcMar>
              <w:left w:w="57" w:type="dxa"/>
              <w:right w:w="57" w:type="dxa"/>
            </w:tcMar>
            <w:vAlign w:val="center"/>
          </w:tcPr>
          <w:p>
            <w:pPr>
              <w:rPr>
                <w:color w:val="000000"/>
                <w:sz w:val="15"/>
                <w:szCs w:val="15"/>
              </w:rPr>
            </w:pPr>
            <w:r>
              <w:rPr>
                <w:b/>
                <w:color w:val="000000"/>
                <w:sz w:val="15"/>
                <w:szCs w:val="15"/>
              </w:rPr>
              <w:t>投资总概算（万元）</w:t>
            </w:r>
          </w:p>
        </w:tc>
        <w:tc>
          <w:tcPr>
            <w:tcW w:w="5396" w:type="dxa"/>
            <w:gridSpan w:val="7"/>
            <w:tcMar>
              <w:left w:w="57" w:type="dxa"/>
              <w:right w:w="57" w:type="dxa"/>
            </w:tcMar>
            <w:vAlign w:val="center"/>
          </w:tcPr>
          <w:p>
            <w:pPr>
              <w:jc w:val="center"/>
              <w:rPr>
                <w:b/>
                <w:color w:val="000000"/>
                <w:sz w:val="15"/>
                <w:szCs w:val="15"/>
              </w:rPr>
            </w:pPr>
            <w:r>
              <w:rPr>
                <w:b/>
                <w:color w:val="000000"/>
                <w:sz w:val="15"/>
                <w:szCs w:val="15"/>
              </w:rPr>
              <w:t>4190</w:t>
            </w:r>
            <w:r>
              <w:rPr>
                <w:rFonts w:hint="eastAsia"/>
                <w:b/>
                <w:color w:val="000000"/>
                <w:sz w:val="15"/>
                <w:szCs w:val="15"/>
              </w:rPr>
              <w:t>万</w:t>
            </w:r>
          </w:p>
        </w:tc>
        <w:tc>
          <w:tcPr>
            <w:tcW w:w="2326" w:type="dxa"/>
            <w:gridSpan w:val="2"/>
            <w:tcMar>
              <w:left w:w="57" w:type="dxa"/>
              <w:right w:w="57" w:type="dxa"/>
            </w:tcMar>
            <w:vAlign w:val="center"/>
          </w:tcPr>
          <w:p>
            <w:pPr>
              <w:tabs>
                <w:tab w:val="left" w:pos="690"/>
              </w:tabs>
              <w:rPr>
                <w:color w:val="000000"/>
                <w:sz w:val="15"/>
                <w:szCs w:val="15"/>
              </w:rPr>
            </w:pPr>
            <w:r>
              <w:rPr>
                <w:b/>
                <w:color w:val="000000"/>
                <w:sz w:val="15"/>
                <w:szCs w:val="15"/>
              </w:rPr>
              <w:t>环保投资总概算（万元）</w:t>
            </w:r>
          </w:p>
        </w:tc>
        <w:tc>
          <w:tcPr>
            <w:tcW w:w="1593" w:type="dxa"/>
            <w:tcMar>
              <w:left w:w="57" w:type="dxa"/>
              <w:right w:w="57" w:type="dxa"/>
            </w:tcMar>
            <w:vAlign w:val="center"/>
          </w:tcPr>
          <w:p>
            <w:pPr>
              <w:jc w:val="center"/>
              <w:rPr>
                <w:b/>
                <w:color w:val="000000"/>
                <w:sz w:val="15"/>
                <w:szCs w:val="15"/>
              </w:rPr>
            </w:pPr>
            <w:r>
              <w:rPr>
                <w:b/>
                <w:color w:val="000000"/>
                <w:sz w:val="15"/>
                <w:szCs w:val="15"/>
              </w:rPr>
              <w:t>35</w:t>
            </w:r>
          </w:p>
        </w:tc>
        <w:tc>
          <w:tcPr>
            <w:tcW w:w="1717" w:type="dxa"/>
            <w:gridSpan w:val="2"/>
            <w:tcMar>
              <w:left w:w="57" w:type="dxa"/>
              <w:right w:w="57" w:type="dxa"/>
            </w:tcMar>
            <w:vAlign w:val="center"/>
          </w:tcPr>
          <w:p>
            <w:pPr>
              <w:tabs>
                <w:tab w:val="left" w:pos="690"/>
              </w:tabs>
              <w:rPr>
                <w:color w:val="000000"/>
                <w:sz w:val="15"/>
                <w:szCs w:val="15"/>
              </w:rPr>
            </w:pPr>
            <w:r>
              <w:rPr>
                <w:b/>
                <w:color w:val="000000"/>
                <w:sz w:val="15"/>
                <w:szCs w:val="15"/>
              </w:rPr>
              <w:t>所占比例（%）</w:t>
            </w:r>
          </w:p>
        </w:tc>
        <w:tc>
          <w:tcPr>
            <w:tcW w:w="2450" w:type="dxa"/>
            <w:gridSpan w:val="4"/>
            <w:tcMar>
              <w:left w:w="57" w:type="dxa"/>
              <w:right w:w="57" w:type="dxa"/>
            </w:tcMar>
            <w:vAlign w:val="center"/>
          </w:tcPr>
          <w:p>
            <w:pPr>
              <w:jc w:val="center"/>
              <w:rPr>
                <w:b/>
                <w:color w:val="000000"/>
                <w:sz w:val="15"/>
                <w:szCs w:val="15"/>
              </w:rPr>
            </w:pPr>
            <w:r>
              <w:rPr>
                <w:b/>
                <w:color w:val="000000"/>
                <w:sz w:val="15"/>
                <w:szCs w:val="15"/>
              </w:rPr>
              <w:t>0.84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rPr>
                <w:color w:val="000000"/>
                <w:sz w:val="15"/>
                <w:szCs w:val="15"/>
              </w:rPr>
            </w:pPr>
          </w:p>
        </w:tc>
        <w:tc>
          <w:tcPr>
            <w:tcW w:w="1964" w:type="dxa"/>
            <w:gridSpan w:val="3"/>
            <w:tcMar>
              <w:left w:w="57" w:type="dxa"/>
              <w:right w:w="57" w:type="dxa"/>
            </w:tcMar>
          </w:tcPr>
          <w:p>
            <w:pPr>
              <w:rPr>
                <w:color w:val="000000"/>
                <w:sz w:val="15"/>
                <w:szCs w:val="15"/>
              </w:rPr>
            </w:pPr>
            <w:r>
              <w:rPr>
                <w:b/>
                <w:color w:val="000000"/>
                <w:sz w:val="15"/>
                <w:szCs w:val="15"/>
              </w:rPr>
              <w:t>实际总投资</w:t>
            </w:r>
            <w:r>
              <w:rPr>
                <w:rFonts w:hint="eastAsia"/>
                <w:b/>
                <w:color w:val="000000"/>
                <w:sz w:val="15"/>
                <w:szCs w:val="15"/>
              </w:rPr>
              <w:t>（万元）</w:t>
            </w:r>
          </w:p>
        </w:tc>
        <w:tc>
          <w:tcPr>
            <w:tcW w:w="5396" w:type="dxa"/>
            <w:gridSpan w:val="7"/>
            <w:tcMar>
              <w:left w:w="57" w:type="dxa"/>
              <w:right w:w="57" w:type="dxa"/>
            </w:tcMar>
          </w:tcPr>
          <w:p>
            <w:pPr>
              <w:jc w:val="center"/>
              <w:rPr>
                <w:b/>
                <w:color w:val="000000"/>
                <w:sz w:val="15"/>
                <w:szCs w:val="15"/>
                <w:highlight w:val="none"/>
              </w:rPr>
            </w:pPr>
            <w:r>
              <w:rPr>
                <w:rFonts w:hint="eastAsia"/>
                <w:b/>
                <w:color w:val="000000"/>
                <w:sz w:val="15"/>
                <w:szCs w:val="15"/>
                <w:highlight w:val="none"/>
                <w:lang w:val="en-US" w:eastAsia="zh-CN"/>
              </w:rPr>
              <w:t>3283</w:t>
            </w:r>
            <w:r>
              <w:rPr>
                <w:rFonts w:hint="eastAsia"/>
                <w:b/>
                <w:color w:val="000000"/>
                <w:sz w:val="15"/>
                <w:szCs w:val="15"/>
                <w:highlight w:val="none"/>
              </w:rPr>
              <w:t>万</w:t>
            </w:r>
            <w:r>
              <w:rPr>
                <w:b/>
                <w:color w:val="000000"/>
                <w:sz w:val="15"/>
                <w:szCs w:val="15"/>
                <w:highlight w:val="none"/>
              </w:rPr>
              <w:t>美元</w:t>
            </w:r>
          </w:p>
        </w:tc>
        <w:tc>
          <w:tcPr>
            <w:tcW w:w="2326" w:type="dxa"/>
            <w:gridSpan w:val="2"/>
            <w:tcMar>
              <w:left w:w="57" w:type="dxa"/>
              <w:right w:w="57" w:type="dxa"/>
            </w:tcMar>
            <w:vAlign w:val="center"/>
          </w:tcPr>
          <w:p>
            <w:pPr>
              <w:ind w:right="300"/>
              <w:rPr>
                <w:b/>
                <w:color w:val="000000"/>
                <w:sz w:val="15"/>
                <w:szCs w:val="15"/>
                <w:highlight w:val="none"/>
              </w:rPr>
            </w:pPr>
            <w:r>
              <w:rPr>
                <w:b/>
                <w:color w:val="000000"/>
                <w:sz w:val="15"/>
                <w:szCs w:val="15"/>
                <w:highlight w:val="none"/>
              </w:rPr>
              <w:t>实际环保投资（万元）</w:t>
            </w:r>
          </w:p>
        </w:tc>
        <w:tc>
          <w:tcPr>
            <w:tcW w:w="1593" w:type="dxa"/>
            <w:tcMar>
              <w:left w:w="57" w:type="dxa"/>
              <w:right w:w="57" w:type="dxa"/>
            </w:tcMar>
          </w:tcPr>
          <w:p>
            <w:pPr>
              <w:jc w:val="center"/>
              <w:rPr>
                <w:rFonts w:hint="default" w:eastAsia="宋体"/>
                <w:b/>
                <w:color w:val="000000"/>
                <w:sz w:val="15"/>
                <w:szCs w:val="15"/>
                <w:highlight w:val="none"/>
                <w:lang w:val="en-US" w:eastAsia="zh-CN"/>
              </w:rPr>
            </w:pPr>
            <w:r>
              <w:rPr>
                <w:rFonts w:hint="eastAsia"/>
                <w:b/>
                <w:color w:val="000000"/>
                <w:sz w:val="15"/>
                <w:szCs w:val="15"/>
                <w:highlight w:val="none"/>
                <w:lang w:val="en-US" w:eastAsia="zh-CN"/>
              </w:rPr>
              <w:t>45</w:t>
            </w:r>
          </w:p>
        </w:tc>
        <w:tc>
          <w:tcPr>
            <w:tcW w:w="1717" w:type="dxa"/>
            <w:gridSpan w:val="2"/>
            <w:tcMar>
              <w:left w:w="57" w:type="dxa"/>
              <w:right w:w="57" w:type="dxa"/>
            </w:tcMar>
            <w:vAlign w:val="center"/>
          </w:tcPr>
          <w:p>
            <w:pPr>
              <w:rPr>
                <w:b/>
                <w:color w:val="000000"/>
                <w:sz w:val="15"/>
                <w:szCs w:val="15"/>
                <w:highlight w:val="none"/>
              </w:rPr>
            </w:pPr>
            <w:r>
              <w:rPr>
                <w:b/>
                <w:color w:val="000000"/>
                <w:sz w:val="15"/>
                <w:szCs w:val="15"/>
                <w:highlight w:val="none"/>
              </w:rPr>
              <w:t>所占比例（%）</w:t>
            </w:r>
          </w:p>
        </w:tc>
        <w:tc>
          <w:tcPr>
            <w:tcW w:w="2450" w:type="dxa"/>
            <w:gridSpan w:val="4"/>
            <w:tcMar>
              <w:left w:w="57" w:type="dxa"/>
              <w:right w:w="57" w:type="dxa"/>
            </w:tcMar>
            <w:vAlign w:val="center"/>
          </w:tcPr>
          <w:p>
            <w:pPr>
              <w:jc w:val="center"/>
              <w:rPr>
                <w:rFonts w:hint="default" w:eastAsia="宋体"/>
                <w:b/>
                <w:color w:val="000000"/>
                <w:sz w:val="15"/>
                <w:szCs w:val="15"/>
                <w:highlight w:val="none"/>
                <w:lang w:val="en-US" w:eastAsia="zh-CN"/>
              </w:rPr>
            </w:pPr>
            <w:r>
              <w:rPr>
                <w:rFonts w:hint="eastAsia"/>
                <w:b/>
                <w:color w:val="000000"/>
                <w:sz w:val="15"/>
                <w:szCs w:val="15"/>
                <w:highlight w:val="none"/>
                <w:lang w:val="en-US" w:eastAsia="zh-CN"/>
              </w:rPr>
              <w:t>1.37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11" w:hRule="atLeast"/>
          <w:jc w:val="center"/>
        </w:trPr>
        <w:tc>
          <w:tcPr>
            <w:tcW w:w="430" w:type="dxa"/>
            <w:vMerge w:val="continue"/>
            <w:tcMar>
              <w:left w:w="57" w:type="dxa"/>
              <w:right w:w="57" w:type="dxa"/>
            </w:tcMar>
            <w:vAlign w:val="center"/>
          </w:tcPr>
          <w:p>
            <w:pPr>
              <w:rPr>
                <w:color w:val="000000"/>
                <w:sz w:val="15"/>
                <w:szCs w:val="15"/>
              </w:rPr>
            </w:pPr>
          </w:p>
        </w:tc>
        <w:tc>
          <w:tcPr>
            <w:tcW w:w="1964" w:type="dxa"/>
            <w:gridSpan w:val="3"/>
            <w:tcMar>
              <w:left w:w="57" w:type="dxa"/>
              <w:right w:w="57" w:type="dxa"/>
            </w:tcMar>
            <w:vAlign w:val="center"/>
          </w:tcPr>
          <w:p>
            <w:pPr>
              <w:rPr>
                <w:color w:val="000000"/>
                <w:sz w:val="15"/>
                <w:szCs w:val="15"/>
              </w:rPr>
            </w:pPr>
            <w:r>
              <w:rPr>
                <w:b/>
                <w:color w:val="000000"/>
                <w:sz w:val="15"/>
                <w:szCs w:val="15"/>
              </w:rPr>
              <w:t>废水治理（万元）</w:t>
            </w:r>
          </w:p>
        </w:tc>
        <w:tc>
          <w:tcPr>
            <w:tcW w:w="828" w:type="dxa"/>
            <w:tcMar>
              <w:left w:w="57" w:type="dxa"/>
              <w:right w:w="57" w:type="dxa"/>
            </w:tcMar>
            <w:vAlign w:val="center"/>
          </w:tcPr>
          <w:p>
            <w:pPr>
              <w:jc w:val="center"/>
              <w:rPr>
                <w:rFonts w:hint="default" w:eastAsia="宋体"/>
                <w:b/>
                <w:color w:val="000000"/>
                <w:sz w:val="15"/>
                <w:szCs w:val="15"/>
                <w:highlight w:val="none"/>
                <w:lang w:val="en-US" w:eastAsia="zh-CN"/>
              </w:rPr>
            </w:pPr>
            <w:r>
              <w:rPr>
                <w:rFonts w:hint="eastAsia"/>
                <w:b/>
                <w:color w:val="000000"/>
                <w:sz w:val="15"/>
                <w:szCs w:val="15"/>
                <w:highlight w:val="none"/>
                <w:lang w:val="en-US" w:eastAsia="zh-CN"/>
              </w:rPr>
              <w:t>3</w:t>
            </w:r>
          </w:p>
        </w:tc>
        <w:tc>
          <w:tcPr>
            <w:tcW w:w="1379" w:type="dxa"/>
            <w:tcMar>
              <w:left w:w="57" w:type="dxa"/>
              <w:right w:w="57" w:type="dxa"/>
            </w:tcMar>
            <w:vAlign w:val="center"/>
          </w:tcPr>
          <w:p>
            <w:pPr>
              <w:jc w:val="center"/>
              <w:rPr>
                <w:b/>
                <w:color w:val="000000"/>
                <w:sz w:val="15"/>
                <w:szCs w:val="15"/>
                <w:highlight w:val="none"/>
              </w:rPr>
            </w:pPr>
            <w:r>
              <w:rPr>
                <w:b/>
                <w:color w:val="000000"/>
                <w:sz w:val="15"/>
                <w:szCs w:val="15"/>
                <w:highlight w:val="none"/>
              </w:rPr>
              <w:t>废气治理（万元）</w:t>
            </w:r>
          </w:p>
        </w:tc>
        <w:tc>
          <w:tcPr>
            <w:tcW w:w="1097" w:type="dxa"/>
            <w:tcMar>
              <w:left w:w="57" w:type="dxa"/>
              <w:right w:w="57" w:type="dxa"/>
            </w:tcMar>
            <w:vAlign w:val="center"/>
          </w:tcPr>
          <w:p>
            <w:pPr>
              <w:jc w:val="center"/>
              <w:rPr>
                <w:rFonts w:hint="default" w:eastAsia="宋体"/>
                <w:b/>
                <w:color w:val="000000"/>
                <w:sz w:val="15"/>
                <w:szCs w:val="15"/>
                <w:highlight w:val="none"/>
                <w:lang w:val="en-US" w:eastAsia="zh-CN"/>
              </w:rPr>
            </w:pPr>
            <w:r>
              <w:rPr>
                <w:rFonts w:hint="eastAsia"/>
                <w:b/>
                <w:color w:val="000000"/>
                <w:sz w:val="15"/>
                <w:szCs w:val="15"/>
                <w:highlight w:val="none"/>
                <w:lang w:val="en-US" w:eastAsia="zh-CN"/>
              </w:rPr>
              <w:t>28</w:t>
            </w:r>
          </w:p>
        </w:tc>
        <w:tc>
          <w:tcPr>
            <w:tcW w:w="1504" w:type="dxa"/>
            <w:gridSpan w:val="3"/>
            <w:tcMar>
              <w:left w:w="57" w:type="dxa"/>
              <w:right w:w="57" w:type="dxa"/>
            </w:tcMar>
            <w:vAlign w:val="center"/>
          </w:tcPr>
          <w:p>
            <w:pPr>
              <w:jc w:val="center"/>
              <w:rPr>
                <w:b/>
                <w:color w:val="000000"/>
                <w:sz w:val="15"/>
                <w:szCs w:val="15"/>
                <w:highlight w:val="none"/>
              </w:rPr>
            </w:pPr>
            <w:r>
              <w:rPr>
                <w:b/>
                <w:color w:val="000000"/>
                <w:sz w:val="15"/>
                <w:szCs w:val="15"/>
                <w:highlight w:val="none"/>
              </w:rPr>
              <w:t>噪声治理（万元）</w:t>
            </w:r>
          </w:p>
        </w:tc>
        <w:tc>
          <w:tcPr>
            <w:tcW w:w="588" w:type="dxa"/>
            <w:tcMar>
              <w:left w:w="57" w:type="dxa"/>
              <w:right w:w="57" w:type="dxa"/>
            </w:tcMar>
            <w:vAlign w:val="center"/>
          </w:tcPr>
          <w:p>
            <w:pPr>
              <w:jc w:val="center"/>
              <w:rPr>
                <w:rFonts w:hint="default" w:eastAsia="宋体"/>
                <w:b/>
                <w:color w:val="000000"/>
                <w:sz w:val="15"/>
                <w:szCs w:val="15"/>
                <w:highlight w:val="none"/>
                <w:lang w:val="en-US" w:eastAsia="zh-CN"/>
              </w:rPr>
            </w:pPr>
            <w:r>
              <w:rPr>
                <w:rFonts w:hint="eastAsia"/>
                <w:b/>
                <w:color w:val="000000"/>
                <w:sz w:val="15"/>
                <w:szCs w:val="15"/>
                <w:highlight w:val="none"/>
                <w:lang w:val="en-US" w:eastAsia="zh-CN"/>
              </w:rPr>
              <w:t>10</w:t>
            </w:r>
          </w:p>
        </w:tc>
        <w:tc>
          <w:tcPr>
            <w:tcW w:w="2326" w:type="dxa"/>
            <w:gridSpan w:val="2"/>
            <w:tcMar>
              <w:left w:w="57" w:type="dxa"/>
              <w:right w:w="57" w:type="dxa"/>
            </w:tcMar>
            <w:vAlign w:val="center"/>
          </w:tcPr>
          <w:p>
            <w:pPr>
              <w:rPr>
                <w:color w:val="000000"/>
                <w:sz w:val="15"/>
                <w:szCs w:val="15"/>
                <w:highlight w:val="none"/>
              </w:rPr>
            </w:pPr>
            <w:r>
              <w:rPr>
                <w:b/>
                <w:color w:val="000000"/>
                <w:sz w:val="15"/>
                <w:szCs w:val="15"/>
                <w:highlight w:val="none"/>
              </w:rPr>
              <w:t>固体废物治理（万元）</w:t>
            </w:r>
          </w:p>
        </w:tc>
        <w:tc>
          <w:tcPr>
            <w:tcW w:w="1593" w:type="dxa"/>
            <w:tcMar>
              <w:left w:w="57" w:type="dxa"/>
              <w:right w:w="57" w:type="dxa"/>
            </w:tcMar>
            <w:vAlign w:val="center"/>
          </w:tcPr>
          <w:p>
            <w:pPr>
              <w:jc w:val="center"/>
              <w:rPr>
                <w:rFonts w:hint="eastAsia" w:eastAsia="宋体"/>
                <w:b/>
                <w:color w:val="000000"/>
                <w:sz w:val="15"/>
                <w:szCs w:val="15"/>
                <w:highlight w:val="none"/>
                <w:lang w:eastAsia="zh-CN"/>
              </w:rPr>
            </w:pPr>
            <w:r>
              <w:rPr>
                <w:rFonts w:hint="eastAsia"/>
                <w:b/>
                <w:color w:val="000000"/>
                <w:sz w:val="15"/>
                <w:szCs w:val="15"/>
                <w:highlight w:val="none"/>
                <w:lang w:val="en-US" w:eastAsia="zh-CN"/>
              </w:rPr>
              <w:t>4</w:t>
            </w:r>
          </w:p>
        </w:tc>
        <w:tc>
          <w:tcPr>
            <w:tcW w:w="1717" w:type="dxa"/>
            <w:gridSpan w:val="2"/>
            <w:tcMar>
              <w:left w:w="57" w:type="dxa"/>
              <w:right w:w="57" w:type="dxa"/>
            </w:tcMar>
            <w:vAlign w:val="center"/>
          </w:tcPr>
          <w:p>
            <w:pPr>
              <w:rPr>
                <w:b/>
                <w:color w:val="000000"/>
                <w:sz w:val="15"/>
                <w:szCs w:val="15"/>
                <w:highlight w:val="none"/>
              </w:rPr>
            </w:pPr>
            <w:r>
              <w:rPr>
                <w:b/>
                <w:color w:val="000000"/>
                <w:sz w:val="15"/>
                <w:szCs w:val="15"/>
                <w:highlight w:val="none"/>
              </w:rPr>
              <w:t>绿化及生态（万元）</w:t>
            </w:r>
          </w:p>
        </w:tc>
        <w:tc>
          <w:tcPr>
            <w:tcW w:w="554" w:type="dxa"/>
            <w:tcMar>
              <w:left w:w="57" w:type="dxa"/>
              <w:right w:w="57" w:type="dxa"/>
            </w:tcMar>
            <w:vAlign w:val="center"/>
          </w:tcPr>
          <w:p>
            <w:pPr>
              <w:jc w:val="center"/>
              <w:rPr>
                <w:b/>
                <w:color w:val="000000"/>
                <w:sz w:val="15"/>
                <w:szCs w:val="15"/>
                <w:highlight w:val="none"/>
              </w:rPr>
            </w:pPr>
            <w:r>
              <w:rPr>
                <w:b/>
                <w:color w:val="000000"/>
                <w:sz w:val="15"/>
                <w:szCs w:val="15"/>
                <w:highlight w:val="none"/>
              </w:rPr>
              <w:t>-</w:t>
            </w:r>
          </w:p>
        </w:tc>
        <w:tc>
          <w:tcPr>
            <w:tcW w:w="1017" w:type="dxa"/>
            <w:tcMar>
              <w:left w:w="57" w:type="dxa"/>
              <w:right w:w="57" w:type="dxa"/>
            </w:tcMar>
            <w:vAlign w:val="center"/>
          </w:tcPr>
          <w:p>
            <w:pPr>
              <w:jc w:val="center"/>
              <w:rPr>
                <w:b/>
                <w:color w:val="000000"/>
                <w:sz w:val="15"/>
                <w:szCs w:val="15"/>
                <w:highlight w:val="none"/>
              </w:rPr>
            </w:pPr>
            <w:r>
              <w:rPr>
                <w:b/>
                <w:color w:val="000000"/>
                <w:sz w:val="15"/>
                <w:szCs w:val="15"/>
                <w:highlight w:val="none"/>
              </w:rPr>
              <w:t>其他（万元）</w:t>
            </w:r>
          </w:p>
        </w:tc>
        <w:tc>
          <w:tcPr>
            <w:tcW w:w="879" w:type="dxa"/>
            <w:gridSpan w:val="2"/>
            <w:tcMar>
              <w:left w:w="57" w:type="dxa"/>
              <w:right w:w="57" w:type="dxa"/>
            </w:tcMar>
            <w:vAlign w:val="center"/>
          </w:tcPr>
          <w:p>
            <w:pPr>
              <w:jc w:val="center"/>
              <w:rPr>
                <w:color w:val="000000"/>
                <w:sz w:val="15"/>
                <w:szCs w:val="15"/>
                <w:highlight w:val="none"/>
              </w:rPr>
            </w:pPr>
            <w:r>
              <w:rPr>
                <w:b/>
                <w:color w:val="000000"/>
                <w:sz w:val="15"/>
                <w:szCs w:val="15"/>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rPr>
                <w:color w:val="000000"/>
                <w:sz w:val="15"/>
                <w:szCs w:val="15"/>
              </w:rPr>
            </w:pPr>
          </w:p>
        </w:tc>
        <w:tc>
          <w:tcPr>
            <w:tcW w:w="1964" w:type="dxa"/>
            <w:gridSpan w:val="3"/>
            <w:tcMar>
              <w:left w:w="57" w:type="dxa"/>
              <w:right w:w="57" w:type="dxa"/>
            </w:tcMar>
            <w:vAlign w:val="center"/>
          </w:tcPr>
          <w:p>
            <w:pPr>
              <w:rPr>
                <w:color w:val="000000"/>
                <w:sz w:val="15"/>
                <w:szCs w:val="15"/>
              </w:rPr>
            </w:pPr>
            <w:r>
              <w:rPr>
                <w:b/>
                <w:color w:val="000000"/>
                <w:sz w:val="15"/>
                <w:szCs w:val="15"/>
              </w:rPr>
              <w:t>新增废水处理设施能力</w:t>
            </w:r>
          </w:p>
        </w:tc>
        <w:tc>
          <w:tcPr>
            <w:tcW w:w="5396" w:type="dxa"/>
            <w:gridSpan w:val="7"/>
            <w:tcMar>
              <w:left w:w="57" w:type="dxa"/>
              <w:right w:w="57" w:type="dxa"/>
            </w:tcMar>
          </w:tcPr>
          <w:p>
            <w:pPr>
              <w:rPr>
                <w:color w:val="000000"/>
                <w:sz w:val="15"/>
                <w:szCs w:val="15"/>
              </w:rPr>
            </w:pPr>
          </w:p>
        </w:tc>
        <w:tc>
          <w:tcPr>
            <w:tcW w:w="2326" w:type="dxa"/>
            <w:gridSpan w:val="2"/>
            <w:tcMar>
              <w:left w:w="57" w:type="dxa"/>
              <w:right w:w="57" w:type="dxa"/>
            </w:tcMar>
          </w:tcPr>
          <w:p>
            <w:pPr>
              <w:rPr>
                <w:color w:val="000000"/>
                <w:sz w:val="15"/>
                <w:szCs w:val="15"/>
              </w:rPr>
            </w:pPr>
            <w:r>
              <w:rPr>
                <w:b/>
                <w:color w:val="000000"/>
                <w:sz w:val="15"/>
                <w:szCs w:val="15"/>
              </w:rPr>
              <w:t>新增废气处理设施能力</w:t>
            </w:r>
          </w:p>
        </w:tc>
        <w:tc>
          <w:tcPr>
            <w:tcW w:w="1593" w:type="dxa"/>
            <w:tcMar>
              <w:left w:w="57" w:type="dxa"/>
              <w:right w:w="57" w:type="dxa"/>
            </w:tcMar>
          </w:tcPr>
          <w:p>
            <w:pPr>
              <w:rPr>
                <w:color w:val="000000"/>
                <w:sz w:val="15"/>
                <w:szCs w:val="15"/>
              </w:rPr>
            </w:pPr>
          </w:p>
        </w:tc>
        <w:tc>
          <w:tcPr>
            <w:tcW w:w="1717" w:type="dxa"/>
            <w:gridSpan w:val="2"/>
            <w:tcMar>
              <w:left w:w="57" w:type="dxa"/>
              <w:right w:w="57" w:type="dxa"/>
            </w:tcMar>
            <w:vAlign w:val="center"/>
          </w:tcPr>
          <w:p>
            <w:pPr>
              <w:jc w:val="center"/>
              <w:rPr>
                <w:b/>
                <w:color w:val="000000"/>
                <w:sz w:val="15"/>
                <w:szCs w:val="15"/>
              </w:rPr>
            </w:pPr>
            <w:r>
              <w:rPr>
                <w:b/>
                <w:color w:val="000000"/>
                <w:sz w:val="15"/>
                <w:szCs w:val="15"/>
              </w:rPr>
              <w:t>年平均工作时</w:t>
            </w:r>
          </w:p>
        </w:tc>
        <w:tc>
          <w:tcPr>
            <w:tcW w:w="2450" w:type="dxa"/>
            <w:gridSpan w:val="4"/>
            <w:tcMar>
              <w:left w:w="57" w:type="dxa"/>
              <w:right w:w="57" w:type="dxa"/>
            </w:tcMar>
            <w:vAlign w:val="center"/>
          </w:tcPr>
          <w:p>
            <w:pPr>
              <w:jc w:val="center"/>
              <w:rPr>
                <w:b/>
                <w:color w:val="000000"/>
                <w:sz w:val="15"/>
                <w:szCs w:val="15"/>
                <w:highlight w:val="yellow"/>
              </w:rPr>
            </w:pPr>
            <w:r>
              <w:rPr>
                <w:b/>
                <w:color w:val="000000"/>
                <w:sz w:val="15"/>
                <w:szCs w:val="15"/>
                <w:highlight w:val="none"/>
              </w:rPr>
              <w:t>2400h</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2394" w:type="dxa"/>
            <w:gridSpan w:val="4"/>
            <w:tcMar>
              <w:left w:w="57" w:type="dxa"/>
              <w:right w:w="57" w:type="dxa"/>
            </w:tcMar>
            <w:vAlign w:val="center"/>
          </w:tcPr>
          <w:p>
            <w:pPr>
              <w:jc w:val="center"/>
              <w:rPr>
                <w:b/>
                <w:color w:val="000000"/>
                <w:sz w:val="15"/>
                <w:szCs w:val="15"/>
              </w:rPr>
            </w:pPr>
            <w:r>
              <w:rPr>
                <w:b/>
                <w:color w:val="000000"/>
                <w:sz w:val="15"/>
                <w:szCs w:val="15"/>
              </w:rPr>
              <w:t>运营单位</w:t>
            </w:r>
          </w:p>
        </w:tc>
        <w:tc>
          <w:tcPr>
            <w:tcW w:w="4291" w:type="dxa"/>
            <w:gridSpan w:val="4"/>
            <w:tcMar>
              <w:left w:w="57" w:type="dxa"/>
              <w:right w:w="57" w:type="dxa"/>
            </w:tcMar>
            <w:vAlign w:val="center"/>
          </w:tcPr>
          <w:p>
            <w:pPr>
              <w:jc w:val="center"/>
              <w:rPr>
                <w:color w:val="000000"/>
                <w:sz w:val="15"/>
                <w:szCs w:val="15"/>
              </w:rPr>
            </w:pPr>
            <w:r>
              <w:rPr>
                <w:rFonts w:hint="eastAsia"/>
                <w:b/>
                <w:color w:val="000000"/>
                <w:sz w:val="15"/>
                <w:szCs w:val="15"/>
              </w:rPr>
              <w:t>嘉兴瓯源电机股份有限公司</w:t>
            </w:r>
          </w:p>
        </w:tc>
        <w:tc>
          <w:tcPr>
            <w:tcW w:w="3431" w:type="dxa"/>
            <w:gridSpan w:val="5"/>
            <w:tcMar>
              <w:left w:w="57" w:type="dxa"/>
              <w:right w:w="57" w:type="dxa"/>
            </w:tcMar>
            <w:vAlign w:val="center"/>
          </w:tcPr>
          <w:p>
            <w:pPr>
              <w:jc w:val="center"/>
              <w:rPr>
                <w:color w:val="000000"/>
                <w:sz w:val="15"/>
                <w:szCs w:val="15"/>
              </w:rPr>
            </w:pPr>
            <w:r>
              <w:rPr>
                <w:b/>
                <w:color w:val="000000"/>
                <w:sz w:val="15"/>
                <w:szCs w:val="15"/>
              </w:rPr>
              <w:t>运营单位社会统一信用代码（或组织机构代码）</w:t>
            </w:r>
          </w:p>
        </w:tc>
        <w:tc>
          <w:tcPr>
            <w:tcW w:w="1593" w:type="dxa"/>
            <w:tcMar>
              <w:left w:w="57" w:type="dxa"/>
              <w:right w:w="57" w:type="dxa"/>
            </w:tcMar>
            <w:vAlign w:val="center"/>
          </w:tcPr>
          <w:p>
            <w:pPr>
              <w:rPr>
                <w:b/>
                <w:color w:val="000000"/>
                <w:spacing w:val="-6"/>
                <w:sz w:val="15"/>
                <w:szCs w:val="15"/>
                <w:highlight w:val="yellow"/>
              </w:rPr>
            </w:pPr>
            <w:r>
              <w:rPr>
                <w:b/>
                <w:color w:val="000000"/>
                <w:spacing w:val="-6"/>
                <w:sz w:val="15"/>
                <w:szCs w:val="15"/>
              </w:rPr>
              <w:t>91330421757079929K</w:t>
            </w:r>
          </w:p>
        </w:tc>
        <w:tc>
          <w:tcPr>
            <w:tcW w:w="1717" w:type="dxa"/>
            <w:gridSpan w:val="2"/>
            <w:tcMar>
              <w:left w:w="57" w:type="dxa"/>
              <w:right w:w="57" w:type="dxa"/>
            </w:tcMar>
          </w:tcPr>
          <w:p>
            <w:pPr>
              <w:rPr>
                <w:b/>
                <w:color w:val="000000"/>
                <w:sz w:val="15"/>
                <w:szCs w:val="15"/>
              </w:rPr>
            </w:pPr>
            <w:r>
              <w:rPr>
                <w:b/>
                <w:color w:val="000000"/>
                <w:sz w:val="15"/>
                <w:szCs w:val="15"/>
              </w:rPr>
              <w:t>验收时间</w:t>
            </w:r>
          </w:p>
        </w:tc>
        <w:tc>
          <w:tcPr>
            <w:tcW w:w="2450" w:type="dxa"/>
            <w:gridSpan w:val="4"/>
            <w:tcMar>
              <w:left w:w="57" w:type="dxa"/>
              <w:right w:w="57" w:type="dxa"/>
            </w:tcMar>
          </w:tcPr>
          <w:p>
            <w:pPr>
              <w:jc w:val="center"/>
              <w:rPr>
                <w:rFonts w:hint="default" w:eastAsia="宋体"/>
                <w:b/>
                <w:color w:val="000000"/>
                <w:sz w:val="15"/>
                <w:szCs w:val="15"/>
                <w:highlight w:val="yellow"/>
                <w:lang w:val="en-US" w:eastAsia="zh-CN"/>
              </w:rPr>
            </w:pPr>
            <w:r>
              <w:rPr>
                <w:b/>
                <w:sz w:val="15"/>
                <w:szCs w:val="15"/>
                <w:highlight w:val="none"/>
              </w:rPr>
              <w:t>2023.</w:t>
            </w:r>
            <w:r>
              <w:rPr>
                <w:rFonts w:hint="eastAsia"/>
                <w:b/>
                <w:sz w:val="15"/>
                <w:szCs w:val="15"/>
                <w:highlight w:val="none"/>
                <w:lang w:val="en-US" w:eastAsia="zh-CN"/>
              </w:rPr>
              <w:t>10.12-10.13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restart"/>
            <w:tcMar>
              <w:left w:w="57" w:type="dxa"/>
              <w:right w:w="57" w:type="dxa"/>
            </w:tcMar>
            <w:vAlign w:val="center"/>
          </w:tcPr>
          <w:p>
            <w:pPr>
              <w:rPr>
                <w:rFonts w:eastAsia="黑体"/>
                <w:b/>
                <w:color w:val="000000"/>
                <w:spacing w:val="20"/>
                <w:sz w:val="15"/>
                <w:szCs w:val="15"/>
              </w:rPr>
            </w:pPr>
            <w:r>
              <w:rPr>
                <w:rFonts w:eastAsia="黑体"/>
                <w:b/>
                <w:color w:val="000000"/>
                <w:spacing w:val="20"/>
                <w:sz w:val="15"/>
                <w:szCs w:val="15"/>
              </w:rPr>
              <w:t>污染</w:t>
            </w:r>
          </w:p>
          <w:p>
            <w:pPr>
              <w:rPr>
                <w:rFonts w:eastAsia="黑体"/>
                <w:b/>
                <w:color w:val="000000"/>
                <w:spacing w:val="20"/>
                <w:sz w:val="15"/>
                <w:szCs w:val="15"/>
              </w:rPr>
            </w:pPr>
            <w:r>
              <w:rPr>
                <w:rFonts w:eastAsia="黑体"/>
                <w:b/>
                <w:color w:val="000000"/>
                <w:spacing w:val="20"/>
                <w:sz w:val="15"/>
                <w:szCs w:val="15"/>
              </w:rPr>
              <w:t>物排</w:t>
            </w:r>
          </w:p>
          <w:p>
            <w:pPr>
              <w:rPr>
                <w:rFonts w:eastAsia="黑体"/>
                <w:b/>
                <w:color w:val="000000"/>
                <w:spacing w:val="20"/>
                <w:sz w:val="15"/>
                <w:szCs w:val="15"/>
              </w:rPr>
            </w:pPr>
            <w:r>
              <w:rPr>
                <w:rFonts w:eastAsia="黑体"/>
                <w:b/>
                <w:color w:val="000000"/>
                <w:spacing w:val="20"/>
                <w:sz w:val="15"/>
                <w:szCs w:val="15"/>
              </w:rPr>
              <w:t>放达</w:t>
            </w:r>
          </w:p>
          <w:p>
            <w:pPr>
              <w:rPr>
                <w:rFonts w:eastAsia="黑体"/>
                <w:b/>
                <w:color w:val="000000"/>
                <w:spacing w:val="20"/>
                <w:sz w:val="15"/>
                <w:szCs w:val="15"/>
              </w:rPr>
            </w:pPr>
            <w:r>
              <w:rPr>
                <w:rFonts w:eastAsia="黑体"/>
                <w:b/>
                <w:color w:val="000000"/>
                <w:spacing w:val="20"/>
                <w:sz w:val="15"/>
                <w:szCs w:val="15"/>
              </w:rPr>
              <w:t>标与</w:t>
            </w:r>
          </w:p>
          <w:p>
            <w:pPr>
              <w:rPr>
                <w:rFonts w:eastAsia="黑体"/>
                <w:b/>
                <w:color w:val="000000"/>
                <w:spacing w:val="20"/>
                <w:sz w:val="15"/>
                <w:szCs w:val="15"/>
              </w:rPr>
            </w:pPr>
            <w:r>
              <w:rPr>
                <w:rFonts w:eastAsia="黑体"/>
                <w:b/>
                <w:color w:val="000000"/>
                <w:spacing w:val="20"/>
                <w:sz w:val="15"/>
                <w:szCs w:val="15"/>
              </w:rPr>
              <w:t>总量</w:t>
            </w:r>
          </w:p>
          <w:p>
            <w:pPr>
              <w:rPr>
                <w:rFonts w:eastAsia="黑体"/>
                <w:b/>
                <w:color w:val="000000"/>
                <w:spacing w:val="20"/>
                <w:sz w:val="15"/>
                <w:szCs w:val="15"/>
              </w:rPr>
            </w:pPr>
            <w:r>
              <w:rPr>
                <w:rFonts w:eastAsia="黑体"/>
                <w:b/>
                <w:color w:val="000000"/>
                <w:spacing w:val="20"/>
                <w:sz w:val="15"/>
                <w:szCs w:val="15"/>
              </w:rPr>
              <w:t>控制（工</w:t>
            </w:r>
          </w:p>
          <w:p>
            <w:pPr>
              <w:rPr>
                <w:rFonts w:eastAsia="黑体"/>
                <w:b/>
                <w:color w:val="000000"/>
                <w:spacing w:val="20"/>
                <w:sz w:val="15"/>
                <w:szCs w:val="15"/>
              </w:rPr>
            </w:pPr>
            <w:r>
              <w:rPr>
                <w:rFonts w:eastAsia="黑体"/>
                <w:b/>
                <w:color w:val="000000"/>
                <w:spacing w:val="20"/>
                <w:sz w:val="15"/>
                <w:szCs w:val="15"/>
              </w:rPr>
              <w:t>业建</w:t>
            </w:r>
          </w:p>
          <w:p>
            <w:pPr>
              <w:rPr>
                <w:rFonts w:eastAsia="黑体"/>
                <w:b/>
                <w:color w:val="000000"/>
                <w:spacing w:val="20"/>
                <w:sz w:val="15"/>
                <w:szCs w:val="15"/>
              </w:rPr>
            </w:pPr>
            <w:r>
              <w:rPr>
                <w:rFonts w:eastAsia="黑体"/>
                <w:b/>
                <w:color w:val="000000"/>
                <w:spacing w:val="20"/>
                <w:sz w:val="15"/>
                <w:szCs w:val="15"/>
              </w:rPr>
              <w:t>设项</w:t>
            </w:r>
          </w:p>
          <w:p>
            <w:pPr>
              <w:rPr>
                <w:rFonts w:eastAsia="黑体"/>
                <w:b/>
                <w:color w:val="000000"/>
                <w:spacing w:val="20"/>
                <w:sz w:val="15"/>
                <w:szCs w:val="15"/>
              </w:rPr>
            </w:pPr>
            <w:r>
              <w:rPr>
                <w:rFonts w:eastAsia="黑体"/>
                <w:b/>
                <w:color w:val="000000"/>
                <w:spacing w:val="20"/>
                <w:sz w:val="15"/>
                <w:szCs w:val="15"/>
              </w:rPr>
              <w:t>目详填）</w:t>
            </w:r>
          </w:p>
        </w:tc>
        <w:tc>
          <w:tcPr>
            <w:tcW w:w="1796" w:type="dxa"/>
            <w:gridSpan w:val="2"/>
            <w:tcMar>
              <w:left w:w="57" w:type="dxa"/>
              <w:right w:w="57" w:type="dxa"/>
            </w:tcMar>
            <w:vAlign w:val="center"/>
          </w:tcPr>
          <w:p>
            <w:pPr>
              <w:rPr>
                <w:color w:val="000000"/>
                <w:sz w:val="15"/>
                <w:szCs w:val="15"/>
              </w:rPr>
            </w:pPr>
            <w:r>
              <w:rPr>
                <w:b/>
                <w:color w:val="000000"/>
                <w:sz w:val="15"/>
                <w:szCs w:val="15"/>
              </w:rPr>
              <w:t>污染物</w:t>
            </w:r>
          </w:p>
        </w:tc>
        <w:tc>
          <w:tcPr>
            <w:tcW w:w="828" w:type="dxa"/>
            <w:tcMar>
              <w:left w:w="57" w:type="dxa"/>
              <w:right w:w="57" w:type="dxa"/>
            </w:tcMar>
            <w:vAlign w:val="center"/>
          </w:tcPr>
          <w:p>
            <w:pPr>
              <w:rPr>
                <w:b/>
                <w:color w:val="000000"/>
                <w:sz w:val="15"/>
                <w:szCs w:val="15"/>
              </w:rPr>
            </w:pPr>
            <w:r>
              <w:rPr>
                <w:b/>
                <w:color w:val="000000"/>
                <w:sz w:val="15"/>
                <w:szCs w:val="15"/>
              </w:rPr>
              <w:t>原有排</w:t>
            </w:r>
          </w:p>
          <w:p>
            <w:pPr>
              <w:rPr>
                <w:b/>
                <w:color w:val="000000"/>
                <w:sz w:val="15"/>
                <w:szCs w:val="15"/>
              </w:rPr>
            </w:pPr>
            <w:r>
              <w:rPr>
                <w:b/>
                <w:color w:val="000000"/>
                <w:sz w:val="15"/>
                <w:szCs w:val="15"/>
              </w:rPr>
              <w:t>放量（1）</w:t>
            </w:r>
          </w:p>
        </w:tc>
        <w:tc>
          <w:tcPr>
            <w:tcW w:w="1379" w:type="dxa"/>
            <w:tcMar>
              <w:left w:w="57" w:type="dxa"/>
              <w:right w:w="57" w:type="dxa"/>
            </w:tcMar>
            <w:vAlign w:val="center"/>
          </w:tcPr>
          <w:p>
            <w:pPr>
              <w:rPr>
                <w:b/>
                <w:color w:val="000000"/>
                <w:sz w:val="15"/>
                <w:szCs w:val="15"/>
              </w:rPr>
            </w:pPr>
            <w:r>
              <w:rPr>
                <w:b/>
                <w:color w:val="000000"/>
                <w:sz w:val="15"/>
                <w:szCs w:val="15"/>
              </w:rPr>
              <w:t>本期工程实际排放浓度（2）</w:t>
            </w:r>
          </w:p>
        </w:tc>
        <w:tc>
          <w:tcPr>
            <w:tcW w:w="1097" w:type="dxa"/>
            <w:tcMar>
              <w:left w:w="57" w:type="dxa"/>
              <w:right w:w="57" w:type="dxa"/>
            </w:tcMar>
            <w:vAlign w:val="center"/>
          </w:tcPr>
          <w:p>
            <w:pPr>
              <w:rPr>
                <w:b/>
                <w:color w:val="000000"/>
                <w:sz w:val="15"/>
                <w:szCs w:val="15"/>
              </w:rPr>
            </w:pPr>
            <w:r>
              <w:rPr>
                <w:b/>
                <w:color w:val="000000"/>
                <w:sz w:val="15"/>
                <w:szCs w:val="15"/>
              </w:rPr>
              <w:t>本期工程允许排放浓度（3）</w:t>
            </w:r>
          </w:p>
        </w:tc>
        <w:tc>
          <w:tcPr>
            <w:tcW w:w="993" w:type="dxa"/>
            <w:gridSpan w:val="2"/>
            <w:tcMar>
              <w:left w:w="57" w:type="dxa"/>
              <w:right w:w="57" w:type="dxa"/>
            </w:tcMar>
            <w:vAlign w:val="center"/>
          </w:tcPr>
          <w:p>
            <w:pPr>
              <w:rPr>
                <w:b/>
                <w:color w:val="000000"/>
                <w:sz w:val="15"/>
                <w:szCs w:val="15"/>
              </w:rPr>
            </w:pPr>
            <w:r>
              <w:rPr>
                <w:b/>
                <w:color w:val="000000"/>
                <w:sz w:val="15"/>
                <w:szCs w:val="15"/>
              </w:rPr>
              <w:t>本期工程产生量（4）</w:t>
            </w:r>
          </w:p>
        </w:tc>
        <w:tc>
          <w:tcPr>
            <w:tcW w:w="1099" w:type="dxa"/>
            <w:gridSpan w:val="2"/>
            <w:tcMar>
              <w:left w:w="57" w:type="dxa"/>
              <w:right w:w="57" w:type="dxa"/>
            </w:tcMar>
            <w:vAlign w:val="center"/>
          </w:tcPr>
          <w:p>
            <w:pPr>
              <w:rPr>
                <w:b/>
                <w:color w:val="000000"/>
                <w:sz w:val="15"/>
                <w:szCs w:val="15"/>
              </w:rPr>
            </w:pPr>
            <w:r>
              <w:rPr>
                <w:b/>
                <w:color w:val="000000"/>
                <w:sz w:val="15"/>
                <w:szCs w:val="15"/>
              </w:rPr>
              <w:t>本期工程自身削减量（5）</w:t>
            </w:r>
          </w:p>
        </w:tc>
        <w:tc>
          <w:tcPr>
            <w:tcW w:w="1137" w:type="dxa"/>
            <w:tcMar>
              <w:left w:w="57" w:type="dxa"/>
              <w:right w:w="57" w:type="dxa"/>
            </w:tcMar>
            <w:vAlign w:val="center"/>
          </w:tcPr>
          <w:p>
            <w:pPr>
              <w:rPr>
                <w:b/>
                <w:sz w:val="15"/>
                <w:szCs w:val="15"/>
              </w:rPr>
            </w:pPr>
            <w:r>
              <w:rPr>
                <w:b/>
                <w:sz w:val="15"/>
                <w:szCs w:val="15"/>
              </w:rPr>
              <w:t>本期工程实际排放量（6）</w:t>
            </w:r>
          </w:p>
        </w:tc>
        <w:tc>
          <w:tcPr>
            <w:tcW w:w="1189" w:type="dxa"/>
            <w:tcMar>
              <w:left w:w="57" w:type="dxa"/>
              <w:right w:w="57" w:type="dxa"/>
            </w:tcMar>
            <w:vAlign w:val="center"/>
          </w:tcPr>
          <w:p>
            <w:pPr>
              <w:jc w:val="center"/>
              <w:rPr>
                <w:b/>
                <w:sz w:val="15"/>
                <w:szCs w:val="15"/>
              </w:rPr>
            </w:pPr>
            <w:r>
              <w:rPr>
                <w:b/>
                <w:sz w:val="15"/>
                <w:szCs w:val="15"/>
              </w:rPr>
              <w:t>本期工程核定排放总量（7）</w:t>
            </w:r>
          </w:p>
        </w:tc>
        <w:tc>
          <w:tcPr>
            <w:tcW w:w="1593" w:type="dxa"/>
            <w:tcMar>
              <w:left w:w="57" w:type="dxa"/>
              <w:right w:w="57" w:type="dxa"/>
            </w:tcMar>
            <w:vAlign w:val="center"/>
          </w:tcPr>
          <w:p>
            <w:pPr>
              <w:rPr>
                <w:b/>
                <w:sz w:val="15"/>
                <w:szCs w:val="15"/>
              </w:rPr>
            </w:pPr>
            <w:r>
              <w:rPr>
                <w:b/>
                <w:sz w:val="15"/>
                <w:szCs w:val="15"/>
              </w:rPr>
              <w:t>本期工程“以新带老”削减量（8）</w:t>
            </w:r>
          </w:p>
        </w:tc>
        <w:tc>
          <w:tcPr>
            <w:tcW w:w="1027" w:type="dxa"/>
            <w:tcMar>
              <w:left w:w="57" w:type="dxa"/>
              <w:right w:w="57" w:type="dxa"/>
            </w:tcMar>
            <w:vAlign w:val="center"/>
          </w:tcPr>
          <w:p>
            <w:pPr>
              <w:rPr>
                <w:b/>
                <w:sz w:val="15"/>
                <w:szCs w:val="15"/>
              </w:rPr>
            </w:pPr>
            <w:r>
              <w:rPr>
                <w:b/>
                <w:sz w:val="15"/>
                <w:szCs w:val="15"/>
              </w:rPr>
              <w:t>全厂实际排放总量（9）</w:t>
            </w:r>
          </w:p>
        </w:tc>
        <w:tc>
          <w:tcPr>
            <w:tcW w:w="1244" w:type="dxa"/>
            <w:gridSpan w:val="2"/>
            <w:tcMar>
              <w:left w:w="57" w:type="dxa"/>
              <w:right w:w="57" w:type="dxa"/>
            </w:tcMar>
            <w:vAlign w:val="center"/>
          </w:tcPr>
          <w:p>
            <w:pPr>
              <w:rPr>
                <w:b/>
                <w:sz w:val="15"/>
                <w:szCs w:val="15"/>
              </w:rPr>
            </w:pPr>
            <w:r>
              <w:rPr>
                <w:b/>
                <w:sz w:val="15"/>
                <w:szCs w:val="15"/>
              </w:rPr>
              <w:t>全厂核定排放总量（10）</w:t>
            </w:r>
          </w:p>
        </w:tc>
        <w:tc>
          <w:tcPr>
            <w:tcW w:w="1017" w:type="dxa"/>
            <w:tcMar>
              <w:left w:w="57" w:type="dxa"/>
              <w:right w:w="57" w:type="dxa"/>
            </w:tcMar>
            <w:vAlign w:val="center"/>
          </w:tcPr>
          <w:p>
            <w:pPr>
              <w:rPr>
                <w:b/>
                <w:sz w:val="15"/>
                <w:szCs w:val="15"/>
              </w:rPr>
            </w:pPr>
            <w:r>
              <w:rPr>
                <w:b/>
                <w:sz w:val="15"/>
                <w:szCs w:val="15"/>
              </w:rPr>
              <w:t>区域平衡替代削减量（11）</w:t>
            </w:r>
          </w:p>
        </w:tc>
        <w:tc>
          <w:tcPr>
            <w:tcW w:w="879" w:type="dxa"/>
            <w:gridSpan w:val="2"/>
            <w:tcMar>
              <w:left w:w="57" w:type="dxa"/>
              <w:right w:w="57" w:type="dxa"/>
            </w:tcMar>
            <w:vAlign w:val="center"/>
          </w:tcPr>
          <w:p>
            <w:pPr>
              <w:rPr>
                <w:b/>
                <w:sz w:val="15"/>
                <w:szCs w:val="15"/>
              </w:rPr>
            </w:pPr>
            <w:r>
              <w:rPr>
                <w:b/>
                <w:sz w:val="15"/>
                <w:szCs w:val="15"/>
              </w:rPr>
              <w:t>排放增减量（12）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vAlign w:val="center"/>
          </w:tcPr>
          <w:p>
            <w:pPr>
              <w:rPr>
                <w:color w:val="000000"/>
                <w:sz w:val="15"/>
                <w:szCs w:val="15"/>
              </w:rPr>
            </w:pPr>
          </w:p>
        </w:tc>
        <w:tc>
          <w:tcPr>
            <w:tcW w:w="1796" w:type="dxa"/>
            <w:gridSpan w:val="2"/>
            <w:tcMar>
              <w:left w:w="57" w:type="dxa"/>
              <w:right w:w="57" w:type="dxa"/>
            </w:tcMar>
            <w:vAlign w:val="center"/>
          </w:tcPr>
          <w:p>
            <w:pPr>
              <w:rPr>
                <w:color w:val="000000"/>
                <w:sz w:val="15"/>
                <w:szCs w:val="15"/>
              </w:rPr>
            </w:pPr>
            <w:r>
              <w:rPr>
                <w:b/>
                <w:color w:val="000000"/>
                <w:sz w:val="15"/>
                <w:szCs w:val="15"/>
              </w:rPr>
              <w:t>废水</w:t>
            </w:r>
          </w:p>
        </w:tc>
        <w:tc>
          <w:tcPr>
            <w:tcW w:w="828" w:type="dxa"/>
            <w:tcMar>
              <w:left w:w="57" w:type="dxa"/>
              <w:right w:w="57" w:type="dxa"/>
            </w:tcMar>
            <w:vAlign w:val="center"/>
          </w:tcPr>
          <w:p>
            <w:pPr>
              <w:jc w:val="center"/>
              <w:rPr>
                <w:sz w:val="15"/>
                <w:szCs w:val="15"/>
                <w:highlight w:val="yellow"/>
              </w:rPr>
            </w:pPr>
          </w:p>
        </w:tc>
        <w:tc>
          <w:tcPr>
            <w:tcW w:w="1379" w:type="dxa"/>
            <w:tcMar>
              <w:left w:w="57" w:type="dxa"/>
              <w:right w:w="57" w:type="dxa"/>
            </w:tcMar>
            <w:vAlign w:val="center"/>
          </w:tcPr>
          <w:p>
            <w:pPr>
              <w:jc w:val="center"/>
              <w:rPr>
                <w:sz w:val="15"/>
                <w:szCs w:val="15"/>
                <w:highlight w:val="yellow"/>
              </w:rPr>
            </w:pPr>
          </w:p>
        </w:tc>
        <w:tc>
          <w:tcPr>
            <w:tcW w:w="1097" w:type="dxa"/>
            <w:tcMar>
              <w:left w:w="57" w:type="dxa"/>
              <w:right w:w="57" w:type="dxa"/>
            </w:tcMar>
            <w:vAlign w:val="center"/>
          </w:tcPr>
          <w:p>
            <w:pPr>
              <w:jc w:val="center"/>
              <w:rPr>
                <w:sz w:val="15"/>
                <w:szCs w:val="15"/>
                <w:highlight w:val="yellow"/>
              </w:rPr>
            </w:pPr>
          </w:p>
        </w:tc>
        <w:tc>
          <w:tcPr>
            <w:tcW w:w="993" w:type="dxa"/>
            <w:gridSpan w:val="2"/>
            <w:tcMar>
              <w:left w:w="57" w:type="dxa"/>
              <w:right w:w="57" w:type="dxa"/>
            </w:tcMar>
            <w:vAlign w:val="center"/>
          </w:tcPr>
          <w:p>
            <w:pPr>
              <w:jc w:val="center"/>
              <w:rPr>
                <w:sz w:val="15"/>
                <w:szCs w:val="15"/>
                <w:highlight w:val="yellow"/>
              </w:rPr>
            </w:pPr>
          </w:p>
        </w:tc>
        <w:tc>
          <w:tcPr>
            <w:tcW w:w="1099" w:type="dxa"/>
            <w:gridSpan w:val="2"/>
            <w:tcMar>
              <w:left w:w="57" w:type="dxa"/>
              <w:right w:w="57" w:type="dxa"/>
            </w:tcMar>
            <w:vAlign w:val="center"/>
          </w:tcPr>
          <w:p>
            <w:pPr>
              <w:jc w:val="center"/>
              <w:rPr>
                <w:sz w:val="15"/>
                <w:szCs w:val="15"/>
                <w:highlight w:val="yellow"/>
              </w:rPr>
            </w:pPr>
          </w:p>
        </w:tc>
        <w:tc>
          <w:tcPr>
            <w:tcW w:w="1137" w:type="dxa"/>
            <w:tcMar>
              <w:left w:w="57" w:type="dxa"/>
              <w:right w:w="57" w:type="dxa"/>
            </w:tcMar>
            <w:vAlign w:val="center"/>
          </w:tcPr>
          <w:p>
            <w:pPr>
              <w:jc w:val="center"/>
              <w:rPr>
                <w:sz w:val="15"/>
                <w:szCs w:val="15"/>
                <w:highlight w:val="yellow"/>
              </w:rPr>
            </w:pPr>
          </w:p>
        </w:tc>
        <w:tc>
          <w:tcPr>
            <w:tcW w:w="1189" w:type="dxa"/>
            <w:tcMar>
              <w:left w:w="57" w:type="dxa"/>
              <w:right w:w="57" w:type="dxa"/>
            </w:tcMar>
            <w:vAlign w:val="center"/>
          </w:tcPr>
          <w:p>
            <w:pPr>
              <w:jc w:val="center"/>
              <w:rPr>
                <w:sz w:val="15"/>
                <w:szCs w:val="15"/>
                <w:highlight w:val="yellow"/>
              </w:rPr>
            </w:pPr>
          </w:p>
        </w:tc>
        <w:tc>
          <w:tcPr>
            <w:tcW w:w="1593" w:type="dxa"/>
            <w:tcMar>
              <w:left w:w="57" w:type="dxa"/>
              <w:right w:w="57" w:type="dxa"/>
            </w:tcMar>
            <w:vAlign w:val="center"/>
          </w:tcPr>
          <w:p>
            <w:pPr>
              <w:jc w:val="center"/>
              <w:rPr>
                <w:sz w:val="15"/>
                <w:szCs w:val="15"/>
                <w:highlight w:val="yellow"/>
              </w:rPr>
            </w:pPr>
          </w:p>
        </w:tc>
        <w:tc>
          <w:tcPr>
            <w:tcW w:w="1027" w:type="dxa"/>
            <w:tcMar>
              <w:left w:w="57" w:type="dxa"/>
              <w:right w:w="57" w:type="dxa"/>
            </w:tcMar>
            <w:vAlign w:val="center"/>
          </w:tcPr>
          <w:p>
            <w:pPr>
              <w:jc w:val="center"/>
              <w:rPr>
                <w:sz w:val="15"/>
                <w:szCs w:val="15"/>
                <w:highlight w:val="yellow"/>
              </w:rPr>
            </w:pPr>
          </w:p>
        </w:tc>
        <w:tc>
          <w:tcPr>
            <w:tcW w:w="1244" w:type="dxa"/>
            <w:gridSpan w:val="2"/>
            <w:tcMar>
              <w:left w:w="57" w:type="dxa"/>
              <w:right w:w="57" w:type="dxa"/>
            </w:tcMar>
            <w:vAlign w:val="center"/>
          </w:tcPr>
          <w:p>
            <w:pPr>
              <w:jc w:val="center"/>
              <w:rPr>
                <w:sz w:val="15"/>
                <w:szCs w:val="15"/>
                <w:highlight w:val="yellow"/>
              </w:rPr>
            </w:pPr>
          </w:p>
        </w:tc>
        <w:tc>
          <w:tcPr>
            <w:tcW w:w="1017" w:type="dxa"/>
            <w:tcMar>
              <w:left w:w="57" w:type="dxa"/>
              <w:right w:w="57" w:type="dxa"/>
            </w:tcMar>
            <w:vAlign w:val="center"/>
          </w:tcPr>
          <w:p>
            <w:pPr>
              <w:jc w:val="center"/>
              <w:rPr>
                <w:sz w:val="15"/>
                <w:szCs w:val="15"/>
                <w:highlight w:val="yellow"/>
              </w:rPr>
            </w:pPr>
          </w:p>
        </w:tc>
        <w:tc>
          <w:tcPr>
            <w:tcW w:w="879" w:type="dxa"/>
            <w:gridSpan w:val="2"/>
            <w:tcMar>
              <w:left w:w="57" w:type="dxa"/>
              <w:right w:w="57" w:type="dxa"/>
            </w:tcMar>
            <w:vAlign w:val="center"/>
          </w:tcPr>
          <w:p>
            <w:pPr>
              <w:jc w:val="center"/>
              <w:rPr>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pPr>
              <w:rPr>
                <w:color w:val="000000"/>
                <w:sz w:val="15"/>
                <w:szCs w:val="15"/>
              </w:rPr>
            </w:pPr>
          </w:p>
        </w:tc>
        <w:tc>
          <w:tcPr>
            <w:tcW w:w="1796" w:type="dxa"/>
            <w:gridSpan w:val="2"/>
            <w:tcMar>
              <w:left w:w="57" w:type="dxa"/>
              <w:right w:w="57" w:type="dxa"/>
            </w:tcMar>
            <w:vAlign w:val="center"/>
          </w:tcPr>
          <w:p>
            <w:pPr>
              <w:rPr>
                <w:b/>
                <w:color w:val="000000"/>
                <w:sz w:val="15"/>
                <w:szCs w:val="15"/>
              </w:rPr>
            </w:pPr>
            <w:r>
              <w:rPr>
                <w:b/>
                <w:color w:val="000000"/>
                <w:sz w:val="15"/>
                <w:szCs w:val="15"/>
              </w:rPr>
              <w:t>化学需氧量</w:t>
            </w:r>
          </w:p>
        </w:tc>
        <w:tc>
          <w:tcPr>
            <w:tcW w:w="828" w:type="dxa"/>
            <w:tcMar>
              <w:left w:w="57" w:type="dxa"/>
              <w:right w:w="57" w:type="dxa"/>
            </w:tcMar>
            <w:vAlign w:val="center"/>
          </w:tcPr>
          <w:p>
            <w:pPr>
              <w:jc w:val="center"/>
              <w:rPr>
                <w:sz w:val="15"/>
                <w:szCs w:val="15"/>
                <w:highlight w:val="yellow"/>
              </w:rPr>
            </w:pPr>
          </w:p>
        </w:tc>
        <w:tc>
          <w:tcPr>
            <w:tcW w:w="1379" w:type="dxa"/>
            <w:tcMar>
              <w:left w:w="57" w:type="dxa"/>
              <w:right w:w="57" w:type="dxa"/>
            </w:tcMar>
            <w:vAlign w:val="center"/>
          </w:tcPr>
          <w:p>
            <w:pPr>
              <w:jc w:val="center"/>
              <w:rPr>
                <w:sz w:val="15"/>
                <w:szCs w:val="15"/>
                <w:highlight w:val="yellow"/>
              </w:rPr>
            </w:pPr>
          </w:p>
        </w:tc>
        <w:tc>
          <w:tcPr>
            <w:tcW w:w="1097" w:type="dxa"/>
            <w:tcMar>
              <w:left w:w="57" w:type="dxa"/>
              <w:right w:w="57" w:type="dxa"/>
            </w:tcMar>
            <w:vAlign w:val="center"/>
          </w:tcPr>
          <w:p>
            <w:pPr>
              <w:jc w:val="center"/>
              <w:rPr>
                <w:sz w:val="15"/>
                <w:szCs w:val="15"/>
                <w:highlight w:val="yellow"/>
              </w:rPr>
            </w:pPr>
          </w:p>
        </w:tc>
        <w:tc>
          <w:tcPr>
            <w:tcW w:w="993" w:type="dxa"/>
            <w:gridSpan w:val="2"/>
            <w:tcMar>
              <w:left w:w="57" w:type="dxa"/>
              <w:right w:w="57" w:type="dxa"/>
            </w:tcMar>
            <w:vAlign w:val="center"/>
          </w:tcPr>
          <w:p>
            <w:pPr>
              <w:jc w:val="center"/>
              <w:rPr>
                <w:sz w:val="15"/>
                <w:szCs w:val="15"/>
                <w:highlight w:val="yellow"/>
              </w:rPr>
            </w:pPr>
          </w:p>
        </w:tc>
        <w:tc>
          <w:tcPr>
            <w:tcW w:w="1099" w:type="dxa"/>
            <w:gridSpan w:val="2"/>
            <w:tcMar>
              <w:left w:w="57" w:type="dxa"/>
              <w:right w:w="57" w:type="dxa"/>
            </w:tcMar>
            <w:vAlign w:val="center"/>
          </w:tcPr>
          <w:p>
            <w:pPr>
              <w:jc w:val="center"/>
              <w:rPr>
                <w:sz w:val="15"/>
                <w:szCs w:val="15"/>
                <w:highlight w:val="yellow"/>
              </w:rPr>
            </w:pPr>
          </w:p>
        </w:tc>
        <w:tc>
          <w:tcPr>
            <w:tcW w:w="1137" w:type="dxa"/>
            <w:tcMar>
              <w:left w:w="57" w:type="dxa"/>
              <w:right w:w="57" w:type="dxa"/>
            </w:tcMar>
            <w:vAlign w:val="center"/>
          </w:tcPr>
          <w:p>
            <w:pPr>
              <w:jc w:val="center"/>
              <w:rPr>
                <w:sz w:val="15"/>
                <w:szCs w:val="15"/>
                <w:highlight w:val="yellow"/>
              </w:rPr>
            </w:pPr>
          </w:p>
        </w:tc>
        <w:tc>
          <w:tcPr>
            <w:tcW w:w="1189" w:type="dxa"/>
            <w:tcMar>
              <w:left w:w="57" w:type="dxa"/>
              <w:right w:w="57" w:type="dxa"/>
            </w:tcMar>
            <w:vAlign w:val="center"/>
          </w:tcPr>
          <w:p>
            <w:pPr>
              <w:jc w:val="center"/>
              <w:rPr>
                <w:sz w:val="15"/>
                <w:szCs w:val="15"/>
                <w:highlight w:val="yellow"/>
              </w:rPr>
            </w:pPr>
          </w:p>
        </w:tc>
        <w:tc>
          <w:tcPr>
            <w:tcW w:w="1593" w:type="dxa"/>
            <w:tcMar>
              <w:left w:w="57" w:type="dxa"/>
              <w:right w:w="57" w:type="dxa"/>
            </w:tcMar>
            <w:vAlign w:val="center"/>
          </w:tcPr>
          <w:p>
            <w:pPr>
              <w:jc w:val="center"/>
              <w:rPr>
                <w:sz w:val="15"/>
                <w:szCs w:val="15"/>
                <w:highlight w:val="yellow"/>
              </w:rPr>
            </w:pPr>
          </w:p>
        </w:tc>
        <w:tc>
          <w:tcPr>
            <w:tcW w:w="1027" w:type="dxa"/>
            <w:tcMar>
              <w:left w:w="57" w:type="dxa"/>
              <w:right w:w="57" w:type="dxa"/>
            </w:tcMar>
            <w:vAlign w:val="center"/>
          </w:tcPr>
          <w:p>
            <w:pPr>
              <w:jc w:val="center"/>
              <w:rPr>
                <w:sz w:val="15"/>
                <w:szCs w:val="15"/>
                <w:highlight w:val="yellow"/>
              </w:rPr>
            </w:pPr>
          </w:p>
        </w:tc>
        <w:tc>
          <w:tcPr>
            <w:tcW w:w="1244" w:type="dxa"/>
            <w:gridSpan w:val="2"/>
            <w:tcMar>
              <w:left w:w="57" w:type="dxa"/>
              <w:right w:w="57" w:type="dxa"/>
            </w:tcMar>
            <w:vAlign w:val="center"/>
          </w:tcPr>
          <w:p>
            <w:pPr>
              <w:jc w:val="center"/>
              <w:rPr>
                <w:sz w:val="15"/>
                <w:szCs w:val="15"/>
                <w:highlight w:val="yellow"/>
              </w:rPr>
            </w:pPr>
          </w:p>
        </w:tc>
        <w:tc>
          <w:tcPr>
            <w:tcW w:w="1017" w:type="dxa"/>
            <w:tcMar>
              <w:left w:w="57" w:type="dxa"/>
              <w:right w:w="57" w:type="dxa"/>
            </w:tcMar>
            <w:vAlign w:val="center"/>
          </w:tcPr>
          <w:p>
            <w:pPr>
              <w:jc w:val="center"/>
              <w:rPr>
                <w:sz w:val="15"/>
                <w:szCs w:val="15"/>
                <w:highlight w:val="yellow"/>
              </w:rPr>
            </w:pPr>
          </w:p>
        </w:tc>
        <w:tc>
          <w:tcPr>
            <w:tcW w:w="879" w:type="dxa"/>
            <w:gridSpan w:val="2"/>
            <w:tcMar>
              <w:left w:w="57" w:type="dxa"/>
              <w:right w:w="57" w:type="dxa"/>
            </w:tcMar>
            <w:vAlign w:val="center"/>
          </w:tcPr>
          <w:p>
            <w:pPr>
              <w:jc w:val="center"/>
              <w:rPr>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pPr>
              <w:rPr>
                <w:color w:val="000000"/>
                <w:sz w:val="15"/>
                <w:szCs w:val="15"/>
              </w:rPr>
            </w:pPr>
          </w:p>
        </w:tc>
        <w:tc>
          <w:tcPr>
            <w:tcW w:w="1796" w:type="dxa"/>
            <w:gridSpan w:val="2"/>
            <w:tcMar>
              <w:left w:w="57" w:type="dxa"/>
              <w:right w:w="57" w:type="dxa"/>
            </w:tcMar>
            <w:vAlign w:val="center"/>
          </w:tcPr>
          <w:p>
            <w:pPr>
              <w:rPr>
                <w:b/>
                <w:color w:val="000000"/>
                <w:sz w:val="15"/>
                <w:szCs w:val="15"/>
              </w:rPr>
            </w:pPr>
            <w:r>
              <w:rPr>
                <w:b/>
                <w:color w:val="000000"/>
                <w:sz w:val="15"/>
                <w:szCs w:val="15"/>
              </w:rPr>
              <w:t>氨氮</w:t>
            </w:r>
          </w:p>
        </w:tc>
        <w:tc>
          <w:tcPr>
            <w:tcW w:w="828" w:type="dxa"/>
            <w:tcMar>
              <w:left w:w="57" w:type="dxa"/>
              <w:right w:w="57" w:type="dxa"/>
            </w:tcMar>
            <w:vAlign w:val="center"/>
          </w:tcPr>
          <w:p>
            <w:pPr>
              <w:jc w:val="center"/>
              <w:rPr>
                <w:sz w:val="15"/>
                <w:szCs w:val="15"/>
                <w:highlight w:val="yellow"/>
              </w:rPr>
            </w:pPr>
          </w:p>
        </w:tc>
        <w:tc>
          <w:tcPr>
            <w:tcW w:w="1379" w:type="dxa"/>
            <w:tcMar>
              <w:left w:w="57" w:type="dxa"/>
              <w:right w:w="57" w:type="dxa"/>
            </w:tcMar>
            <w:vAlign w:val="center"/>
          </w:tcPr>
          <w:p>
            <w:pPr>
              <w:jc w:val="center"/>
              <w:rPr>
                <w:sz w:val="15"/>
                <w:szCs w:val="15"/>
                <w:highlight w:val="yellow"/>
              </w:rPr>
            </w:pPr>
          </w:p>
        </w:tc>
        <w:tc>
          <w:tcPr>
            <w:tcW w:w="1097" w:type="dxa"/>
            <w:tcMar>
              <w:left w:w="57" w:type="dxa"/>
              <w:right w:w="57" w:type="dxa"/>
            </w:tcMar>
            <w:vAlign w:val="center"/>
          </w:tcPr>
          <w:p>
            <w:pPr>
              <w:jc w:val="center"/>
              <w:rPr>
                <w:sz w:val="15"/>
                <w:szCs w:val="15"/>
                <w:highlight w:val="yellow"/>
              </w:rPr>
            </w:pPr>
          </w:p>
        </w:tc>
        <w:tc>
          <w:tcPr>
            <w:tcW w:w="993" w:type="dxa"/>
            <w:gridSpan w:val="2"/>
            <w:tcMar>
              <w:left w:w="57" w:type="dxa"/>
              <w:right w:w="57" w:type="dxa"/>
            </w:tcMar>
            <w:vAlign w:val="center"/>
          </w:tcPr>
          <w:p>
            <w:pPr>
              <w:jc w:val="center"/>
              <w:rPr>
                <w:sz w:val="15"/>
                <w:szCs w:val="15"/>
                <w:highlight w:val="yellow"/>
              </w:rPr>
            </w:pPr>
          </w:p>
        </w:tc>
        <w:tc>
          <w:tcPr>
            <w:tcW w:w="1099" w:type="dxa"/>
            <w:gridSpan w:val="2"/>
            <w:tcMar>
              <w:left w:w="57" w:type="dxa"/>
              <w:right w:w="57" w:type="dxa"/>
            </w:tcMar>
            <w:vAlign w:val="center"/>
          </w:tcPr>
          <w:p>
            <w:pPr>
              <w:jc w:val="center"/>
              <w:rPr>
                <w:sz w:val="15"/>
                <w:szCs w:val="15"/>
                <w:highlight w:val="yellow"/>
              </w:rPr>
            </w:pPr>
          </w:p>
        </w:tc>
        <w:tc>
          <w:tcPr>
            <w:tcW w:w="1137" w:type="dxa"/>
            <w:tcMar>
              <w:left w:w="57" w:type="dxa"/>
              <w:right w:w="57" w:type="dxa"/>
            </w:tcMar>
            <w:vAlign w:val="center"/>
          </w:tcPr>
          <w:p>
            <w:pPr>
              <w:jc w:val="center"/>
              <w:rPr>
                <w:sz w:val="15"/>
                <w:szCs w:val="15"/>
                <w:highlight w:val="yellow"/>
              </w:rPr>
            </w:pPr>
          </w:p>
        </w:tc>
        <w:tc>
          <w:tcPr>
            <w:tcW w:w="1189" w:type="dxa"/>
            <w:tcMar>
              <w:left w:w="57" w:type="dxa"/>
              <w:right w:w="57" w:type="dxa"/>
            </w:tcMar>
            <w:vAlign w:val="center"/>
          </w:tcPr>
          <w:p>
            <w:pPr>
              <w:jc w:val="center"/>
              <w:rPr>
                <w:sz w:val="15"/>
                <w:szCs w:val="15"/>
                <w:highlight w:val="yellow"/>
              </w:rPr>
            </w:pPr>
          </w:p>
        </w:tc>
        <w:tc>
          <w:tcPr>
            <w:tcW w:w="1593" w:type="dxa"/>
            <w:tcMar>
              <w:left w:w="57" w:type="dxa"/>
              <w:right w:w="57" w:type="dxa"/>
            </w:tcMar>
            <w:vAlign w:val="center"/>
          </w:tcPr>
          <w:p>
            <w:pPr>
              <w:jc w:val="center"/>
              <w:rPr>
                <w:sz w:val="15"/>
                <w:szCs w:val="15"/>
                <w:highlight w:val="yellow"/>
              </w:rPr>
            </w:pPr>
          </w:p>
        </w:tc>
        <w:tc>
          <w:tcPr>
            <w:tcW w:w="1027" w:type="dxa"/>
            <w:tcMar>
              <w:left w:w="57" w:type="dxa"/>
              <w:right w:w="57" w:type="dxa"/>
            </w:tcMar>
            <w:vAlign w:val="center"/>
          </w:tcPr>
          <w:p>
            <w:pPr>
              <w:jc w:val="center"/>
              <w:rPr>
                <w:sz w:val="15"/>
                <w:szCs w:val="15"/>
                <w:highlight w:val="yellow"/>
              </w:rPr>
            </w:pPr>
          </w:p>
        </w:tc>
        <w:tc>
          <w:tcPr>
            <w:tcW w:w="1244" w:type="dxa"/>
            <w:gridSpan w:val="2"/>
            <w:tcMar>
              <w:left w:w="57" w:type="dxa"/>
              <w:right w:w="57" w:type="dxa"/>
            </w:tcMar>
            <w:vAlign w:val="center"/>
          </w:tcPr>
          <w:p>
            <w:pPr>
              <w:jc w:val="center"/>
              <w:rPr>
                <w:sz w:val="15"/>
                <w:szCs w:val="15"/>
                <w:highlight w:val="yellow"/>
              </w:rPr>
            </w:pPr>
          </w:p>
        </w:tc>
        <w:tc>
          <w:tcPr>
            <w:tcW w:w="1017" w:type="dxa"/>
            <w:tcMar>
              <w:left w:w="57" w:type="dxa"/>
              <w:right w:w="57" w:type="dxa"/>
            </w:tcMar>
            <w:vAlign w:val="center"/>
          </w:tcPr>
          <w:p>
            <w:pPr>
              <w:jc w:val="center"/>
              <w:rPr>
                <w:sz w:val="15"/>
                <w:szCs w:val="15"/>
                <w:highlight w:val="yellow"/>
              </w:rPr>
            </w:pPr>
          </w:p>
        </w:tc>
        <w:tc>
          <w:tcPr>
            <w:tcW w:w="879" w:type="dxa"/>
            <w:gridSpan w:val="2"/>
            <w:tcMar>
              <w:left w:w="57" w:type="dxa"/>
              <w:right w:w="57" w:type="dxa"/>
            </w:tcMar>
            <w:vAlign w:val="center"/>
          </w:tcPr>
          <w:p>
            <w:pPr>
              <w:jc w:val="center"/>
              <w:rPr>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pPr>
              <w:rPr>
                <w:color w:val="000000"/>
                <w:sz w:val="15"/>
                <w:szCs w:val="15"/>
              </w:rPr>
            </w:pPr>
          </w:p>
        </w:tc>
        <w:tc>
          <w:tcPr>
            <w:tcW w:w="1796" w:type="dxa"/>
            <w:gridSpan w:val="2"/>
            <w:tcMar>
              <w:left w:w="57" w:type="dxa"/>
              <w:right w:w="57" w:type="dxa"/>
            </w:tcMar>
            <w:vAlign w:val="center"/>
          </w:tcPr>
          <w:p>
            <w:pPr>
              <w:rPr>
                <w:b/>
                <w:color w:val="000000"/>
                <w:sz w:val="15"/>
                <w:szCs w:val="15"/>
              </w:rPr>
            </w:pPr>
            <w:r>
              <w:rPr>
                <w:b/>
                <w:color w:val="000000"/>
                <w:sz w:val="15"/>
                <w:szCs w:val="15"/>
              </w:rPr>
              <w:t>石油类</w:t>
            </w:r>
          </w:p>
        </w:tc>
        <w:tc>
          <w:tcPr>
            <w:tcW w:w="828" w:type="dxa"/>
            <w:tcMar>
              <w:left w:w="57" w:type="dxa"/>
              <w:right w:w="57" w:type="dxa"/>
            </w:tcMar>
            <w:vAlign w:val="center"/>
          </w:tcPr>
          <w:p>
            <w:pPr>
              <w:jc w:val="center"/>
              <w:rPr>
                <w:sz w:val="15"/>
                <w:szCs w:val="15"/>
                <w:highlight w:val="yellow"/>
              </w:rPr>
            </w:pPr>
          </w:p>
        </w:tc>
        <w:tc>
          <w:tcPr>
            <w:tcW w:w="1379" w:type="dxa"/>
            <w:tcMar>
              <w:left w:w="57" w:type="dxa"/>
              <w:right w:w="57" w:type="dxa"/>
            </w:tcMar>
            <w:vAlign w:val="center"/>
          </w:tcPr>
          <w:p>
            <w:pPr>
              <w:jc w:val="center"/>
              <w:rPr>
                <w:sz w:val="15"/>
                <w:szCs w:val="15"/>
                <w:highlight w:val="yellow"/>
              </w:rPr>
            </w:pPr>
          </w:p>
        </w:tc>
        <w:tc>
          <w:tcPr>
            <w:tcW w:w="1097" w:type="dxa"/>
            <w:tcMar>
              <w:left w:w="57" w:type="dxa"/>
              <w:right w:w="57" w:type="dxa"/>
            </w:tcMar>
            <w:vAlign w:val="center"/>
          </w:tcPr>
          <w:p>
            <w:pPr>
              <w:jc w:val="center"/>
              <w:rPr>
                <w:sz w:val="15"/>
                <w:szCs w:val="15"/>
                <w:highlight w:val="yellow"/>
              </w:rPr>
            </w:pPr>
          </w:p>
        </w:tc>
        <w:tc>
          <w:tcPr>
            <w:tcW w:w="993" w:type="dxa"/>
            <w:gridSpan w:val="2"/>
            <w:tcMar>
              <w:left w:w="57" w:type="dxa"/>
              <w:right w:w="57" w:type="dxa"/>
            </w:tcMar>
            <w:vAlign w:val="center"/>
          </w:tcPr>
          <w:p>
            <w:pPr>
              <w:jc w:val="center"/>
              <w:rPr>
                <w:sz w:val="15"/>
                <w:szCs w:val="15"/>
                <w:highlight w:val="yellow"/>
              </w:rPr>
            </w:pPr>
          </w:p>
        </w:tc>
        <w:tc>
          <w:tcPr>
            <w:tcW w:w="1099" w:type="dxa"/>
            <w:gridSpan w:val="2"/>
            <w:tcMar>
              <w:left w:w="57" w:type="dxa"/>
              <w:right w:w="57" w:type="dxa"/>
            </w:tcMar>
            <w:vAlign w:val="center"/>
          </w:tcPr>
          <w:p>
            <w:pPr>
              <w:jc w:val="center"/>
              <w:rPr>
                <w:sz w:val="15"/>
                <w:szCs w:val="15"/>
                <w:highlight w:val="yellow"/>
              </w:rPr>
            </w:pPr>
          </w:p>
        </w:tc>
        <w:tc>
          <w:tcPr>
            <w:tcW w:w="1137" w:type="dxa"/>
            <w:tcMar>
              <w:left w:w="57" w:type="dxa"/>
              <w:right w:w="57" w:type="dxa"/>
            </w:tcMar>
            <w:vAlign w:val="center"/>
          </w:tcPr>
          <w:p>
            <w:pPr>
              <w:jc w:val="center"/>
              <w:rPr>
                <w:sz w:val="15"/>
                <w:szCs w:val="15"/>
                <w:highlight w:val="yellow"/>
              </w:rPr>
            </w:pPr>
          </w:p>
        </w:tc>
        <w:tc>
          <w:tcPr>
            <w:tcW w:w="1189" w:type="dxa"/>
            <w:tcMar>
              <w:left w:w="57" w:type="dxa"/>
              <w:right w:w="57" w:type="dxa"/>
            </w:tcMar>
            <w:vAlign w:val="center"/>
          </w:tcPr>
          <w:p>
            <w:pPr>
              <w:jc w:val="center"/>
              <w:rPr>
                <w:sz w:val="15"/>
                <w:szCs w:val="15"/>
                <w:highlight w:val="yellow"/>
              </w:rPr>
            </w:pPr>
          </w:p>
        </w:tc>
        <w:tc>
          <w:tcPr>
            <w:tcW w:w="1593" w:type="dxa"/>
            <w:tcMar>
              <w:left w:w="57" w:type="dxa"/>
              <w:right w:w="57" w:type="dxa"/>
            </w:tcMar>
            <w:vAlign w:val="center"/>
          </w:tcPr>
          <w:p>
            <w:pPr>
              <w:jc w:val="center"/>
              <w:rPr>
                <w:sz w:val="15"/>
                <w:szCs w:val="15"/>
                <w:highlight w:val="yellow"/>
              </w:rPr>
            </w:pPr>
          </w:p>
        </w:tc>
        <w:tc>
          <w:tcPr>
            <w:tcW w:w="1027" w:type="dxa"/>
            <w:tcMar>
              <w:left w:w="57" w:type="dxa"/>
              <w:right w:w="57" w:type="dxa"/>
            </w:tcMar>
            <w:vAlign w:val="center"/>
          </w:tcPr>
          <w:p>
            <w:pPr>
              <w:jc w:val="center"/>
              <w:rPr>
                <w:sz w:val="15"/>
                <w:szCs w:val="15"/>
                <w:highlight w:val="yellow"/>
              </w:rPr>
            </w:pPr>
          </w:p>
        </w:tc>
        <w:tc>
          <w:tcPr>
            <w:tcW w:w="1244" w:type="dxa"/>
            <w:gridSpan w:val="2"/>
            <w:tcMar>
              <w:left w:w="57" w:type="dxa"/>
              <w:right w:w="57" w:type="dxa"/>
            </w:tcMar>
            <w:vAlign w:val="center"/>
          </w:tcPr>
          <w:p>
            <w:pPr>
              <w:jc w:val="center"/>
              <w:rPr>
                <w:sz w:val="15"/>
                <w:szCs w:val="15"/>
                <w:highlight w:val="yellow"/>
              </w:rPr>
            </w:pPr>
          </w:p>
        </w:tc>
        <w:tc>
          <w:tcPr>
            <w:tcW w:w="1017" w:type="dxa"/>
            <w:tcMar>
              <w:left w:w="57" w:type="dxa"/>
              <w:right w:w="57" w:type="dxa"/>
            </w:tcMar>
            <w:vAlign w:val="center"/>
          </w:tcPr>
          <w:p>
            <w:pPr>
              <w:jc w:val="center"/>
              <w:rPr>
                <w:sz w:val="15"/>
                <w:szCs w:val="15"/>
                <w:highlight w:val="yellow"/>
              </w:rPr>
            </w:pPr>
          </w:p>
        </w:tc>
        <w:tc>
          <w:tcPr>
            <w:tcW w:w="879" w:type="dxa"/>
            <w:gridSpan w:val="2"/>
            <w:tcMar>
              <w:left w:w="57" w:type="dxa"/>
              <w:right w:w="57" w:type="dxa"/>
            </w:tcMar>
            <w:vAlign w:val="center"/>
          </w:tcPr>
          <w:p>
            <w:pPr>
              <w:jc w:val="center"/>
              <w:rPr>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pPr>
              <w:rPr>
                <w:color w:val="000000"/>
                <w:sz w:val="15"/>
                <w:szCs w:val="15"/>
              </w:rPr>
            </w:pPr>
          </w:p>
        </w:tc>
        <w:tc>
          <w:tcPr>
            <w:tcW w:w="1796" w:type="dxa"/>
            <w:gridSpan w:val="2"/>
            <w:tcMar>
              <w:left w:w="57" w:type="dxa"/>
              <w:right w:w="57" w:type="dxa"/>
            </w:tcMar>
            <w:vAlign w:val="center"/>
          </w:tcPr>
          <w:p>
            <w:pPr>
              <w:rPr>
                <w:rFonts w:eastAsia="黑体"/>
                <w:b/>
                <w:color w:val="000000"/>
                <w:sz w:val="15"/>
                <w:szCs w:val="15"/>
              </w:rPr>
            </w:pPr>
            <w:r>
              <w:rPr>
                <w:b/>
                <w:color w:val="000000"/>
                <w:sz w:val="15"/>
                <w:szCs w:val="15"/>
              </w:rPr>
              <w:t>废气</w:t>
            </w:r>
          </w:p>
        </w:tc>
        <w:tc>
          <w:tcPr>
            <w:tcW w:w="828" w:type="dxa"/>
            <w:tcMar>
              <w:left w:w="57" w:type="dxa"/>
              <w:right w:w="57" w:type="dxa"/>
            </w:tcMar>
            <w:vAlign w:val="center"/>
          </w:tcPr>
          <w:p>
            <w:pPr>
              <w:jc w:val="center"/>
              <w:rPr>
                <w:sz w:val="15"/>
                <w:szCs w:val="15"/>
                <w:highlight w:val="yellow"/>
              </w:rPr>
            </w:pPr>
          </w:p>
        </w:tc>
        <w:tc>
          <w:tcPr>
            <w:tcW w:w="1379" w:type="dxa"/>
            <w:tcMar>
              <w:left w:w="57" w:type="dxa"/>
              <w:right w:w="57" w:type="dxa"/>
            </w:tcMar>
            <w:vAlign w:val="center"/>
          </w:tcPr>
          <w:p>
            <w:pPr>
              <w:jc w:val="center"/>
              <w:rPr>
                <w:sz w:val="15"/>
                <w:szCs w:val="15"/>
                <w:highlight w:val="yellow"/>
              </w:rPr>
            </w:pPr>
          </w:p>
        </w:tc>
        <w:tc>
          <w:tcPr>
            <w:tcW w:w="1097" w:type="dxa"/>
            <w:tcMar>
              <w:left w:w="57" w:type="dxa"/>
              <w:right w:w="57" w:type="dxa"/>
            </w:tcMar>
            <w:vAlign w:val="center"/>
          </w:tcPr>
          <w:p>
            <w:pPr>
              <w:jc w:val="center"/>
              <w:rPr>
                <w:sz w:val="15"/>
                <w:szCs w:val="15"/>
                <w:highlight w:val="yellow"/>
              </w:rPr>
            </w:pPr>
          </w:p>
        </w:tc>
        <w:tc>
          <w:tcPr>
            <w:tcW w:w="993" w:type="dxa"/>
            <w:gridSpan w:val="2"/>
            <w:tcMar>
              <w:left w:w="57" w:type="dxa"/>
              <w:right w:w="57" w:type="dxa"/>
            </w:tcMar>
            <w:vAlign w:val="center"/>
          </w:tcPr>
          <w:p>
            <w:pPr>
              <w:jc w:val="center"/>
              <w:rPr>
                <w:sz w:val="15"/>
                <w:szCs w:val="15"/>
                <w:highlight w:val="yellow"/>
              </w:rPr>
            </w:pPr>
          </w:p>
        </w:tc>
        <w:tc>
          <w:tcPr>
            <w:tcW w:w="1099" w:type="dxa"/>
            <w:gridSpan w:val="2"/>
            <w:tcMar>
              <w:left w:w="57" w:type="dxa"/>
              <w:right w:w="57" w:type="dxa"/>
            </w:tcMar>
            <w:vAlign w:val="center"/>
          </w:tcPr>
          <w:p>
            <w:pPr>
              <w:jc w:val="center"/>
              <w:rPr>
                <w:sz w:val="15"/>
                <w:szCs w:val="15"/>
                <w:highlight w:val="yellow"/>
              </w:rPr>
            </w:pPr>
          </w:p>
        </w:tc>
        <w:tc>
          <w:tcPr>
            <w:tcW w:w="1137" w:type="dxa"/>
            <w:tcMar>
              <w:left w:w="57" w:type="dxa"/>
              <w:right w:w="57" w:type="dxa"/>
            </w:tcMar>
            <w:vAlign w:val="center"/>
          </w:tcPr>
          <w:p>
            <w:pPr>
              <w:jc w:val="center"/>
              <w:rPr>
                <w:sz w:val="15"/>
                <w:szCs w:val="15"/>
                <w:highlight w:val="yellow"/>
              </w:rPr>
            </w:pPr>
          </w:p>
        </w:tc>
        <w:tc>
          <w:tcPr>
            <w:tcW w:w="1189" w:type="dxa"/>
            <w:tcMar>
              <w:left w:w="57" w:type="dxa"/>
              <w:right w:w="57" w:type="dxa"/>
            </w:tcMar>
            <w:vAlign w:val="center"/>
          </w:tcPr>
          <w:p>
            <w:pPr>
              <w:jc w:val="center"/>
              <w:rPr>
                <w:sz w:val="15"/>
                <w:szCs w:val="15"/>
                <w:highlight w:val="yellow"/>
              </w:rPr>
            </w:pPr>
          </w:p>
        </w:tc>
        <w:tc>
          <w:tcPr>
            <w:tcW w:w="1593" w:type="dxa"/>
            <w:tcMar>
              <w:left w:w="57" w:type="dxa"/>
              <w:right w:w="57" w:type="dxa"/>
            </w:tcMar>
            <w:vAlign w:val="center"/>
          </w:tcPr>
          <w:p>
            <w:pPr>
              <w:jc w:val="center"/>
              <w:rPr>
                <w:sz w:val="15"/>
                <w:szCs w:val="15"/>
                <w:highlight w:val="yellow"/>
              </w:rPr>
            </w:pPr>
          </w:p>
        </w:tc>
        <w:tc>
          <w:tcPr>
            <w:tcW w:w="1027" w:type="dxa"/>
            <w:tcMar>
              <w:left w:w="57" w:type="dxa"/>
              <w:right w:w="57" w:type="dxa"/>
            </w:tcMar>
            <w:vAlign w:val="center"/>
          </w:tcPr>
          <w:p>
            <w:pPr>
              <w:jc w:val="center"/>
              <w:rPr>
                <w:sz w:val="15"/>
                <w:szCs w:val="15"/>
                <w:highlight w:val="yellow"/>
              </w:rPr>
            </w:pPr>
          </w:p>
        </w:tc>
        <w:tc>
          <w:tcPr>
            <w:tcW w:w="1244" w:type="dxa"/>
            <w:gridSpan w:val="2"/>
            <w:tcMar>
              <w:left w:w="57" w:type="dxa"/>
              <w:right w:w="57" w:type="dxa"/>
            </w:tcMar>
            <w:vAlign w:val="center"/>
          </w:tcPr>
          <w:p>
            <w:pPr>
              <w:jc w:val="center"/>
              <w:rPr>
                <w:sz w:val="15"/>
                <w:szCs w:val="15"/>
                <w:highlight w:val="yellow"/>
              </w:rPr>
            </w:pPr>
          </w:p>
        </w:tc>
        <w:tc>
          <w:tcPr>
            <w:tcW w:w="1017" w:type="dxa"/>
            <w:tcMar>
              <w:left w:w="57" w:type="dxa"/>
              <w:right w:w="57" w:type="dxa"/>
            </w:tcMar>
            <w:vAlign w:val="center"/>
          </w:tcPr>
          <w:p>
            <w:pPr>
              <w:jc w:val="center"/>
              <w:rPr>
                <w:sz w:val="15"/>
                <w:szCs w:val="15"/>
                <w:highlight w:val="yellow"/>
              </w:rPr>
            </w:pPr>
          </w:p>
        </w:tc>
        <w:tc>
          <w:tcPr>
            <w:tcW w:w="879" w:type="dxa"/>
            <w:gridSpan w:val="2"/>
            <w:tcMar>
              <w:left w:w="57" w:type="dxa"/>
              <w:right w:w="57" w:type="dxa"/>
            </w:tcMar>
            <w:vAlign w:val="center"/>
          </w:tcPr>
          <w:p>
            <w:pPr>
              <w:jc w:val="center"/>
              <w:rPr>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pPr>
              <w:rPr>
                <w:color w:val="000000"/>
                <w:sz w:val="15"/>
                <w:szCs w:val="15"/>
              </w:rPr>
            </w:pPr>
          </w:p>
        </w:tc>
        <w:tc>
          <w:tcPr>
            <w:tcW w:w="1796" w:type="dxa"/>
            <w:gridSpan w:val="2"/>
            <w:tcMar>
              <w:left w:w="57" w:type="dxa"/>
              <w:right w:w="57" w:type="dxa"/>
            </w:tcMar>
            <w:vAlign w:val="center"/>
          </w:tcPr>
          <w:p>
            <w:pPr>
              <w:rPr>
                <w:b/>
                <w:color w:val="000000"/>
                <w:sz w:val="15"/>
                <w:szCs w:val="15"/>
              </w:rPr>
            </w:pPr>
            <w:r>
              <w:rPr>
                <w:b/>
                <w:color w:val="000000"/>
                <w:sz w:val="15"/>
                <w:szCs w:val="15"/>
              </w:rPr>
              <w:t>二氧化硫</w:t>
            </w:r>
          </w:p>
        </w:tc>
        <w:tc>
          <w:tcPr>
            <w:tcW w:w="828" w:type="dxa"/>
            <w:tcMar>
              <w:left w:w="57" w:type="dxa"/>
              <w:right w:w="57" w:type="dxa"/>
            </w:tcMar>
            <w:vAlign w:val="center"/>
          </w:tcPr>
          <w:p>
            <w:pPr>
              <w:jc w:val="center"/>
              <w:rPr>
                <w:sz w:val="15"/>
                <w:szCs w:val="15"/>
                <w:highlight w:val="yellow"/>
              </w:rPr>
            </w:pPr>
          </w:p>
        </w:tc>
        <w:tc>
          <w:tcPr>
            <w:tcW w:w="1379" w:type="dxa"/>
            <w:tcMar>
              <w:left w:w="57" w:type="dxa"/>
              <w:right w:w="57" w:type="dxa"/>
            </w:tcMar>
            <w:vAlign w:val="center"/>
          </w:tcPr>
          <w:p>
            <w:pPr>
              <w:jc w:val="center"/>
              <w:rPr>
                <w:sz w:val="15"/>
                <w:szCs w:val="15"/>
                <w:highlight w:val="yellow"/>
              </w:rPr>
            </w:pPr>
          </w:p>
        </w:tc>
        <w:tc>
          <w:tcPr>
            <w:tcW w:w="1097" w:type="dxa"/>
            <w:tcMar>
              <w:left w:w="57" w:type="dxa"/>
              <w:right w:w="57" w:type="dxa"/>
            </w:tcMar>
            <w:vAlign w:val="center"/>
          </w:tcPr>
          <w:p>
            <w:pPr>
              <w:jc w:val="center"/>
              <w:rPr>
                <w:sz w:val="15"/>
                <w:szCs w:val="15"/>
                <w:highlight w:val="yellow"/>
              </w:rPr>
            </w:pPr>
          </w:p>
        </w:tc>
        <w:tc>
          <w:tcPr>
            <w:tcW w:w="993" w:type="dxa"/>
            <w:gridSpan w:val="2"/>
            <w:tcMar>
              <w:left w:w="57" w:type="dxa"/>
              <w:right w:w="57" w:type="dxa"/>
            </w:tcMar>
            <w:vAlign w:val="center"/>
          </w:tcPr>
          <w:p>
            <w:pPr>
              <w:jc w:val="center"/>
              <w:rPr>
                <w:sz w:val="15"/>
                <w:szCs w:val="15"/>
                <w:highlight w:val="yellow"/>
              </w:rPr>
            </w:pPr>
          </w:p>
        </w:tc>
        <w:tc>
          <w:tcPr>
            <w:tcW w:w="1099" w:type="dxa"/>
            <w:gridSpan w:val="2"/>
            <w:tcMar>
              <w:left w:w="57" w:type="dxa"/>
              <w:right w:w="57" w:type="dxa"/>
            </w:tcMar>
            <w:vAlign w:val="center"/>
          </w:tcPr>
          <w:p>
            <w:pPr>
              <w:jc w:val="center"/>
              <w:rPr>
                <w:sz w:val="15"/>
                <w:szCs w:val="15"/>
                <w:highlight w:val="yellow"/>
              </w:rPr>
            </w:pPr>
          </w:p>
        </w:tc>
        <w:tc>
          <w:tcPr>
            <w:tcW w:w="1137" w:type="dxa"/>
            <w:tcMar>
              <w:left w:w="57" w:type="dxa"/>
              <w:right w:w="57" w:type="dxa"/>
            </w:tcMar>
            <w:vAlign w:val="center"/>
          </w:tcPr>
          <w:p>
            <w:pPr>
              <w:jc w:val="center"/>
              <w:rPr>
                <w:sz w:val="15"/>
                <w:szCs w:val="15"/>
                <w:highlight w:val="yellow"/>
              </w:rPr>
            </w:pPr>
          </w:p>
        </w:tc>
        <w:tc>
          <w:tcPr>
            <w:tcW w:w="1189" w:type="dxa"/>
            <w:tcMar>
              <w:left w:w="57" w:type="dxa"/>
              <w:right w:w="57" w:type="dxa"/>
            </w:tcMar>
            <w:vAlign w:val="center"/>
          </w:tcPr>
          <w:p>
            <w:pPr>
              <w:jc w:val="center"/>
              <w:rPr>
                <w:sz w:val="15"/>
                <w:szCs w:val="15"/>
                <w:highlight w:val="yellow"/>
              </w:rPr>
            </w:pPr>
          </w:p>
        </w:tc>
        <w:tc>
          <w:tcPr>
            <w:tcW w:w="1593" w:type="dxa"/>
            <w:tcMar>
              <w:left w:w="57" w:type="dxa"/>
              <w:right w:w="57" w:type="dxa"/>
            </w:tcMar>
            <w:vAlign w:val="center"/>
          </w:tcPr>
          <w:p>
            <w:pPr>
              <w:jc w:val="center"/>
              <w:rPr>
                <w:sz w:val="15"/>
                <w:szCs w:val="15"/>
                <w:highlight w:val="yellow"/>
              </w:rPr>
            </w:pPr>
          </w:p>
        </w:tc>
        <w:tc>
          <w:tcPr>
            <w:tcW w:w="1027" w:type="dxa"/>
            <w:tcMar>
              <w:left w:w="57" w:type="dxa"/>
              <w:right w:w="57" w:type="dxa"/>
            </w:tcMar>
            <w:vAlign w:val="center"/>
          </w:tcPr>
          <w:p>
            <w:pPr>
              <w:jc w:val="center"/>
              <w:rPr>
                <w:sz w:val="15"/>
                <w:szCs w:val="15"/>
                <w:highlight w:val="yellow"/>
              </w:rPr>
            </w:pPr>
          </w:p>
        </w:tc>
        <w:tc>
          <w:tcPr>
            <w:tcW w:w="1244" w:type="dxa"/>
            <w:gridSpan w:val="2"/>
            <w:tcMar>
              <w:left w:w="57" w:type="dxa"/>
              <w:right w:w="57" w:type="dxa"/>
            </w:tcMar>
            <w:vAlign w:val="center"/>
          </w:tcPr>
          <w:p>
            <w:pPr>
              <w:jc w:val="center"/>
              <w:rPr>
                <w:sz w:val="15"/>
                <w:szCs w:val="15"/>
                <w:highlight w:val="yellow"/>
              </w:rPr>
            </w:pPr>
          </w:p>
        </w:tc>
        <w:tc>
          <w:tcPr>
            <w:tcW w:w="1017" w:type="dxa"/>
            <w:tcMar>
              <w:left w:w="57" w:type="dxa"/>
              <w:right w:w="57" w:type="dxa"/>
            </w:tcMar>
            <w:vAlign w:val="center"/>
          </w:tcPr>
          <w:p>
            <w:pPr>
              <w:jc w:val="center"/>
              <w:textAlignment w:val="center"/>
              <w:rPr>
                <w:sz w:val="15"/>
                <w:szCs w:val="15"/>
                <w:highlight w:val="yellow"/>
              </w:rPr>
            </w:pPr>
          </w:p>
        </w:tc>
        <w:tc>
          <w:tcPr>
            <w:tcW w:w="879" w:type="dxa"/>
            <w:gridSpan w:val="2"/>
            <w:tcMar>
              <w:left w:w="57" w:type="dxa"/>
              <w:right w:w="57" w:type="dxa"/>
            </w:tcMar>
            <w:vAlign w:val="center"/>
          </w:tcPr>
          <w:p>
            <w:pPr>
              <w:jc w:val="center"/>
              <w:rPr>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pPr>
              <w:rPr>
                <w:color w:val="000000"/>
                <w:sz w:val="15"/>
                <w:szCs w:val="15"/>
              </w:rPr>
            </w:pPr>
          </w:p>
        </w:tc>
        <w:tc>
          <w:tcPr>
            <w:tcW w:w="1796" w:type="dxa"/>
            <w:gridSpan w:val="2"/>
            <w:tcMar>
              <w:left w:w="57" w:type="dxa"/>
              <w:right w:w="57" w:type="dxa"/>
            </w:tcMar>
            <w:vAlign w:val="center"/>
          </w:tcPr>
          <w:p>
            <w:pPr>
              <w:rPr>
                <w:b/>
                <w:color w:val="000000"/>
                <w:sz w:val="15"/>
                <w:szCs w:val="15"/>
              </w:rPr>
            </w:pPr>
            <w:r>
              <w:rPr>
                <w:b/>
                <w:color w:val="000000"/>
                <w:sz w:val="15"/>
                <w:szCs w:val="15"/>
              </w:rPr>
              <w:t>烟尘</w:t>
            </w:r>
          </w:p>
        </w:tc>
        <w:tc>
          <w:tcPr>
            <w:tcW w:w="828" w:type="dxa"/>
            <w:tcMar>
              <w:left w:w="57" w:type="dxa"/>
              <w:right w:w="57" w:type="dxa"/>
            </w:tcMar>
            <w:vAlign w:val="center"/>
          </w:tcPr>
          <w:p>
            <w:pPr>
              <w:jc w:val="center"/>
              <w:rPr>
                <w:sz w:val="15"/>
                <w:szCs w:val="15"/>
                <w:highlight w:val="yellow"/>
              </w:rPr>
            </w:pPr>
          </w:p>
        </w:tc>
        <w:tc>
          <w:tcPr>
            <w:tcW w:w="1379" w:type="dxa"/>
            <w:tcMar>
              <w:left w:w="57" w:type="dxa"/>
              <w:right w:w="57" w:type="dxa"/>
            </w:tcMar>
            <w:vAlign w:val="center"/>
          </w:tcPr>
          <w:p>
            <w:pPr>
              <w:jc w:val="center"/>
              <w:rPr>
                <w:sz w:val="15"/>
                <w:szCs w:val="15"/>
                <w:highlight w:val="yellow"/>
              </w:rPr>
            </w:pPr>
          </w:p>
        </w:tc>
        <w:tc>
          <w:tcPr>
            <w:tcW w:w="1097" w:type="dxa"/>
            <w:tcMar>
              <w:left w:w="57" w:type="dxa"/>
              <w:right w:w="57" w:type="dxa"/>
            </w:tcMar>
            <w:vAlign w:val="center"/>
          </w:tcPr>
          <w:p>
            <w:pPr>
              <w:jc w:val="center"/>
              <w:rPr>
                <w:sz w:val="15"/>
                <w:szCs w:val="15"/>
                <w:highlight w:val="yellow"/>
              </w:rPr>
            </w:pPr>
          </w:p>
        </w:tc>
        <w:tc>
          <w:tcPr>
            <w:tcW w:w="993" w:type="dxa"/>
            <w:gridSpan w:val="2"/>
            <w:tcMar>
              <w:left w:w="57" w:type="dxa"/>
              <w:right w:w="57" w:type="dxa"/>
            </w:tcMar>
            <w:vAlign w:val="center"/>
          </w:tcPr>
          <w:p>
            <w:pPr>
              <w:jc w:val="center"/>
              <w:rPr>
                <w:sz w:val="15"/>
                <w:szCs w:val="15"/>
                <w:highlight w:val="yellow"/>
              </w:rPr>
            </w:pPr>
          </w:p>
        </w:tc>
        <w:tc>
          <w:tcPr>
            <w:tcW w:w="1099" w:type="dxa"/>
            <w:gridSpan w:val="2"/>
            <w:tcMar>
              <w:left w:w="57" w:type="dxa"/>
              <w:right w:w="57" w:type="dxa"/>
            </w:tcMar>
            <w:vAlign w:val="center"/>
          </w:tcPr>
          <w:p>
            <w:pPr>
              <w:jc w:val="center"/>
              <w:rPr>
                <w:sz w:val="15"/>
                <w:szCs w:val="15"/>
                <w:highlight w:val="yellow"/>
              </w:rPr>
            </w:pPr>
          </w:p>
        </w:tc>
        <w:tc>
          <w:tcPr>
            <w:tcW w:w="1137" w:type="dxa"/>
            <w:tcMar>
              <w:left w:w="57" w:type="dxa"/>
              <w:right w:w="57" w:type="dxa"/>
            </w:tcMar>
            <w:vAlign w:val="center"/>
          </w:tcPr>
          <w:p>
            <w:pPr>
              <w:jc w:val="center"/>
              <w:rPr>
                <w:sz w:val="15"/>
                <w:szCs w:val="15"/>
                <w:highlight w:val="yellow"/>
              </w:rPr>
            </w:pPr>
          </w:p>
        </w:tc>
        <w:tc>
          <w:tcPr>
            <w:tcW w:w="1189" w:type="dxa"/>
            <w:tcMar>
              <w:left w:w="57" w:type="dxa"/>
              <w:right w:w="57" w:type="dxa"/>
            </w:tcMar>
            <w:vAlign w:val="center"/>
          </w:tcPr>
          <w:p>
            <w:pPr>
              <w:jc w:val="center"/>
              <w:rPr>
                <w:sz w:val="15"/>
                <w:szCs w:val="15"/>
                <w:highlight w:val="yellow"/>
              </w:rPr>
            </w:pPr>
          </w:p>
        </w:tc>
        <w:tc>
          <w:tcPr>
            <w:tcW w:w="1593" w:type="dxa"/>
            <w:tcMar>
              <w:left w:w="57" w:type="dxa"/>
              <w:right w:w="57" w:type="dxa"/>
            </w:tcMar>
            <w:vAlign w:val="center"/>
          </w:tcPr>
          <w:p>
            <w:pPr>
              <w:jc w:val="center"/>
              <w:rPr>
                <w:sz w:val="15"/>
                <w:szCs w:val="15"/>
                <w:highlight w:val="yellow"/>
              </w:rPr>
            </w:pPr>
          </w:p>
        </w:tc>
        <w:tc>
          <w:tcPr>
            <w:tcW w:w="1027" w:type="dxa"/>
            <w:tcMar>
              <w:left w:w="57" w:type="dxa"/>
              <w:right w:w="57" w:type="dxa"/>
            </w:tcMar>
            <w:vAlign w:val="center"/>
          </w:tcPr>
          <w:p>
            <w:pPr>
              <w:jc w:val="center"/>
              <w:rPr>
                <w:sz w:val="15"/>
                <w:szCs w:val="15"/>
                <w:highlight w:val="yellow"/>
              </w:rPr>
            </w:pPr>
          </w:p>
        </w:tc>
        <w:tc>
          <w:tcPr>
            <w:tcW w:w="1244" w:type="dxa"/>
            <w:gridSpan w:val="2"/>
            <w:tcMar>
              <w:left w:w="57" w:type="dxa"/>
              <w:right w:w="57" w:type="dxa"/>
            </w:tcMar>
            <w:vAlign w:val="center"/>
          </w:tcPr>
          <w:p>
            <w:pPr>
              <w:jc w:val="center"/>
              <w:rPr>
                <w:sz w:val="15"/>
                <w:szCs w:val="15"/>
                <w:highlight w:val="yellow"/>
              </w:rPr>
            </w:pPr>
          </w:p>
        </w:tc>
        <w:tc>
          <w:tcPr>
            <w:tcW w:w="1017" w:type="dxa"/>
            <w:tcMar>
              <w:left w:w="57" w:type="dxa"/>
              <w:right w:w="57" w:type="dxa"/>
            </w:tcMar>
            <w:vAlign w:val="center"/>
          </w:tcPr>
          <w:p>
            <w:pPr>
              <w:jc w:val="center"/>
              <w:textAlignment w:val="center"/>
              <w:rPr>
                <w:sz w:val="15"/>
                <w:szCs w:val="15"/>
                <w:highlight w:val="yellow"/>
              </w:rPr>
            </w:pPr>
          </w:p>
        </w:tc>
        <w:tc>
          <w:tcPr>
            <w:tcW w:w="879" w:type="dxa"/>
            <w:gridSpan w:val="2"/>
            <w:tcMar>
              <w:left w:w="57" w:type="dxa"/>
              <w:right w:w="57" w:type="dxa"/>
            </w:tcMar>
            <w:vAlign w:val="center"/>
          </w:tcPr>
          <w:p>
            <w:pPr>
              <w:jc w:val="center"/>
              <w:rPr>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pPr>
              <w:rPr>
                <w:color w:val="000000"/>
                <w:sz w:val="15"/>
                <w:szCs w:val="15"/>
              </w:rPr>
            </w:pPr>
          </w:p>
        </w:tc>
        <w:tc>
          <w:tcPr>
            <w:tcW w:w="1796" w:type="dxa"/>
            <w:gridSpan w:val="2"/>
            <w:tcMar>
              <w:left w:w="57" w:type="dxa"/>
              <w:right w:w="57" w:type="dxa"/>
            </w:tcMar>
            <w:vAlign w:val="center"/>
          </w:tcPr>
          <w:p>
            <w:pPr>
              <w:rPr>
                <w:b/>
                <w:color w:val="000000"/>
                <w:sz w:val="15"/>
                <w:szCs w:val="15"/>
              </w:rPr>
            </w:pPr>
            <w:r>
              <w:rPr>
                <w:b/>
                <w:color w:val="000000"/>
                <w:sz w:val="15"/>
                <w:szCs w:val="15"/>
              </w:rPr>
              <w:t>工业粉尘</w:t>
            </w:r>
          </w:p>
        </w:tc>
        <w:tc>
          <w:tcPr>
            <w:tcW w:w="828" w:type="dxa"/>
            <w:tcMar>
              <w:left w:w="57" w:type="dxa"/>
              <w:right w:w="57" w:type="dxa"/>
            </w:tcMar>
            <w:vAlign w:val="center"/>
          </w:tcPr>
          <w:p>
            <w:pPr>
              <w:jc w:val="center"/>
              <w:rPr>
                <w:sz w:val="15"/>
                <w:szCs w:val="15"/>
                <w:highlight w:val="yellow"/>
              </w:rPr>
            </w:pPr>
          </w:p>
        </w:tc>
        <w:tc>
          <w:tcPr>
            <w:tcW w:w="1379" w:type="dxa"/>
            <w:tcMar>
              <w:left w:w="57" w:type="dxa"/>
              <w:right w:w="57" w:type="dxa"/>
            </w:tcMar>
            <w:vAlign w:val="center"/>
          </w:tcPr>
          <w:p>
            <w:pPr>
              <w:jc w:val="center"/>
              <w:rPr>
                <w:sz w:val="15"/>
                <w:szCs w:val="15"/>
                <w:highlight w:val="yellow"/>
              </w:rPr>
            </w:pPr>
          </w:p>
        </w:tc>
        <w:tc>
          <w:tcPr>
            <w:tcW w:w="1097" w:type="dxa"/>
            <w:tcMar>
              <w:left w:w="57" w:type="dxa"/>
              <w:right w:w="57" w:type="dxa"/>
            </w:tcMar>
            <w:vAlign w:val="center"/>
          </w:tcPr>
          <w:p>
            <w:pPr>
              <w:jc w:val="center"/>
              <w:rPr>
                <w:sz w:val="15"/>
                <w:szCs w:val="15"/>
                <w:highlight w:val="yellow"/>
              </w:rPr>
            </w:pPr>
          </w:p>
        </w:tc>
        <w:tc>
          <w:tcPr>
            <w:tcW w:w="993" w:type="dxa"/>
            <w:gridSpan w:val="2"/>
            <w:tcMar>
              <w:left w:w="57" w:type="dxa"/>
              <w:right w:w="57" w:type="dxa"/>
            </w:tcMar>
            <w:vAlign w:val="center"/>
          </w:tcPr>
          <w:p>
            <w:pPr>
              <w:jc w:val="center"/>
              <w:rPr>
                <w:sz w:val="15"/>
                <w:szCs w:val="15"/>
                <w:highlight w:val="yellow"/>
              </w:rPr>
            </w:pPr>
          </w:p>
        </w:tc>
        <w:tc>
          <w:tcPr>
            <w:tcW w:w="1099" w:type="dxa"/>
            <w:gridSpan w:val="2"/>
            <w:tcMar>
              <w:left w:w="57" w:type="dxa"/>
              <w:right w:w="57" w:type="dxa"/>
            </w:tcMar>
            <w:vAlign w:val="center"/>
          </w:tcPr>
          <w:p>
            <w:pPr>
              <w:jc w:val="center"/>
              <w:rPr>
                <w:sz w:val="15"/>
                <w:szCs w:val="15"/>
                <w:highlight w:val="yellow"/>
              </w:rPr>
            </w:pPr>
          </w:p>
        </w:tc>
        <w:tc>
          <w:tcPr>
            <w:tcW w:w="1137" w:type="dxa"/>
            <w:tcMar>
              <w:left w:w="57" w:type="dxa"/>
              <w:right w:w="57" w:type="dxa"/>
            </w:tcMar>
            <w:vAlign w:val="center"/>
          </w:tcPr>
          <w:p>
            <w:pPr>
              <w:jc w:val="center"/>
              <w:rPr>
                <w:sz w:val="15"/>
                <w:szCs w:val="15"/>
                <w:highlight w:val="yellow"/>
              </w:rPr>
            </w:pPr>
          </w:p>
        </w:tc>
        <w:tc>
          <w:tcPr>
            <w:tcW w:w="1189" w:type="dxa"/>
            <w:tcMar>
              <w:left w:w="57" w:type="dxa"/>
              <w:right w:w="57" w:type="dxa"/>
            </w:tcMar>
            <w:vAlign w:val="center"/>
          </w:tcPr>
          <w:p>
            <w:pPr>
              <w:jc w:val="center"/>
              <w:rPr>
                <w:sz w:val="15"/>
                <w:szCs w:val="15"/>
                <w:highlight w:val="yellow"/>
              </w:rPr>
            </w:pPr>
          </w:p>
        </w:tc>
        <w:tc>
          <w:tcPr>
            <w:tcW w:w="1593" w:type="dxa"/>
            <w:tcMar>
              <w:left w:w="57" w:type="dxa"/>
              <w:right w:w="57" w:type="dxa"/>
            </w:tcMar>
            <w:vAlign w:val="center"/>
          </w:tcPr>
          <w:p>
            <w:pPr>
              <w:jc w:val="center"/>
              <w:rPr>
                <w:sz w:val="15"/>
                <w:szCs w:val="15"/>
                <w:highlight w:val="yellow"/>
              </w:rPr>
            </w:pPr>
          </w:p>
        </w:tc>
        <w:tc>
          <w:tcPr>
            <w:tcW w:w="1027" w:type="dxa"/>
            <w:tcMar>
              <w:left w:w="57" w:type="dxa"/>
              <w:right w:w="57" w:type="dxa"/>
            </w:tcMar>
            <w:vAlign w:val="center"/>
          </w:tcPr>
          <w:p>
            <w:pPr>
              <w:jc w:val="center"/>
              <w:rPr>
                <w:sz w:val="15"/>
                <w:szCs w:val="15"/>
                <w:highlight w:val="yellow"/>
              </w:rPr>
            </w:pPr>
          </w:p>
        </w:tc>
        <w:tc>
          <w:tcPr>
            <w:tcW w:w="1244" w:type="dxa"/>
            <w:gridSpan w:val="2"/>
            <w:tcMar>
              <w:left w:w="57" w:type="dxa"/>
              <w:right w:w="57" w:type="dxa"/>
            </w:tcMar>
            <w:vAlign w:val="center"/>
          </w:tcPr>
          <w:p>
            <w:pPr>
              <w:jc w:val="center"/>
              <w:rPr>
                <w:sz w:val="15"/>
                <w:szCs w:val="15"/>
                <w:highlight w:val="yellow"/>
              </w:rPr>
            </w:pPr>
          </w:p>
        </w:tc>
        <w:tc>
          <w:tcPr>
            <w:tcW w:w="1017" w:type="dxa"/>
            <w:tcMar>
              <w:left w:w="57" w:type="dxa"/>
              <w:right w:w="57" w:type="dxa"/>
            </w:tcMar>
            <w:vAlign w:val="center"/>
          </w:tcPr>
          <w:p>
            <w:pPr>
              <w:jc w:val="center"/>
              <w:rPr>
                <w:sz w:val="15"/>
                <w:szCs w:val="15"/>
                <w:highlight w:val="yellow"/>
              </w:rPr>
            </w:pPr>
          </w:p>
        </w:tc>
        <w:tc>
          <w:tcPr>
            <w:tcW w:w="879" w:type="dxa"/>
            <w:gridSpan w:val="2"/>
            <w:tcMar>
              <w:left w:w="57" w:type="dxa"/>
              <w:right w:w="57" w:type="dxa"/>
            </w:tcMar>
            <w:vAlign w:val="center"/>
          </w:tcPr>
          <w:p>
            <w:pPr>
              <w:jc w:val="center"/>
              <w:rPr>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pPr>
              <w:rPr>
                <w:color w:val="000000"/>
                <w:sz w:val="15"/>
                <w:szCs w:val="15"/>
              </w:rPr>
            </w:pPr>
          </w:p>
        </w:tc>
        <w:tc>
          <w:tcPr>
            <w:tcW w:w="1796" w:type="dxa"/>
            <w:gridSpan w:val="2"/>
            <w:tcMar>
              <w:left w:w="57" w:type="dxa"/>
              <w:right w:w="57" w:type="dxa"/>
            </w:tcMar>
            <w:vAlign w:val="center"/>
          </w:tcPr>
          <w:p>
            <w:pPr>
              <w:rPr>
                <w:b/>
                <w:color w:val="000000"/>
                <w:sz w:val="15"/>
                <w:szCs w:val="15"/>
              </w:rPr>
            </w:pPr>
            <w:r>
              <w:rPr>
                <w:b/>
                <w:color w:val="000000"/>
                <w:sz w:val="15"/>
                <w:szCs w:val="15"/>
              </w:rPr>
              <w:t>氮氧化物</w:t>
            </w:r>
          </w:p>
        </w:tc>
        <w:tc>
          <w:tcPr>
            <w:tcW w:w="828" w:type="dxa"/>
            <w:tcMar>
              <w:left w:w="57" w:type="dxa"/>
              <w:right w:w="57" w:type="dxa"/>
            </w:tcMar>
            <w:vAlign w:val="center"/>
          </w:tcPr>
          <w:p>
            <w:pPr>
              <w:jc w:val="center"/>
              <w:rPr>
                <w:sz w:val="15"/>
                <w:szCs w:val="15"/>
                <w:highlight w:val="yellow"/>
              </w:rPr>
            </w:pPr>
          </w:p>
        </w:tc>
        <w:tc>
          <w:tcPr>
            <w:tcW w:w="1379" w:type="dxa"/>
            <w:tcMar>
              <w:left w:w="57" w:type="dxa"/>
              <w:right w:w="57" w:type="dxa"/>
            </w:tcMar>
            <w:vAlign w:val="center"/>
          </w:tcPr>
          <w:p>
            <w:pPr>
              <w:jc w:val="center"/>
              <w:rPr>
                <w:sz w:val="15"/>
                <w:szCs w:val="15"/>
                <w:highlight w:val="yellow"/>
              </w:rPr>
            </w:pPr>
          </w:p>
        </w:tc>
        <w:tc>
          <w:tcPr>
            <w:tcW w:w="1097" w:type="dxa"/>
            <w:tcMar>
              <w:left w:w="57" w:type="dxa"/>
              <w:right w:w="57" w:type="dxa"/>
            </w:tcMar>
            <w:vAlign w:val="center"/>
          </w:tcPr>
          <w:p>
            <w:pPr>
              <w:jc w:val="center"/>
              <w:rPr>
                <w:sz w:val="15"/>
                <w:szCs w:val="15"/>
                <w:highlight w:val="yellow"/>
              </w:rPr>
            </w:pPr>
          </w:p>
        </w:tc>
        <w:tc>
          <w:tcPr>
            <w:tcW w:w="993" w:type="dxa"/>
            <w:gridSpan w:val="2"/>
            <w:tcMar>
              <w:left w:w="57" w:type="dxa"/>
              <w:right w:w="57" w:type="dxa"/>
            </w:tcMar>
            <w:vAlign w:val="center"/>
          </w:tcPr>
          <w:p>
            <w:pPr>
              <w:jc w:val="center"/>
              <w:rPr>
                <w:sz w:val="15"/>
                <w:szCs w:val="15"/>
                <w:highlight w:val="yellow"/>
              </w:rPr>
            </w:pPr>
          </w:p>
        </w:tc>
        <w:tc>
          <w:tcPr>
            <w:tcW w:w="1099" w:type="dxa"/>
            <w:gridSpan w:val="2"/>
            <w:tcMar>
              <w:left w:w="57" w:type="dxa"/>
              <w:right w:w="57" w:type="dxa"/>
            </w:tcMar>
            <w:vAlign w:val="center"/>
          </w:tcPr>
          <w:p>
            <w:pPr>
              <w:jc w:val="center"/>
              <w:rPr>
                <w:sz w:val="15"/>
                <w:szCs w:val="15"/>
                <w:highlight w:val="yellow"/>
              </w:rPr>
            </w:pPr>
          </w:p>
        </w:tc>
        <w:tc>
          <w:tcPr>
            <w:tcW w:w="1137" w:type="dxa"/>
            <w:tcMar>
              <w:left w:w="57" w:type="dxa"/>
              <w:right w:w="57" w:type="dxa"/>
            </w:tcMar>
            <w:vAlign w:val="center"/>
          </w:tcPr>
          <w:p>
            <w:pPr>
              <w:jc w:val="center"/>
              <w:rPr>
                <w:sz w:val="15"/>
                <w:szCs w:val="15"/>
                <w:highlight w:val="yellow"/>
              </w:rPr>
            </w:pPr>
          </w:p>
        </w:tc>
        <w:tc>
          <w:tcPr>
            <w:tcW w:w="1189" w:type="dxa"/>
            <w:tcMar>
              <w:left w:w="57" w:type="dxa"/>
              <w:right w:w="57" w:type="dxa"/>
            </w:tcMar>
            <w:vAlign w:val="center"/>
          </w:tcPr>
          <w:p>
            <w:pPr>
              <w:jc w:val="center"/>
              <w:rPr>
                <w:sz w:val="15"/>
                <w:szCs w:val="15"/>
                <w:highlight w:val="yellow"/>
              </w:rPr>
            </w:pPr>
          </w:p>
        </w:tc>
        <w:tc>
          <w:tcPr>
            <w:tcW w:w="1593" w:type="dxa"/>
            <w:tcMar>
              <w:left w:w="57" w:type="dxa"/>
              <w:right w:w="57" w:type="dxa"/>
            </w:tcMar>
            <w:vAlign w:val="center"/>
          </w:tcPr>
          <w:p>
            <w:pPr>
              <w:jc w:val="center"/>
              <w:rPr>
                <w:sz w:val="15"/>
                <w:szCs w:val="15"/>
                <w:highlight w:val="yellow"/>
              </w:rPr>
            </w:pPr>
          </w:p>
        </w:tc>
        <w:tc>
          <w:tcPr>
            <w:tcW w:w="1027" w:type="dxa"/>
            <w:tcMar>
              <w:left w:w="57" w:type="dxa"/>
              <w:right w:w="57" w:type="dxa"/>
            </w:tcMar>
            <w:vAlign w:val="center"/>
          </w:tcPr>
          <w:p>
            <w:pPr>
              <w:jc w:val="center"/>
              <w:rPr>
                <w:sz w:val="15"/>
                <w:szCs w:val="15"/>
                <w:highlight w:val="yellow"/>
              </w:rPr>
            </w:pPr>
          </w:p>
        </w:tc>
        <w:tc>
          <w:tcPr>
            <w:tcW w:w="1244" w:type="dxa"/>
            <w:gridSpan w:val="2"/>
            <w:tcMar>
              <w:left w:w="57" w:type="dxa"/>
              <w:right w:w="57" w:type="dxa"/>
            </w:tcMar>
            <w:vAlign w:val="center"/>
          </w:tcPr>
          <w:p>
            <w:pPr>
              <w:jc w:val="center"/>
              <w:rPr>
                <w:sz w:val="15"/>
                <w:szCs w:val="15"/>
                <w:highlight w:val="yellow"/>
              </w:rPr>
            </w:pPr>
          </w:p>
        </w:tc>
        <w:tc>
          <w:tcPr>
            <w:tcW w:w="1017" w:type="dxa"/>
            <w:tcMar>
              <w:left w:w="57" w:type="dxa"/>
              <w:right w:w="57" w:type="dxa"/>
            </w:tcMar>
            <w:vAlign w:val="center"/>
          </w:tcPr>
          <w:p>
            <w:pPr>
              <w:jc w:val="center"/>
              <w:textAlignment w:val="center"/>
              <w:rPr>
                <w:sz w:val="15"/>
                <w:szCs w:val="15"/>
                <w:highlight w:val="yellow"/>
              </w:rPr>
            </w:pPr>
          </w:p>
        </w:tc>
        <w:tc>
          <w:tcPr>
            <w:tcW w:w="879" w:type="dxa"/>
            <w:gridSpan w:val="2"/>
            <w:tcMar>
              <w:left w:w="57" w:type="dxa"/>
              <w:right w:w="57" w:type="dxa"/>
            </w:tcMar>
            <w:vAlign w:val="center"/>
          </w:tcPr>
          <w:p>
            <w:pPr>
              <w:jc w:val="center"/>
              <w:rPr>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pPr>
              <w:rPr>
                <w:color w:val="000000"/>
                <w:sz w:val="15"/>
                <w:szCs w:val="15"/>
              </w:rPr>
            </w:pPr>
          </w:p>
        </w:tc>
        <w:tc>
          <w:tcPr>
            <w:tcW w:w="1796" w:type="dxa"/>
            <w:gridSpan w:val="2"/>
            <w:tcMar>
              <w:left w:w="57" w:type="dxa"/>
              <w:right w:w="57" w:type="dxa"/>
            </w:tcMar>
            <w:vAlign w:val="center"/>
          </w:tcPr>
          <w:p>
            <w:pPr>
              <w:rPr>
                <w:rFonts w:eastAsia="黑体"/>
                <w:b/>
                <w:color w:val="000000"/>
                <w:sz w:val="15"/>
                <w:szCs w:val="15"/>
              </w:rPr>
            </w:pPr>
            <w:r>
              <w:rPr>
                <w:b/>
                <w:color w:val="000000"/>
                <w:sz w:val="15"/>
                <w:szCs w:val="15"/>
              </w:rPr>
              <w:t>工业固体废物</w:t>
            </w:r>
          </w:p>
        </w:tc>
        <w:tc>
          <w:tcPr>
            <w:tcW w:w="828" w:type="dxa"/>
            <w:tcMar>
              <w:left w:w="57" w:type="dxa"/>
              <w:right w:w="57" w:type="dxa"/>
            </w:tcMar>
            <w:vAlign w:val="center"/>
          </w:tcPr>
          <w:p>
            <w:pPr>
              <w:jc w:val="center"/>
              <w:rPr>
                <w:color w:val="000000"/>
                <w:sz w:val="15"/>
                <w:szCs w:val="15"/>
                <w:highlight w:val="yellow"/>
              </w:rPr>
            </w:pPr>
          </w:p>
        </w:tc>
        <w:tc>
          <w:tcPr>
            <w:tcW w:w="1379" w:type="dxa"/>
            <w:tcMar>
              <w:left w:w="57" w:type="dxa"/>
              <w:right w:w="57" w:type="dxa"/>
            </w:tcMar>
            <w:vAlign w:val="center"/>
          </w:tcPr>
          <w:p>
            <w:pPr>
              <w:jc w:val="center"/>
              <w:rPr>
                <w:color w:val="000000"/>
                <w:sz w:val="15"/>
                <w:szCs w:val="15"/>
                <w:highlight w:val="yellow"/>
              </w:rPr>
            </w:pPr>
          </w:p>
        </w:tc>
        <w:tc>
          <w:tcPr>
            <w:tcW w:w="1097" w:type="dxa"/>
            <w:tcMar>
              <w:left w:w="57" w:type="dxa"/>
              <w:right w:w="57" w:type="dxa"/>
            </w:tcMar>
            <w:vAlign w:val="center"/>
          </w:tcPr>
          <w:p>
            <w:pPr>
              <w:jc w:val="center"/>
              <w:rPr>
                <w:color w:val="000000"/>
                <w:sz w:val="15"/>
                <w:szCs w:val="15"/>
                <w:highlight w:val="yellow"/>
              </w:rPr>
            </w:pPr>
          </w:p>
        </w:tc>
        <w:tc>
          <w:tcPr>
            <w:tcW w:w="993" w:type="dxa"/>
            <w:gridSpan w:val="2"/>
            <w:tcMar>
              <w:left w:w="57" w:type="dxa"/>
              <w:right w:w="57" w:type="dxa"/>
            </w:tcMar>
            <w:vAlign w:val="center"/>
          </w:tcPr>
          <w:p>
            <w:pPr>
              <w:jc w:val="center"/>
              <w:rPr>
                <w:color w:val="000000"/>
                <w:sz w:val="15"/>
                <w:szCs w:val="15"/>
                <w:highlight w:val="yellow"/>
              </w:rPr>
            </w:pPr>
          </w:p>
        </w:tc>
        <w:tc>
          <w:tcPr>
            <w:tcW w:w="1099" w:type="dxa"/>
            <w:gridSpan w:val="2"/>
            <w:tcMar>
              <w:left w:w="57" w:type="dxa"/>
              <w:right w:w="57" w:type="dxa"/>
            </w:tcMar>
            <w:vAlign w:val="center"/>
          </w:tcPr>
          <w:p>
            <w:pPr>
              <w:jc w:val="center"/>
              <w:rPr>
                <w:color w:val="000000"/>
                <w:sz w:val="15"/>
                <w:szCs w:val="15"/>
                <w:highlight w:val="yellow"/>
              </w:rPr>
            </w:pPr>
          </w:p>
        </w:tc>
        <w:tc>
          <w:tcPr>
            <w:tcW w:w="1137" w:type="dxa"/>
            <w:tcMar>
              <w:left w:w="57" w:type="dxa"/>
              <w:right w:w="57" w:type="dxa"/>
            </w:tcMar>
            <w:vAlign w:val="center"/>
          </w:tcPr>
          <w:p>
            <w:pPr>
              <w:jc w:val="center"/>
              <w:rPr>
                <w:color w:val="000000"/>
                <w:sz w:val="15"/>
                <w:szCs w:val="15"/>
                <w:highlight w:val="yellow"/>
              </w:rPr>
            </w:pPr>
          </w:p>
        </w:tc>
        <w:tc>
          <w:tcPr>
            <w:tcW w:w="1189" w:type="dxa"/>
            <w:tcMar>
              <w:left w:w="57" w:type="dxa"/>
              <w:right w:w="57" w:type="dxa"/>
            </w:tcMar>
            <w:vAlign w:val="center"/>
          </w:tcPr>
          <w:p>
            <w:pPr>
              <w:jc w:val="center"/>
              <w:rPr>
                <w:sz w:val="15"/>
                <w:szCs w:val="15"/>
                <w:highlight w:val="yellow"/>
              </w:rPr>
            </w:pPr>
          </w:p>
        </w:tc>
        <w:tc>
          <w:tcPr>
            <w:tcW w:w="1593" w:type="dxa"/>
            <w:tcMar>
              <w:left w:w="57" w:type="dxa"/>
              <w:right w:w="57" w:type="dxa"/>
            </w:tcMar>
            <w:vAlign w:val="center"/>
          </w:tcPr>
          <w:p>
            <w:pPr>
              <w:jc w:val="center"/>
              <w:rPr>
                <w:sz w:val="15"/>
                <w:szCs w:val="15"/>
                <w:highlight w:val="yellow"/>
              </w:rPr>
            </w:pPr>
          </w:p>
        </w:tc>
        <w:tc>
          <w:tcPr>
            <w:tcW w:w="1027" w:type="dxa"/>
            <w:tcMar>
              <w:left w:w="57" w:type="dxa"/>
              <w:right w:w="57" w:type="dxa"/>
            </w:tcMar>
            <w:vAlign w:val="center"/>
          </w:tcPr>
          <w:p>
            <w:pPr>
              <w:jc w:val="center"/>
              <w:rPr>
                <w:sz w:val="15"/>
                <w:szCs w:val="15"/>
                <w:highlight w:val="yellow"/>
              </w:rPr>
            </w:pPr>
          </w:p>
        </w:tc>
        <w:tc>
          <w:tcPr>
            <w:tcW w:w="1244" w:type="dxa"/>
            <w:gridSpan w:val="2"/>
            <w:tcMar>
              <w:left w:w="57" w:type="dxa"/>
              <w:right w:w="57" w:type="dxa"/>
            </w:tcMar>
            <w:vAlign w:val="center"/>
          </w:tcPr>
          <w:p>
            <w:pPr>
              <w:jc w:val="center"/>
              <w:rPr>
                <w:sz w:val="15"/>
                <w:szCs w:val="15"/>
                <w:highlight w:val="yellow"/>
              </w:rPr>
            </w:pPr>
          </w:p>
        </w:tc>
        <w:tc>
          <w:tcPr>
            <w:tcW w:w="1017" w:type="dxa"/>
            <w:tcMar>
              <w:left w:w="57" w:type="dxa"/>
              <w:right w:w="57" w:type="dxa"/>
            </w:tcMar>
            <w:vAlign w:val="center"/>
          </w:tcPr>
          <w:p>
            <w:pPr>
              <w:jc w:val="center"/>
              <w:rPr>
                <w:sz w:val="15"/>
                <w:szCs w:val="15"/>
                <w:highlight w:val="yellow"/>
              </w:rPr>
            </w:pPr>
          </w:p>
        </w:tc>
        <w:tc>
          <w:tcPr>
            <w:tcW w:w="879" w:type="dxa"/>
            <w:gridSpan w:val="2"/>
            <w:tcMar>
              <w:left w:w="57" w:type="dxa"/>
              <w:right w:w="57" w:type="dxa"/>
            </w:tcMar>
            <w:vAlign w:val="center"/>
          </w:tcPr>
          <w:p>
            <w:pPr>
              <w:jc w:val="center"/>
              <w:rPr>
                <w:color w:val="000000"/>
                <w:sz w:val="15"/>
                <w:szCs w:val="15"/>
                <w:highlight w:val="yellow"/>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pPr>
              <w:rPr>
                <w:color w:val="000000"/>
                <w:sz w:val="15"/>
                <w:szCs w:val="15"/>
              </w:rPr>
            </w:pPr>
          </w:p>
        </w:tc>
        <w:tc>
          <w:tcPr>
            <w:tcW w:w="1099" w:type="dxa"/>
            <w:vMerge w:val="restart"/>
            <w:tcMar>
              <w:left w:w="57" w:type="dxa"/>
              <w:right w:w="57" w:type="dxa"/>
            </w:tcMar>
          </w:tcPr>
          <w:p>
            <w:pPr>
              <w:rPr>
                <w:color w:val="000000"/>
                <w:sz w:val="15"/>
                <w:szCs w:val="15"/>
              </w:rPr>
            </w:pPr>
            <w:r>
              <w:rPr>
                <w:b/>
                <w:color w:val="000000"/>
                <w:sz w:val="15"/>
                <w:szCs w:val="15"/>
              </w:rPr>
              <w:t>与项目有关的其他特征污染物</w:t>
            </w:r>
          </w:p>
        </w:tc>
        <w:tc>
          <w:tcPr>
            <w:tcW w:w="697" w:type="dxa"/>
            <w:tcMar>
              <w:left w:w="57" w:type="dxa"/>
              <w:right w:w="57" w:type="dxa"/>
            </w:tcMar>
            <w:vAlign w:val="center"/>
          </w:tcPr>
          <w:p>
            <w:pPr>
              <w:rPr>
                <w:color w:val="000000"/>
                <w:spacing w:val="-8"/>
                <w:sz w:val="13"/>
                <w:szCs w:val="13"/>
              </w:rPr>
            </w:pPr>
            <w:r>
              <w:rPr>
                <w:color w:val="000000"/>
                <w:spacing w:val="-8"/>
                <w:sz w:val="13"/>
                <w:szCs w:val="13"/>
              </w:rPr>
              <w:t>V</w:t>
            </w:r>
            <w:r>
              <w:rPr>
                <w:rFonts w:hint="eastAsia"/>
                <w:color w:val="000000"/>
                <w:spacing w:val="-8"/>
                <w:sz w:val="13"/>
                <w:szCs w:val="13"/>
              </w:rPr>
              <w:t>ocs</w:t>
            </w:r>
          </w:p>
        </w:tc>
        <w:tc>
          <w:tcPr>
            <w:tcW w:w="828" w:type="dxa"/>
            <w:tcMar>
              <w:left w:w="57" w:type="dxa"/>
              <w:right w:w="57" w:type="dxa"/>
            </w:tcMar>
            <w:vAlign w:val="center"/>
          </w:tcPr>
          <w:p>
            <w:pPr>
              <w:jc w:val="center"/>
              <w:rPr>
                <w:color w:val="000000"/>
                <w:sz w:val="15"/>
                <w:szCs w:val="15"/>
              </w:rPr>
            </w:pPr>
          </w:p>
        </w:tc>
        <w:tc>
          <w:tcPr>
            <w:tcW w:w="1379" w:type="dxa"/>
            <w:tcMar>
              <w:left w:w="57" w:type="dxa"/>
              <w:right w:w="57" w:type="dxa"/>
            </w:tcMar>
            <w:vAlign w:val="center"/>
          </w:tcPr>
          <w:p>
            <w:pPr>
              <w:jc w:val="center"/>
              <w:rPr>
                <w:color w:val="000000"/>
                <w:sz w:val="15"/>
                <w:szCs w:val="15"/>
              </w:rPr>
            </w:pPr>
          </w:p>
        </w:tc>
        <w:tc>
          <w:tcPr>
            <w:tcW w:w="1097" w:type="dxa"/>
            <w:tcMar>
              <w:left w:w="57" w:type="dxa"/>
              <w:right w:w="57" w:type="dxa"/>
            </w:tcMar>
            <w:vAlign w:val="center"/>
          </w:tcPr>
          <w:p>
            <w:pPr>
              <w:jc w:val="center"/>
              <w:rPr>
                <w:color w:val="000000"/>
                <w:sz w:val="15"/>
                <w:szCs w:val="15"/>
              </w:rPr>
            </w:pPr>
          </w:p>
        </w:tc>
        <w:tc>
          <w:tcPr>
            <w:tcW w:w="993" w:type="dxa"/>
            <w:gridSpan w:val="2"/>
            <w:tcMar>
              <w:left w:w="57" w:type="dxa"/>
              <w:right w:w="57" w:type="dxa"/>
            </w:tcMar>
            <w:vAlign w:val="center"/>
          </w:tcPr>
          <w:p>
            <w:pPr>
              <w:jc w:val="center"/>
              <w:rPr>
                <w:color w:val="000000"/>
                <w:sz w:val="15"/>
                <w:szCs w:val="15"/>
                <w:highlight w:val="yellow"/>
              </w:rPr>
            </w:pPr>
          </w:p>
        </w:tc>
        <w:tc>
          <w:tcPr>
            <w:tcW w:w="1099" w:type="dxa"/>
            <w:gridSpan w:val="2"/>
            <w:tcMar>
              <w:left w:w="57" w:type="dxa"/>
              <w:right w:w="57" w:type="dxa"/>
            </w:tcMar>
            <w:vAlign w:val="center"/>
          </w:tcPr>
          <w:p>
            <w:pPr>
              <w:jc w:val="center"/>
              <w:rPr>
                <w:color w:val="000000"/>
                <w:sz w:val="15"/>
                <w:szCs w:val="15"/>
                <w:highlight w:val="yellow"/>
              </w:rPr>
            </w:pPr>
          </w:p>
        </w:tc>
        <w:tc>
          <w:tcPr>
            <w:tcW w:w="1137" w:type="dxa"/>
            <w:tcMar>
              <w:left w:w="57" w:type="dxa"/>
              <w:right w:w="57" w:type="dxa"/>
            </w:tcMar>
            <w:vAlign w:val="center"/>
          </w:tcPr>
          <w:p>
            <w:pPr>
              <w:jc w:val="center"/>
              <w:rPr>
                <w:rFonts w:hint="default" w:eastAsia="宋体"/>
                <w:sz w:val="15"/>
                <w:szCs w:val="15"/>
                <w:highlight w:val="none"/>
                <w:lang w:val="en-US" w:eastAsia="zh-CN"/>
              </w:rPr>
            </w:pPr>
            <w:r>
              <w:rPr>
                <w:rFonts w:hint="eastAsia"/>
                <w:sz w:val="15"/>
                <w:szCs w:val="15"/>
                <w:highlight w:val="none"/>
                <w:lang w:val="en-US" w:eastAsia="zh-CN"/>
              </w:rPr>
              <w:t>0.082</w:t>
            </w:r>
          </w:p>
        </w:tc>
        <w:tc>
          <w:tcPr>
            <w:tcW w:w="1189" w:type="dxa"/>
            <w:tcMar>
              <w:left w:w="57" w:type="dxa"/>
              <w:right w:w="57" w:type="dxa"/>
            </w:tcMar>
            <w:vAlign w:val="center"/>
          </w:tcPr>
          <w:p>
            <w:pPr>
              <w:jc w:val="center"/>
              <w:rPr>
                <w:sz w:val="15"/>
                <w:szCs w:val="15"/>
                <w:highlight w:val="none"/>
              </w:rPr>
            </w:pPr>
          </w:p>
        </w:tc>
        <w:tc>
          <w:tcPr>
            <w:tcW w:w="1593" w:type="dxa"/>
            <w:tcMar>
              <w:left w:w="57" w:type="dxa"/>
              <w:right w:w="57" w:type="dxa"/>
            </w:tcMar>
            <w:vAlign w:val="center"/>
          </w:tcPr>
          <w:p>
            <w:pPr>
              <w:jc w:val="center"/>
              <w:rPr>
                <w:sz w:val="15"/>
                <w:szCs w:val="15"/>
                <w:highlight w:val="none"/>
              </w:rPr>
            </w:pPr>
          </w:p>
        </w:tc>
        <w:tc>
          <w:tcPr>
            <w:tcW w:w="1027" w:type="dxa"/>
            <w:tcMar>
              <w:left w:w="57" w:type="dxa"/>
              <w:right w:w="57" w:type="dxa"/>
            </w:tcMar>
            <w:vAlign w:val="center"/>
          </w:tcPr>
          <w:p>
            <w:pPr>
              <w:jc w:val="center"/>
              <w:rPr>
                <w:sz w:val="15"/>
                <w:szCs w:val="15"/>
                <w:highlight w:val="none"/>
              </w:rPr>
            </w:pPr>
          </w:p>
        </w:tc>
        <w:tc>
          <w:tcPr>
            <w:tcW w:w="1244" w:type="dxa"/>
            <w:gridSpan w:val="2"/>
            <w:tcMar>
              <w:left w:w="57" w:type="dxa"/>
              <w:right w:w="57" w:type="dxa"/>
            </w:tcMar>
            <w:vAlign w:val="center"/>
          </w:tcPr>
          <w:p>
            <w:pPr>
              <w:jc w:val="center"/>
              <w:rPr>
                <w:sz w:val="15"/>
                <w:szCs w:val="15"/>
                <w:highlight w:val="none"/>
              </w:rPr>
            </w:pPr>
          </w:p>
        </w:tc>
        <w:tc>
          <w:tcPr>
            <w:tcW w:w="1017" w:type="dxa"/>
            <w:tcMar>
              <w:left w:w="57" w:type="dxa"/>
              <w:right w:w="57" w:type="dxa"/>
            </w:tcMar>
            <w:vAlign w:val="center"/>
          </w:tcPr>
          <w:p>
            <w:pPr>
              <w:jc w:val="center"/>
              <w:rPr>
                <w:sz w:val="15"/>
                <w:szCs w:val="15"/>
                <w:highlight w:val="none"/>
              </w:rPr>
            </w:pPr>
          </w:p>
        </w:tc>
        <w:tc>
          <w:tcPr>
            <w:tcW w:w="879" w:type="dxa"/>
            <w:gridSpan w:val="2"/>
            <w:tcMar>
              <w:left w:w="57" w:type="dxa"/>
              <w:right w:w="57" w:type="dxa"/>
            </w:tcMar>
            <w:vAlign w:val="center"/>
          </w:tcPr>
          <w:p>
            <w:pPr>
              <w:jc w:val="center"/>
              <w:rPr>
                <w:rFonts w:hint="default" w:eastAsia="宋体"/>
                <w:sz w:val="15"/>
                <w:szCs w:val="15"/>
                <w:highlight w:val="none"/>
                <w:lang w:val="en-US" w:eastAsia="zh-CN"/>
              </w:rPr>
            </w:pPr>
            <w:r>
              <w:rPr>
                <w:rFonts w:hint="eastAsia"/>
                <w:sz w:val="15"/>
                <w:szCs w:val="15"/>
                <w:highlight w:val="none"/>
              </w:rPr>
              <w:t>+</w:t>
            </w:r>
            <w:r>
              <w:rPr>
                <w:rFonts w:hint="eastAsia"/>
                <w:sz w:val="15"/>
                <w:szCs w:val="15"/>
                <w:highlight w:val="none"/>
                <w:lang w:val="en-US" w:eastAsia="zh-CN"/>
              </w:rPr>
              <w:t>0.082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pPr>
              <w:rPr>
                <w:color w:val="000000"/>
                <w:sz w:val="15"/>
                <w:szCs w:val="15"/>
              </w:rPr>
            </w:pPr>
          </w:p>
        </w:tc>
        <w:tc>
          <w:tcPr>
            <w:tcW w:w="1099" w:type="dxa"/>
            <w:vMerge w:val="continue"/>
            <w:tcMar>
              <w:left w:w="57" w:type="dxa"/>
              <w:right w:w="57" w:type="dxa"/>
            </w:tcMar>
          </w:tcPr>
          <w:p>
            <w:pPr>
              <w:rPr>
                <w:b/>
                <w:color w:val="000000"/>
                <w:sz w:val="15"/>
                <w:szCs w:val="15"/>
              </w:rPr>
            </w:pPr>
          </w:p>
        </w:tc>
        <w:tc>
          <w:tcPr>
            <w:tcW w:w="697" w:type="dxa"/>
            <w:tcMar>
              <w:left w:w="57" w:type="dxa"/>
              <w:right w:w="57" w:type="dxa"/>
            </w:tcMar>
            <w:vAlign w:val="center"/>
          </w:tcPr>
          <w:p>
            <w:pPr>
              <w:rPr>
                <w:color w:val="000000"/>
                <w:sz w:val="15"/>
                <w:szCs w:val="15"/>
              </w:rPr>
            </w:pPr>
          </w:p>
        </w:tc>
        <w:tc>
          <w:tcPr>
            <w:tcW w:w="828" w:type="dxa"/>
            <w:tcMar>
              <w:left w:w="57" w:type="dxa"/>
              <w:right w:w="57" w:type="dxa"/>
            </w:tcMar>
            <w:vAlign w:val="center"/>
          </w:tcPr>
          <w:p>
            <w:pPr>
              <w:jc w:val="center"/>
              <w:rPr>
                <w:color w:val="000000"/>
                <w:sz w:val="15"/>
                <w:szCs w:val="15"/>
              </w:rPr>
            </w:pPr>
          </w:p>
        </w:tc>
        <w:tc>
          <w:tcPr>
            <w:tcW w:w="1379" w:type="dxa"/>
            <w:tcMar>
              <w:left w:w="57" w:type="dxa"/>
              <w:right w:w="57" w:type="dxa"/>
            </w:tcMar>
            <w:vAlign w:val="center"/>
          </w:tcPr>
          <w:p>
            <w:pPr>
              <w:jc w:val="center"/>
              <w:rPr>
                <w:color w:val="000000"/>
                <w:sz w:val="15"/>
                <w:szCs w:val="15"/>
              </w:rPr>
            </w:pPr>
          </w:p>
        </w:tc>
        <w:tc>
          <w:tcPr>
            <w:tcW w:w="1097" w:type="dxa"/>
            <w:tcMar>
              <w:left w:w="57" w:type="dxa"/>
              <w:right w:w="57" w:type="dxa"/>
            </w:tcMar>
            <w:vAlign w:val="center"/>
          </w:tcPr>
          <w:p>
            <w:pPr>
              <w:jc w:val="center"/>
              <w:rPr>
                <w:color w:val="000000"/>
                <w:sz w:val="15"/>
                <w:szCs w:val="15"/>
              </w:rPr>
            </w:pPr>
          </w:p>
        </w:tc>
        <w:tc>
          <w:tcPr>
            <w:tcW w:w="993" w:type="dxa"/>
            <w:gridSpan w:val="2"/>
            <w:tcMar>
              <w:left w:w="57" w:type="dxa"/>
              <w:right w:w="57" w:type="dxa"/>
            </w:tcMar>
            <w:vAlign w:val="center"/>
          </w:tcPr>
          <w:p>
            <w:pPr>
              <w:jc w:val="center"/>
              <w:rPr>
                <w:color w:val="000000"/>
                <w:sz w:val="15"/>
                <w:szCs w:val="15"/>
                <w:highlight w:val="yellow"/>
              </w:rPr>
            </w:pPr>
          </w:p>
        </w:tc>
        <w:tc>
          <w:tcPr>
            <w:tcW w:w="1099" w:type="dxa"/>
            <w:gridSpan w:val="2"/>
            <w:tcMar>
              <w:left w:w="57" w:type="dxa"/>
              <w:right w:w="57" w:type="dxa"/>
            </w:tcMar>
            <w:vAlign w:val="center"/>
          </w:tcPr>
          <w:p>
            <w:pPr>
              <w:jc w:val="center"/>
              <w:rPr>
                <w:color w:val="000000"/>
                <w:sz w:val="15"/>
                <w:szCs w:val="15"/>
                <w:highlight w:val="yellow"/>
              </w:rPr>
            </w:pPr>
          </w:p>
        </w:tc>
        <w:tc>
          <w:tcPr>
            <w:tcW w:w="1137" w:type="dxa"/>
            <w:tcMar>
              <w:left w:w="57" w:type="dxa"/>
              <w:right w:w="57" w:type="dxa"/>
            </w:tcMar>
            <w:vAlign w:val="center"/>
          </w:tcPr>
          <w:p>
            <w:pPr>
              <w:jc w:val="center"/>
              <w:rPr>
                <w:color w:val="FF0000"/>
                <w:sz w:val="15"/>
                <w:szCs w:val="15"/>
                <w:highlight w:val="yellow"/>
              </w:rPr>
            </w:pPr>
          </w:p>
        </w:tc>
        <w:tc>
          <w:tcPr>
            <w:tcW w:w="1189" w:type="dxa"/>
            <w:tcMar>
              <w:left w:w="57" w:type="dxa"/>
              <w:right w:w="57" w:type="dxa"/>
            </w:tcMar>
            <w:vAlign w:val="center"/>
          </w:tcPr>
          <w:p>
            <w:pPr>
              <w:jc w:val="center"/>
              <w:rPr>
                <w:color w:val="FF0000"/>
                <w:sz w:val="15"/>
                <w:szCs w:val="15"/>
                <w:highlight w:val="yellow"/>
              </w:rPr>
            </w:pPr>
          </w:p>
        </w:tc>
        <w:tc>
          <w:tcPr>
            <w:tcW w:w="1593" w:type="dxa"/>
            <w:tcMar>
              <w:left w:w="57" w:type="dxa"/>
              <w:right w:w="57" w:type="dxa"/>
            </w:tcMar>
            <w:vAlign w:val="center"/>
          </w:tcPr>
          <w:p>
            <w:pPr>
              <w:jc w:val="center"/>
              <w:rPr>
                <w:color w:val="FF0000"/>
                <w:sz w:val="15"/>
                <w:szCs w:val="15"/>
                <w:highlight w:val="yellow"/>
              </w:rPr>
            </w:pPr>
          </w:p>
        </w:tc>
        <w:tc>
          <w:tcPr>
            <w:tcW w:w="1027" w:type="dxa"/>
            <w:tcMar>
              <w:left w:w="57" w:type="dxa"/>
              <w:right w:w="57" w:type="dxa"/>
            </w:tcMar>
            <w:vAlign w:val="center"/>
          </w:tcPr>
          <w:p>
            <w:pPr>
              <w:jc w:val="center"/>
              <w:rPr>
                <w:color w:val="FF0000"/>
                <w:sz w:val="15"/>
                <w:szCs w:val="15"/>
                <w:highlight w:val="yellow"/>
              </w:rPr>
            </w:pPr>
          </w:p>
        </w:tc>
        <w:tc>
          <w:tcPr>
            <w:tcW w:w="1244" w:type="dxa"/>
            <w:gridSpan w:val="2"/>
            <w:tcMar>
              <w:left w:w="57" w:type="dxa"/>
              <w:right w:w="57" w:type="dxa"/>
            </w:tcMar>
            <w:vAlign w:val="center"/>
          </w:tcPr>
          <w:p>
            <w:pPr>
              <w:jc w:val="center"/>
              <w:rPr>
                <w:color w:val="FF0000"/>
                <w:sz w:val="15"/>
                <w:szCs w:val="15"/>
                <w:highlight w:val="yellow"/>
              </w:rPr>
            </w:pPr>
          </w:p>
        </w:tc>
        <w:tc>
          <w:tcPr>
            <w:tcW w:w="1017" w:type="dxa"/>
            <w:tcMar>
              <w:left w:w="57" w:type="dxa"/>
              <w:right w:w="57" w:type="dxa"/>
            </w:tcMar>
            <w:vAlign w:val="center"/>
          </w:tcPr>
          <w:p>
            <w:pPr>
              <w:jc w:val="center"/>
              <w:rPr>
                <w:color w:val="FF0000"/>
                <w:sz w:val="15"/>
                <w:szCs w:val="15"/>
                <w:highlight w:val="yellow"/>
              </w:rPr>
            </w:pPr>
          </w:p>
        </w:tc>
        <w:tc>
          <w:tcPr>
            <w:tcW w:w="879" w:type="dxa"/>
            <w:gridSpan w:val="2"/>
            <w:tcMar>
              <w:left w:w="57" w:type="dxa"/>
              <w:right w:w="57" w:type="dxa"/>
            </w:tcMar>
            <w:vAlign w:val="center"/>
          </w:tcPr>
          <w:p>
            <w:pPr>
              <w:jc w:val="center"/>
              <w:rPr>
                <w:color w:val="FF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6" w:hRule="atLeast"/>
          <w:jc w:val="center"/>
        </w:trPr>
        <w:tc>
          <w:tcPr>
            <w:tcW w:w="598" w:type="dxa"/>
            <w:gridSpan w:val="2"/>
            <w:vMerge w:val="continue"/>
            <w:tcMar>
              <w:left w:w="57" w:type="dxa"/>
              <w:right w:w="57" w:type="dxa"/>
            </w:tcMar>
          </w:tcPr>
          <w:p>
            <w:pPr>
              <w:rPr>
                <w:color w:val="000000"/>
                <w:sz w:val="15"/>
                <w:szCs w:val="15"/>
              </w:rPr>
            </w:pPr>
          </w:p>
        </w:tc>
        <w:tc>
          <w:tcPr>
            <w:tcW w:w="1099" w:type="dxa"/>
            <w:vMerge w:val="continue"/>
            <w:tcMar>
              <w:left w:w="57" w:type="dxa"/>
              <w:right w:w="57" w:type="dxa"/>
            </w:tcMar>
          </w:tcPr>
          <w:p>
            <w:pPr>
              <w:rPr>
                <w:b/>
                <w:color w:val="000000"/>
                <w:sz w:val="15"/>
                <w:szCs w:val="15"/>
              </w:rPr>
            </w:pPr>
          </w:p>
        </w:tc>
        <w:tc>
          <w:tcPr>
            <w:tcW w:w="697" w:type="dxa"/>
            <w:tcMar>
              <w:left w:w="57" w:type="dxa"/>
              <w:right w:w="57" w:type="dxa"/>
            </w:tcMar>
            <w:vAlign w:val="center"/>
          </w:tcPr>
          <w:p>
            <w:pPr>
              <w:rPr>
                <w:color w:val="000000"/>
                <w:sz w:val="15"/>
                <w:szCs w:val="15"/>
              </w:rPr>
            </w:pPr>
          </w:p>
        </w:tc>
        <w:tc>
          <w:tcPr>
            <w:tcW w:w="828" w:type="dxa"/>
            <w:tcMar>
              <w:left w:w="57" w:type="dxa"/>
              <w:right w:w="57" w:type="dxa"/>
            </w:tcMar>
          </w:tcPr>
          <w:p>
            <w:pPr>
              <w:jc w:val="center"/>
              <w:rPr>
                <w:color w:val="000000"/>
                <w:sz w:val="15"/>
                <w:szCs w:val="15"/>
              </w:rPr>
            </w:pPr>
          </w:p>
        </w:tc>
        <w:tc>
          <w:tcPr>
            <w:tcW w:w="1379" w:type="dxa"/>
            <w:tcMar>
              <w:left w:w="57" w:type="dxa"/>
              <w:right w:w="57" w:type="dxa"/>
            </w:tcMar>
          </w:tcPr>
          <w:p>
            <w:pPr>
              <w:jc w:val="center"/>
              <w:rPr>
                <w:color w:val="000000"/>
                <w:sz w:val="15"/>
                <w:szCs w:val="15"/>
              </w:rPr>
            </w:pPr>
          </w:p>
        </w:tc>
        <w:tc>
          <w:tcPr>
            <w:tcW w:w="1097" w:type="dxa"/>
            <w:tcMar>
              <w:left w:w="57" w:type="dxa"/>
              <w:right w:w="57" w:type="dxa"/>
            </w:tcMar>
          </w:tcPr>
          <w:p>
            <w:pPr>
              <w:jc w:val="center"/>
              <w:rPr>
                <w:color w:val="000000"/>
                <w:sz w:val="15"/>
                <w:szCs w:val="15"/>
              </w:rPr>
            </w:pPr>
          </w:p>
        </w:tc>
        <w:tc>
          <w:tcPr>
            <w:tcW w:w="993" w:type="dxa"/>
            <w:gridSpan w:val="2"/>
            <w:tcMar>
              <w:left w:w="57" w:type="dxa"/>
              <w:right w:w="57" w:type="dxa"/>
            </w:tcMar>
          </w:tcPr>
          <w:p>
            <w:pPr>
              <w:jc w:val="center"/>
              <w:rPr>
                <w:color w:val="000000"/>
                <w:sz w:val="15"/>
                <w:szCs w:val="15"/>
                <w:highlight w:val="yellow"/>
              </w:rPr>
            </w:pPr>
          </w:p>
        </w:tc>
        <w:tc>
          <w:tcPr>
            <w:tcW w:w="1099" w:type="dxa"/>
            <w:gridSpan w:val="2"/>
            <w:tcMar>
              <w:left w:w="57" w:type="dxa"/>
              <w:right w:w="57" w:type="dxa"/>
            </w:tcMar>
          </w:tcPr>
          <w:p>
            <w:pPr>
              <w:jc w:val="center"/>
              <w:rPr>
                <w:color w:val="000000"/>
                <w:sz w:val="15"/>
                <w:szCs w:val="15"/>
                <w:highlight w:val="yellow"/>
              </w:rPr>
            </w:pPr>
          </w:p>
        </w:tc>
        <w:tc>
          <w:tcPr>
            <w:tcW w:w="1137" w:type="dxa"/>
            <w:tcMar>
              <w:left w:w="57" w:type="dxa"/>
              <w:right w:w="57" w:type="dxa"/>
            </w:tcMar>
          </w:tcPr>
          <w:p>
            <w:pPr>
              <w:jc w:val="center"/>
              <w:rPr>
                <w:color w:val="000000"/>
                <w:sz w:val="15"/>
                <w:szCs w:val="15"/>
                <w:highlight w:val="yellow"/>
              </w:rPr>
            </w:pPr>
          </w:p>
        </w:tc>
        <w:tc>
          <w:tcPr>
            <w:tcW w:w="1189" w:type="dxa"/>
            <w:tcMar>
              <w:left w:w="57" w:type="dxa"/>
              <w:right w:w="57" w:type="dxa"/>
            </w:tcMar>
          </w:tcPr>
          <w:p>
            <w:pPr>
              <w:jc w:val="center"/>
              <w:rPr>
                <w:color w:val="000000"/>
                <w:sz w:val="15"/>
                <w:szCs w:val="15"/>
                <w:highlight w:val="yellow"/>
              </w:rPr>
            </w:pPr>
          </w:p>
        </w:tc>
        <w:tc>
          <w:tcPr>
            <w:tcW w:w="1593" w:type="dxa"/>
            <w:tcMar>
              <w:left w:w="57" w:type="dxa"/>
              <w:right w:w="57" w:type="dxa"/>
            </w:tcMar>
          </w:tcPr>
          <w:p>
            <w:pPr>
              <w:jc w:val="center"/>
              <w:rPr>
                <w:color w:val="000000"/>
                <w:sz w:val="15"/>
                <w:szCs w:val="15"/>
                <w:highlight w:val="yellow"/>
              </w:rPr>
            </w:pPr>
          </w:p>
        </w:tc>
        <w:tc>
          <w:tcPr>
            <w:tcW w:w="1027" w:type="dxa"/>
            <w:tcMar>
              <w:left w:w="57" w:type="dxa"/>
              <w:right w:w="57" w:type="dxa"/>
            </w:tcMar>
          </w:tcPr>
          <w:p>
            <w:pPr>
              <w:jc w:val="center"/>
              <w:rPr>
                <w:color w:val="000000"/>
                <w:sz w:val="15"/>
                <w:szCs w:val="15"/>
                <w:highlight w:val="yellow"/>
              </w:rPr>
            </w:pPr>
          </w:p>
        </w:tc>
        <w:tc>
          <w:tcPr>
            <w:tcW w:w="1244" w:type="dxa"/>
            <w:gridSpan w:val="2"/>
            <w:tcMar>
              <w:left w:w="57" w:type="dxa"/>
              <w:right w:w="57" w:type="dxa"/>
            </w:tcMar>
          </w:tcPr>
          <w:p>
            <w:pPr>
              <w:jc w:val="center"/>
              <w:rPr>
                <w:color w:val="000000"/>
                <w:sz w:val="15"/>
                <w:szCs w:val="15"/>
                <w:highlight w:val="yellow"/>
              </w:rPr>
            </w:pPr>
          </w:p>
        </w:tc>
        <w:tc>
          <w:tcPr>
            <w:tcW w:w="1017" w:type="dxa"/>
            <w:tcMar>
              <w:left w:w="57" w:type="dxa"/>
              <w:right w:w="57" w:type="dxa"/>
            </w:tcMar>
          </w:tcPr>
          <w:p>
            <w:pPr>
              <w:jc w:val="center"/>
              <w:rPr>
                <w:color w:val="000000"/>
                <w:sz w:val="15"/>
                <w:szCs w:val="15"/>
                <w:highlight w:val="yellow"/>
              </w:rPr>
            </w:pPr>
          </w:p>
        </w:tc>
        <w:tc>
          <w:tcPr>
            <w:tcW w:w="879" w:type="dxa"/>
            <w:gridSpan w:val="2"/>
            <w:tcMar>
              <w:left w:w="57" w:type="dxa"/>
              <w:right w:w="57" w:type="dxa"/>
            </w:tcMar>
          </w:tcPr>
          <w:p>
            <w:pPr>
              <w:jc w:val="center"/>
              <w:rPr>
                <w:color w:val="000000"/>
                <w:sz w:val="15"/>
                <w:szCs w:val="15"/>
                <w:highlight w:val="yellow"/>
              </w:rPr>
            </w:pPr>
          </w:p>
        </w:tc>
      </w:tr>
    </w:tbl>
    <w:p>
      <w:pPr>
        <w:rPr>
          <w:color w:val="000000"/>
          <w:sz w:val="15"/>
          <w:szCs w:val="15"/>
        </w:rPr>
      </w:pPr>
      <w:r>
        <w:rPr>
          <w:b/>
          <w:color w:val="000000"/>
          <w:sz w:val="15"/>
          <w:szCs w:val="15"/>
        </w:rPr>
        <w:t>注</w:t>
      </w:r>
      <w:r>
        <w:rPr>
          <w:color w:val="000000"/>
          <w:sz w:val="15"/>
          <w:szCs w:val="15"/>
        </w:rPr>
        <w:t>：1、</w:t>
      </w:r>
      <w:r>
        <w:rPr>
          <w:color w:val="000000"/>
          <w:spacing w:val="-4"/>
          <w:sz w:val="15"/>
          <w:szCs w:val="15"/>
        </w:rPr>
        <w:t>排放增减量：（+）表示增加，（-）表示减少。2、（12）=（6）-（8）-（11），（9）=（4）-（5）-（8）-（11）+（1）。3、计量单位：废水排放量——万吨/年；废气排放量——万标立方米/年；工业固体废物排放</w:t>
      </w:r>
      <w:r>
        <w:rPr>
          <w:color w:val="000000"/>
          <w:sz w:val="15"/>
          <w:szCs w:val="15"/>
        </w:rPr>
        <w:t>量——万吨/年；水污染物排放浓度——毫克/升</w:t>
      </w:r>
    </w:p>
    <w:p>
      <w:pPr>
        <w:rPr>
          <w:sz w:val="15"/>
          <w:szCs w:val="15"/>
        </w:rPr>
      </w:pPr>
    </w:p>
    <w:p>
      <w:pPr>
        <w:rPr>
          <w:sz w:val="15"/>
          <w:szCs w:val="15"/>
        </w:rPr>
      </w:pPr>
    </w:p>
    <w:p>
      <w:pPr>
        <w:tabs>
          <w:tab w:val="left" w:pos="6083"/>
        </w:tabs>
        <w:rPr>
          <w:sz w:val="15"/>
          <w:szCs w:val="15"/>
        </w:rPr>
        <w:sectPr>
          <w:pgSz w:w="16840" w:h="11907" w:orient="landscape"/>
          <w:pgMar w:top="1531" w:right="1304" w:bottom="1531" w:left="1304" w:header="284" w:footer="851" w:gutter="0"/>
          <w:cols w:space="720" w:num="1"/>
          <w:docGrid w:linePitch="286" w:charSpace="0"/>
        </w:sectPr>
      </w:pPr>
      <w:r>
        <w:rPr>
          <w:sz w:val="15"/>
          <w:szCs w:val="15"/>
        </w:rPr>
        <w:tab/>
      </w:r>
    </w:p>
    <w:p>
      <w:pPr>
        <w:pStyle w:val="4"/>
        <w:rPr>
          <w:rFonts w:ascii="Times New Roman" w:hAnsi="Times New Roman"/>
        </w:rPr>
      </w:pPr>
      <w:bookmarkStart w:id="15" w:name="_Toc25515"/>
      <w:bookmarkStart w:id="16" w:name="_Toc10894"/>
      <w:bookmarkStart w:id="17" w:name="_Toc31712"/>
      <w:bookmarkStart w:id="18" w:name="_Toc28040"/>
      <w:r>
        <w:rPr>
          <w:rFonts w:ascii="Times New Roman" w:hAnsi="Times New Roman"/>
        </w:rPr>
        <w:t>附件1：</w:t>
      </w:r>
      <w:bookmarkEnd w:id="15"/>
      <w:bookmarkEnd w:id="16"/>
      <w:bookmarkEnd w:id="17"/>
      <w:bookmarkStart w:id="19" w:name="_Toc12521"/>
      <w:r>
        <w:rPr>
          <w:rFonts w:ascii="Times New Roman" w:hAnsi="Times New Roman"/>
        </w:rPr>
        <w:t>环境影响</w:t>
      </w:r>
      <w:r>
        <w:rPr>
          <w:rFonts w:hint="eastAsia" w:ascii="Times New Roman" w:hAnsi="Times New Roman"/>
        </w:rPr>
        <w:t>报告表</w:t>
      </w:r>
      <w:r>
        <w:rPr>
          <w:rFonts w:ascii="Times New Roman" w:hAnsi="Times New Roman"/>
        </w:rPr>
        <w:t>的批复</w:t>
      </w:r>
      <w:bookmarkEnd w:id="18"/>
      <w:bookmarkEnd w:id="19"/>
    </w:p>
    <w:p>
      <w:pPr>
        <w:rPr>
          <w:rFonts w:hint="eastAsia" w:eastAsia="宋体"/>
          <w:lang w:eastAsia="zh-CN"/>
        </w:rPr>
      </w:pPr>
    </w:p>
    <w:p>
      <w:pPr>
        <w:jc w:val="center"/>
        <w:rPr>
          <w:rFonts w:hint="eastAsia" w:eastAsia="宋体"/>
          <w:lang w:eastAsia="zh-CN"/>
        </w:rPr>
      </w:pPr>
      <w:r>
        <w:rPr>
          <w:rFonts w:hint="eastAsia" w:eastAsia="宋体"/>
          <w:lang w:eastAsia="zh-CN"/>
        </w:rPr>
        <w:drawing>
          <wp:inline distT="0" distB="0" distL="114300" distR="114300">
            <wp:extent cx="4577715" cy="6474460"/>
            <wp:effectExtent l="0" t="0" r="9525" b="2540"/>
            <wp:docPr id="26" name="图片 26" descr="环评备案通知书-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环评备案通知书-2022"/>
                    <pic:cNvPicPr>
                      <a:picLocks noChangeAspect="1"/>
                    </pic:cNvPicPr>
                  </pic:nvPicPr>
                  <pic:blipFill>
                    <a:blip r:embed="rId22"/>
                    <a:stretch>
                      <a:fillRect/>
                    </a:stretch>
                  </pic:blipFill>
                  <pic:spPr>
                    <a:xfrm>
                      <a:off x="0" y="0"/>
                      <a:ext cx="4577715" cy="6474460"/>
                    </a:xfrm>
                    <a:prstGeom prst="rect">
                      <a:avLst/>
                    </a:prstGeom>
                  </pic:spPr>
                </pic:pic>
              </a:graphicData>
            </a:graphic>
          </wp:inline>
        </w:drawing>
      </w:r>
    </w:p>
    <w:p>
      <w:pPr>
        <w:jc w:val="center"/>
      </w:pPr>
    </w:p>
    <w:p>
      <w:pPr>
        <w:jc w:val="center"/>
      </w:pPr>
    </w:p>
    <w:p>
      <w:pPr>
        <w:jc w:val="center"/>
        <w:rPr>
          <w:rFonts w:hint="eastAsia" w:eastAsia="宋体"/>
          <w:lang w:eastAsia="zh-CN"/>
        </w:rPr>
      </w:pPr>
    </w:p>
    <w:p>
      <w:pPr>
        <w:widowControl/>
        <w:jc w:val="center"/>
      </w:pPr>
    </w:p>
    <w:p>
      <w:pPr>
        <w:widowControl/>
        <w:jc w:val="left"/>
      </w:pPr>
    </w:p>
    <w:p>
      <w:pPr>
        <w:pStyle w:val="4"/>
        <w:rPr>
          <w:rFonts w:ascii="Times New Roman" w:hAnsi="Times New Roman"/>
        </w:rPr>
      </w:pPr>
      <w:bookmarkStart w:id="20" w:name="_Toc27741"/>
      <w:r>
        <w:rPr>
          <w:rFonts w:ascii="Times New Roman" w:hAnsi="Times New Roman"/>
        </w:rPr>
        <w:t>附件2</w:t>
      </w:r>
      <w:r>
        <w:rPr>
          <w:rFonts w:hint="eastAsia" w:ascii="Times New Roman" w:hAnsi="Times New Roman"/>
        </w:rPr>
        <w:t>排污许可证</w:t>
      </w:r>
      <w:bookmarkEnd w:id="20"/>
    </w:p>
    <w:p>
      <w:pPr>
        <w:rPr>
          <w:rFonts w:hint="eastAsia" w:eastAsia="宋体"/>
          <w:lang w:eastAsia="zh-CN"/>
        </w:rPr>
      </w:pPr>
      <w:r>
        <w:rPr>
          <w:rFonts w:hint="eastAsia" w:eastAsia="宋体"/>
          <w:lang w:eastAsia="zh-CN"/>
        </w:rPr>
        <w:drawing>
          <wp:inline distT="0" distB="0" distL="114300" distR="114300">
            <wp:extent cx="4873625" cy="6893560"/>
            <wp:effectExtent l="0" t="0" r="3175" b="10160"/>
            <wp:docPr id="27" name="图片 27" descr="固定污染源排污登记回执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固定污染源排污登记回执2023"/>
                    <pic:cNvPicPr>
                      <a:picLocks noChangeAspect="1"/>
                    </pic:cNvPicPr>
                  </pic:nvPicPr>
                  <pic:blipFill>
                    <a:blip r:embed="rId23"/>
                    <a:stretch>
                      <a:fillRect/>
                    </a:stretch>
                  </pic:blipFill>
                  <pic:spPr>
                    <a:xfrm>
                      <a:off x="0" y="0"/>
                      <a:ext cx="4873625" cy="6893560"/>
                    </a:xfrm>
                    <a:prstGeom prst="rect">
                      <a:avLst/>
                    </a:prstGeom>
                  </pic:spPr>
                </pic:pic>
              </a:graphicData>
            </a:graphic>
          </wp:inline>
        </w:drawing>
      </w:r>
    </w:p>
    <w:p>
      <w:pPr>
        <w:widowControl/>
        <w:jc w:val="left"/>
        <w:rPr>
          <w:b/>
          <w:sz w:val="28"/>
          <w:szCs w:val="28"/>
        </w:rPr>
      </w:pPr>
    </w:p>
    <w:p>
      <w:pPr>
        <w:widowControl/>
        <w:jc w:val="left"/>
        <w:rPr>
          <w:b/>
          <w:sz w:val="28"/>
          <w:szCs w:val="28"/>
        </w:rPr>
      </w:pPr>
    </w:p>
    <w:p>
      <w:pPr>
        <w:rPr>
          <w:rFonts w:hint="eastAsia" w:eastAsia="宋体"/>
          <w:lang w:eastAsia="zh-CN"/>
        </w:rPr>
      </w:pPr>
    </w:p>
    <w:p/>
    <w:p>
      <w:pPr>
        <w:rPr>
          <w:rFonts w:hint="eastAsia" w:eastAsia="宋体"/>
          <w:lang w:eastAsia="zh-CN"/>
        </w:rPr>
      </w:pPr>
    </w:p>
    <w:p>
      <w:pPr>
        <w:widowControl/>
        <w:jc w:val="left"/>
      </w:pPr>
    </w:p>
    <w:p>
      <w:pPr>
        <w:pStyle w:val="4"/>
      </w:pPr>
      <w:bookmarkStart w:id="21" w:name="_Toc20159"/>
      <w:r>
        <w:rPr>
          <w:rFonts w:hint="eastAsia" w:ascii="Times New Roman" w:hAnsi="Times New Roman" w:eastAsia="黑体" w:cs="Times New Roman"/>
          <w:bCs/>
          <w:kern w:val="2"/>
          <w:sz w:val="24"/>
          <w:szCs w:val="32"/>
          <w:lang w:val="en-US" w:eastAsia="zh-CN" w:bidi="ar-SA"/>
        </w:rPr>
        <w:t>附件3</w:t>
      </w:r>
      <w:r>
        <w:rPr>
          <w:rFonts w:hint="eastAsia" w:eastAsia="黑体" w:cs="Times New Roman"/>
          <w:bCs/>
          <w:kern w:val="2"/>
          <w:sz w:val="24"/>
          <w:szCs w:val="32"/>
          <w:lang w:val="en-US" w:eastAsia="zh-CN" w:bidi="ar-SA"/>
        </w:rPr>
        <w:t>排水</w:t>
      </w:r>
      <w:r>
        <w:rPr>
          <w:rFonts w:hint="eastAsia" w:ascii="Times New Roman" w:hAnsi="Times New Roman" w:eastAsia="黑体" w:cs="Times New Roman"/>
          <w:bCs/>
          <w:kern w:val="2"/>
          <w:sz w:val="24"/>
          <w:szCs w:val="32"/>
          <w:lang w:val="en-US" w:eastAsia="zh-CN" w:bidi="ar-SA"/>
        </w:rPr>
        <w:t>许可证</w:t>
      </w:r>
      <w:bookmarkEnd w:id="21"/>
    </w:p>
    <w:p>
      <w:pPr>
        <w:widowControl/>
        <w:jc w:val="left"/>
        <w:rPr>
          <w:rFonts w:hint="eastAsia" w:eastAsia="宋体"/>
          <w:lang w:eastAsia="zh-CN"/>
        </w:rPr>
      </w:pPr>
      <w:r>
        <w:rPr>
          <w:rFonts w:hint="eastAsia" w:eastAsia="宋体"/>
          <w:lang w:eastAsia="zh-CN"/>
        </w:rPr>
        <w:drawing>
          <wp:inline distT="0" distB="0" distL="114300" distR="114300">
            <wp:extent cx="5257800" cy="3509010"/>
            <wp:effectExtent l="0" t="0" r="0" b="11430"/>
            <wp:docPr id="28" name="图片 28" descr="污水入网许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污水入网许可"/>
                    <pic:cNvPicPr>
                      <a:picLocks noChangeAspect="1"/>
                    </pic:cNvPicPr>
                  </pic:nvPicPr>
                  <pic:blipFill>
                    <a:blip r:embed="rId24"/>
                    <a:stretch>
                      <a:fillRect/>
                    </a:stretch>
                  </pic:blipFill>
                  <pic:spPr>
                    <a:xfrm>
                      <a:off x="0" y="0"/>
                      <a:ext cx="5257800" cy="3509010"/>
                    </a:xfrm>
                    <a:prstGeom prst="rect">
                      <a:avLst/>
                    </a:prstGeom>
                  </pic:spPr>
                </pic:pic>
              </a:graphicData>
            </a:graphic>
          </wp:inline>
        </w:drawing>
      </w:r>
    </w:p>
    <w:p>
      <w:pPr>
        <w:widowControl/>
        <w:jc w:val="left"/>
        <w:rPr>
          <w:rFonts w:hint="eastAsia" w:eastAsia="宋体"/>
          <w:lang w:eastAsia="zh-CN"/>
        </w:rPr>
      </w:pPr>
    </w:p>
    <w:p>
      <w:pPr>
        <w:widowControl/>
        <w:jc w:val="left"/>
        <w:rPr>
          <w:rFonts w:hint="eastAsia" w:eastAsia="宋体"/>
          <w:lang w:eastAsia="zh-CN"/>
        </w:rPr>
      </w:pPr>
    </w:p>
    <w:p>
      <w:pPr>
        <w:widowControl/>
        <w:jc w:val="left"/>
        <w:rPr>
          <w:rFonts w:hint="eastAsia" w:eastAsia="宋体"/>
          <w:lang w:eastAsia="zh-CN"/>
        </w:rPr>
      </w:pPr>
    </w:p>
    <w:p>
      <w:pPr>
        <w:widowControl/>
        <w:jc w:val="left"/>
        <w:rPr>
          <w:rFonts w:hint="eastAsia" w:eastAsia="宋体"/>
          <w:lang w:eastAsia="zh-CN"/>
        </w:rPr>
      </w:pPr>
    </w:p>
    <w:p>
      <w:pPr>
        <w:widowControl/>
        <w:jc w:val="left"/>
        <w:rPr>
          <w:rFonts w:hint="eastAsia" w:eastAsia="宋体"/>
          <w:lang w:eastAsia="zh-CN"/>
        </w:rPr>
      </w:pPr>
    </w:p>
    <w:p>
      <w:pPr>
        <w:widowControl/>
        <w:jc w:val="left"/>
        <w:rPr>
          <w:rFonts w:hint="eastAsia" w:eastAsia="宋体"/>
          <w:lang w:eastAsia="zh-CN"/>
        </w:rPr>
      </w:pPr>
    </w:p>
    <w:p>
      <w:pPr>
        <w:widowControl/>
        <w:jc w:val="left"/>
        <w:rPr>
          <w:rFonts w:hint="eastAsia" w:eastAsia="宋体"/>
          <w:lang w:eastAsia="zh-CN"/>
        </w:rPr>
      </w:pPr>
    </w:p>
    <w:p>
      <w:pPr>
        <w:widowControl/>
        <w:jc w:val="left"/>
        <w:rPr>
          <w:rFonts w:hint="eastAsia" w:eastAsia="宋体"/>
          <w:lang w:eastAsia="zh-CN"/>
        </w:rPr>
      </w:pPr>
    </w:p>
    <w:p>
      <w:pPr>
        <w:widowControl/>
        <w:jc w:val="left"/>
        <w:rPr>
          <w:rFonts w:hint="eastAsia" w:eastAsia="宋体"/>
          <w:lang w:eastAsia="zh-CN"/>
        </w:rPr>
      </w:pPr>
    </w:p>
    <w:p>
      <w:pPr>
        <w:widowControl/>
        <w:jc w:val="left"/>
        <w:rPr>
          <w:rFonts w:hint="eastAsia" w:eastAsia="宋体"/>
          <w:lang w:eastAsia="zh-CN"/>
        </w:rPr>
      </w:pPr>
    </w:p>
    <w:p>
      <w:pPr>
        <w:widowControl/>
        <w:jc w:val="left"/>
        <w:rPr>
          <w:rFonts w:hint="eastAsia" w:eastAsia="宋体"/>
          <w:lang w:eastAsia="zh-CN"/>
        </w:rPr>
      </w:pPr>
    </w:p>
    <w:p>
      <w:pPr>
        <w:widowControl/>
        <w:jc w:val="left"/>
        <w:rPr>
          <w:rFonts w:hint="eastAsia" w:eastAsia="宋体"/>
          <w:lang w:eastAsia="zh-CN"/>
        </w:rPr>
      </w:pPr>
    </w:p>
    <w:p>
      <w:pPr>
        <w:widowControl/>
        <w:jc w:val="left"/>
        <w:rPr>
          <w:rFonts w:hint="eastAsia" w:eastAsia="宋体"/>
          <w:lang w:eastAsia="zh-CN"/>
        </w:rPr>
      </w:pPr>
    </w:p>
    <w:p>
      <w:pPr>
        <w:widowControl/>
        <w:jc w:val="left"/>
        <w:rPr>
          <w:rFonts w:hint="eastAsia" w:eastAsia="宋体"/>
          <w:lang w:eastAsia="zh-CN"/>
        </w:rPr>
      </w:pPr>
    </w:p>
    <w:p>
      <w:pPr>
        <w:widowControl/>
        <w:jc w:val="left"/>
        <w:rPr>
          <w:rFonts w:hint="eastAsia" w:eastAsia="宋体"/>
          <w:lang w:eastAsia="zh-CN"/>
        </w:rPr>
      </w:pPr>
    </w:p>
    <w:p>
      <w:pPr>
        <w:widowControl/>
        <w:jc w:val="left"/>
        <w:rPr>
          <w:rFonts w:hint="eastAsia" w:eastAsia="宋体"/>
          <w:lang w:eastAsia="zh-CN"/>
        </w:rPr>
      </w:pPr>
    </w:p>
    <w:p>
      <w:pPr>
        <w:widowControl/>
        <w:jc w:val="left"/>
        <w:rPr>
          <w:rFonts w:hint="eastAsia" w:eastAsia="宋体"/>
          <w:lang w:eastAsia="zh-CN"/>
        </w:rPr>
      </w:pPr>
    </w:p>
    <w:p>
      <w:pPr>
        <w:widowControl/>
        <w:jc w:val="left"/>
        <w:rPr>
          <w:rFonts w:hint="eastAsia" w:eastAsia="宋体"/>
          <w:lang w:eastAsia="zh-CN"/>
        </w:rPr>
      </w:pPr>
    </w:p>
    <w:p>
      <w:pPr>
        <w:widowControl/>
        <w:jc w:val="left"/>
        <w:rPr>
          <w:rFonts w:hint="eastAsia" w:eastAsia="宋体"/>
          <w:lang w:eastAsia="zh-CN"/>
        </w:rPr>
      </w:pPr>
    </w:p>
    <w:p>
      <w:pPr>
        <w:widowControl/>
        <w:jc w:val="left"/>
        <w:rPr>
          <w:rFonts w:hint="eastAsia" w:eastAsia="宋体"/>
          <w:lang w:eastAsia="zh-CN"/>
        </w:rPr>
      </w:pPr>
    </w:p>
    <w:p>
      <w:pPr>
        <w:widowControl/>
        <w:jc w:val="left"/>
        <w:rPr>
          <w:rFonts w:hint="eastAsia" w:eastAsia="宋体"/>
          <w:lang w:eastAsia="zh-CN"/>
        </w:rPr>
      </w:pPr>
    </w:p>
    <w:p>
      <w:pPr>
        <w:widowControl/>
        <w:jc w:val="left"/>
        <w:rPr>
          <w:rFonts w:hint="eastAsia" w:eastAsia="宋体"/>
          <w:lang w:eastAsia="zh-CN"/>
        </w:rPr>
      </w:pPr>
    </w:p>
    <w:p>
      <w:pPr>
        <w:widowControl/>
        <w:jc w:val="left"/>
        <w:rPr>
          <w:rFonts w:hint="eastAsia" w:eastAsia="宋体"/>
          <w:lang w:eastAsia="zh-CN"/>
        </w:rPr>
      </w:pPr>
    </w:p>
    <w:p>
      <w:pPr>
        <w:widowControl/>
        <w:jc w:val="left"/>
        <w:rPr>
          <w:rFonts w:hint="eastAsia" w:eastAsia="宋体"/>
          <w:lang w:eastAsia="zh-CN"/>
        </w:rPr>
      </w:pPr>
    </w:p>
    <w:p>
      <w:pPr>
        <w:pStyle w:val="4"/>
        <w:rPr>
          <w:rFonts w:ascii="Times New Roman" w:hAnsi="Times New Roman"/>
        </w:rPr>
      </w:pPr>
      <w:bookmarkStart w:id="22" w:name="_Toc26216"/>
      <w:bookmarkStart w:id="23" w:name="_Toc30654"/>
      <w:r>
        <w:rPr>
          <w:rFonts w:hint="eastAsia" w:ascii="Times New Roman" w:hAnsi="Times New Roman"/>
        </w:rPr>
        <w:t>附件</w:t>
      </w:r>
      <w:r>
        <w:rPr>
          <w:rFonts w:hint="eastAsia" w:ascii="Times New Roman" w:hAnsi="Times New Roman"/>
          <w:lang w:val="en-US" w:eastAsia="zh-CN"/>
        </w:rPr>
        <w:t>4</w:t>
      </w:r>
      <w:r>
        <w:rPr>
          <w:rFonts w:hint="eastAsia" w:ascii="Times New Roman" w:hAnsi="Times New Roman"/>
        </w:rPr>
        <w:t>危废</w:t>
      </w:r>
      <w:r>
        <w:rPr>
          <w:rFonts w:ascii="Times New Roman" w:hAnsi="Times New Roman"/>
        </w:rPr>
        <w:t>处置合同</w:t>
      </w:r>
      <w:bookmarkEnd w:id="22"/>
    </w:p>
    <w:p/>
    <w:p>
      <w:pPr>
        <w:jc w:val="center"/>
        <w:rPr>
          <w:rFonts w:hint="eastAsia" w:eastAsia="宋体"/>
          <w:highlight w:val="yellow"/>
          <w:lang w:eastAsia="zh-CN"/>
        </w:rPr>
      </w:pPr>
      <w:r>
        <w:rPr>
          <w:rFonts w:hint="eastAsia" w:eastAsia="宋体"/>
          <w:highlight w:val="yellow"/>
          <w:lang w:eastAsia="zh-CN"/>
        </w:rPr>
        <w:drawing>
          <wp:inline distT="0" distB="0" distL="114300" distR="114300">
            <wp:extent cx="5256530" cy="7500620"/>
            <wp:effectExtent l="0" t="0" r="1270" b="12700"/>
            <wp:docPr id="38" name="图片 38" descr="危废处置合同-归零环保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危废处置合同-归零环保_00"/>
                    <pic:cNvPicPr>
                      <a:picLocks noChangeAspect="1"/>
                    </pic:cNvPicPr>
                  </pic:nvPicPr>
                  <pic:blipFill>
                    <a:blip r:embed="rId25"/>
                    <a:stretch>
                      <a:fillRect/>
                    </a:stretch>
                  </pic:blipFill>
                  <pic:spPr>
                    <a:xfrm>
                      <a:off x="0" y="0"/>
                      <a:ext cx="5256530" cy="7500620"/>
                    </a:xfrm>
                    <a:prstGeom prst="rect">
                      <a:avLst/>
                    </a:prstGeom>
                  </pic:spPr>
                </pic:pic>
              </a:graphicData>
            </a:graphic>
          </wp:inline>
        </w:drawing>
      </w:r>
      <w:r>
        <w:rPr>
          <w:rFonts w:hint="eastAsia" w:eastAsia="宋体"/>
          <w:highlight w:val="yellow"/>
          <w:lang w:eastAsia="zh-CN"/>
        </w:rPr>
        <w:drawing>
          <wp:inline distT="0" distB="0" distL="114300" distR="114300">
            <wp:extent cx="5253990" cy="7294880"/>
            <wp:effectExtent l="0" t="0" r="3810" b="5080"/>
            <wp:docPr id="37" name="图片 37" descr="危废处置合同-归零环保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危废处置合同-归零环保_01"/>
                    <pic:cNvPicPr>
                      <a:picLocks noChangeAspect="1"/>
                    </pic:cNvPicPr>
                  </pic:nvPicPr>
                  <pic:blipFill>
                    <a:blip r:embed="rId26"/>
                    <a:stretch>
                      <a:fillRect/>
                    </a:stretch>
                  </pic:blipFill>
                  <pic:spPr>
                    <a:xfrm>
                      <a:off x="0" y="0"/>
                      <a:ext cx="5253990" cy="7294880"/>
                    </a:xfrm>
                    <a:prstGeom prst="rect">
                      <a:avLst/>
                    </a:prstGeom>
                  </pic:spPr>
                </pic:pic>
              </a:graphicData>
            </a:graphic>
          </wp:inline>
        </w:drawing>
      </w:r>
      <w:r>
        <w:rPr>
          <w:rFonts w:hint="eastAsia" w:eastAsia="宋体"/>
          <w:highlight w:val="yellow"/>
          <w:lang w:eastAsia="zh-CN"/>
        </w:rPr>
        <w:drawing>
          <wp:inline distT="0" distB="0" distL="114300" distR="114300">
            <wp:extent cx="5259705" cy="7379970"/>
            <wp:effectExtent l="0" t="0" r="13335" b="11430"/>
            <wp:docPr id="36" name="图片 36" descr="危废处置合同-归零环保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危废处置合同-归零环保_02"/>
                    <pic:cNvPicPr>
                      <a:picLocks noChangeAspect="1"/>
                    </pic:cNvPicPr>
                  </pic:nvPicPr>
                  <pic:blipFill>
                    <a:blip r:embed="rId27"/>
                    <a:stretch>
                      <a:fillRect/>
                    </a:stretch>
                  </pic:blipFill>
                  <pic:spPr>
                    <a:xfrm>
                      <a:off x="0" y="0"/>
                      <a:ext cx="5259705" cy="7379970"/>
                    </a:xfrm>
                    <a:prstGeom prst="rect">
                      <a:avLst/>
                    </a:prstGeom>
                  </pic:spPr>
                </pic:pic>
              </a:graphicData>
            </a:graphic>
          </wp:inline>
        </w:drawing>
      </w:r>
      <w:r>
        <w:rPr>
          <w:rFonts w:hint="eastAsia" w:eastAsia="宋体"/>
          <w:highlight w:val="yellow"/>
          <w:lang w:eastAsia="zh-CN"/>
        </w:rPr>
        <w:drawing>
          <wp:inline distT="0" distB="0" distL="114300" distR="114300">
            <wp:extent cx="5273675" cy="7374255"/>
            <wp:effectExtent l="0" t="0" r="14605" b="1905"/>
            <wp:docPr id="35" name="图片 35" descr="危废处置合同-归零环保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危废处置合同-归零环保_03"/>
                    <pic:cNvPicPr>
                      <a:picLocks noChangeAspect="1"/>
                    </pic:cNvPicPr>
                  </pic:nvPicPr>
                  <pic:blipFill>
                    <a:blip r:embed="rId28"/>
                    <a:stretch>
                      <a:fillRect/>
                    </a:stretch>
                  </pic:blipFill>
                  <pic:spPr>
                    <a:xfrm>
                      <a:off x="0" y="0"/>
                      <a:ext cx="5273675" cy="7374255"/>
                    </a:xfrm>
                    <a:prstGeom prst="rect">
                      <a:avLst/>
                    </a:prstGeom>
                  </pic:spPr>
                </pic:pic>
              </a:graphicData>
            </a:graphic>
          </wp:inline>
        </w:drawing>
      </w:r>
      <w:r>
        <w:rPr>
          <w:rFonts w:hint="eastAsia" w:eastAsia="宋体"/>
          <w:highlight w:val="yellow"/>
          <w:lang w:eastAsia="zh-CN"/>
        </w:rPr>
        <w:drawing>
          <wp:inline distT="0" distB="0" distL="114300" distR="114300">
            <wp:extent cx="5258435" cy="7383145"/>
            <wp:effectExtent l="0" t="0" r="14605" b="8255"/>
            <wp:docPr id="34" name="图片 34" descr="危废处置合同-归零环保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危废处置合同-归零环保_04"/>
                    <pic:cNvPicPr>
                      <a:picLocks noChangeAspect="1"/>
                    </pic:cNvPicPr>
                  </pic:nvPicPr>
                  <pic:blipFill>
                    <a:blip r:embed="rId29"/>
                    <a:stretch>
                      <a:fillRect/>
                    </a:stretch>
                  </pic:blipFill>
                  <pic:spPr>
                    <a:xfrm>
                      <a:off x="0" y="0"/>
                      <a:ext cx="5258435" cy="7383145"/>
                    </a:xfrm>
                    <a:prstGeom prst="rect">
                      <a:avLst/>
                    </a:prstGeom>
                  </pic:spPr>
                </pic:pic>
              </a:graphicData>
            </a:graphic>
          </wp:inline>
        </w:drawing>
      </w:r>
      <w:r>
        <w:rPr>
          <w:rFonts w:hint="eastAsia" w:eastAsia="宋体"/>
          <w:highlight w:val="yellow"/>
          <w:lang w:eastAsia="zh-CN"/>
        </w:rPr>
        <w:drawing>
          <wp:inline distT="0" distB="0" distL="114300" distR="114300">
            <wp:extent cx="5267960" cy="7348855"/>
            <wp:effectExtent l="0" t="0" r="5080" b="12065"/>
            <wp:docPr id="32" name="图片 32" descr="危废处置合同-归零环保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危废处置合同-归零环保_05"/>
                    <pic:cNvPicPr>
                      <a:picLocks noChangeAspect="1"/>
                    </pic:cNvPicPr>
                  </pic:nvPicPr>
                  <pic:blipFill>
                    <a:blip r:embed="rId30"/>
                    <a:stretch>
                      <a:fillRect/>
                    </a:stretch>
                  </pic:blipFill>
                  <pic:spPr>
                    <a:xfrm>
                      <a:off x="0" y="0"/>
                      <a:ext cx="5267960" cy="7348855"/>
                    </a:xfrm>
                    <a:prstGeom prst="rect">
                      <a:avLst/>
                    </a:prstGeom>
                  </pic:spPr>
                </pic:pic>
              </a:graphicData>
            </a:graphic>
          </wp:inline>
        </w:drawing>
      </w:r>
      <w:r>
        <w:rPr>
          <w:rFonts w:hint="eastAsia" w:eastAsia="宋体"/>
          <w:highlight w:val="yellow"/>
          <w:lang w:eastAsia="zh-CN"/>
        </w:rPr>
        <w:drawing>
          <wp:inline distT="0" distB="0" distL="114300" distR="114300">
            <wp:extent cx="5268595" cy="7559675"/>
            <wp:effectExtent l="0" t="0" r="4445" b="14605"/>
            <wp:docPr id="31" name="图片 31" descr="危废处置合同-归零环保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危废处置合同-归零环保_06"/>
                    <pic:cNvPicPr>
                      <a:picLocks noChangeAspect="1"/>
                    </pic:cNvPicPr>
                  </pic:nvPicPr>
                  <pic:blipFill>
                    <a:blip r:embed="rId31"/>
                    <a:stretch>
                      <a:fillRect/>
                    </a:stretch>
                  </pic:blipFill>
                  <pic:spPr>
                    <a:xfrm>
                      <a:off x="0" y="0"/>
                      <a:ext cx="5268595" cy="7559675"/>
                    </a:xfrm>
                    <a:prstGeom prst="rect">
                      <a:avLst/>
                    </a:prstGeom>
                  </pic:spPr>
                </pic:pic>
              </a:graphicData>
            </a:graphic>
          </wp:inline>
        </w:drawing>
      </w:r>
      <w:r>
        <w:rPr>
          <w:rFonts w:hint="eastAsia" w:eastAsia="宋体"/>
          <w:highlight w:val="yellow"/>
          <w:lang w:eastAsia="zh-CN"/>
        </w:rPr>
        <w:drawing>
          <wp:inline distT="0" distB="0" distL="114300" distR="114300">
            <wp:extent cx="5260340" cy="7446010"/>
            <wp:effectExtent l="0" t="0" r="12700" b="6350"/>
            <wp:docPr id="30" name="图片 30" descr="危废处置合同-归零环保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危废处置合同-归零环保_07"/>
                    <pic:cNvPicPr>
                      <a:picLocks noChangeAspect="1"/>
                    </pic:cNvPicPr>
                  </pic:nvPicPr>
                  <pic:blipFill>
                    <a:blip r:embed="rId32"/>
                    <a:stretch>
                      <a:fillRect/>
                    </a:stretch>
                  </pic:blipFill>
                  <pic:spPr>
                    <a:xfrm>
                      <a:off x="0" y="0"/>
                      <a:ext cx="5260340" cy="7446010"/>
                    </a:xfrm>
                    <a:prstGeom prst="rect">
                      <a:avLst/>
                    </a:prstGeom>
                  </pic:spPr>
                </pic:pic>
              </a:graphicData>
            </a:graphic>
          </wp:inline>
        </w:drawing>
      </w:r>
      <w:r>
        <w:rPr>
          <w:rFonts w:hint="eastAsia" w:eastAsia="宋体"/>
          <w:highlight w:val="yellow"/>
          <w:lang w:eastAsia="zh-CN"/>
        </w:rPr>
        <w:drawing>
          <wp:inline distT="0" distB="0" distL="114300" distR="114300">
            <wp:extent cx="5268595" cy="7337425"/>
            <wp:effectExtent l="0" t="0" r="4445" b="8255"/>
            <wp:docPr id="29" name="图片 29" descr="危废处置合同-归零环保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危废处置合同-归零环保_08"/>
                    <pic:cNvPicPr>
                      <a:picLocks noChangeAspect="1"/>
                    </pic:cNvPicPr>
                  </pic:nvPicPr>
                  <pic:blipFill>
                    <a:blip r:embed="rId33"/>
                    <a:stretch>
                      <a:fillRect/>
                    </a:stretch>
                  </pic:blipFill>
                  <pic:spPr>
                    <a:xfrm>
                      <a:off x="0" y="0"/>
                      <a:ext cx="5268595" cy="7337425"/>
                    </a:xfrm>
                    <a:prstGeom prst="rect">
                      <a:avLst/>
                    </a:prstGeom>
                  </pic:spPr>
                </pic:pic>
              </a:graphicData>
            </a:graphic>
          </wp:inline>
        </w:drawing>
      </w:r>
    </w:p>
    <w:p>
      <w:pPr>
        <w:jc w:val="center"/>
        <w:rPr>
          <w:highlight w:val="yellow"/>
        </w:rPr>
      </w:pPr>
    </w:p>
    <w:p>
      <w:pPr>
        <w:jc w:val="center"/>
        <w:rPr>
          <w:rFonts w:hint="eastAsia" w:eastAsia="宋体"/>
          <w:lang w:eastAsia="zh-CN"/>
        </w:rPr>
      </w:pPr>
    </w:p>
    <w:p>
      <w:pPr>
        <w:jc w:val="center"/>
        <w:rPr>
          <w:highlight w:val="yellow"/>
        </w:rPr>
      </w:pPr>
    </w:p>
    <w:p>
      <w:pPr>
        <w:jc w:val="center"/>
        <w:rPr>
          <w:highlight w:val="yellow"/>
        </w:rPr>
      </w:pPr>
    </w:p>
    <w:p>
      <w:pPr>
        <w:jc w:val="center"/>
        <w:rPr>
          <w:highlight w:val="yellow"/>
        </w:rPr>
      </w:pPr>
    </w:p>
    <w:p>
      <w:pPr>
        <w:jc w:val="center"/>
        <w:rPr>
          <w:highlight w:val="yellow"/>
        </w:rPr>
      </w:pPr>
    </w:p>
    <w:p>
      <w:pPr>
        <w:jc w:val="center"/>
        <w:rPr>
          <w:rFonts w:hint="eastAsia" w:eastAsia="宋体"/>
          <w:highlight w:val="yellow"/>
          <w:lang w:eastAsia="zh-CN"/>
        </w:rPr>
      </w:pPr>
      <w:r>
        <w:rPr>
          <w:rFonts w:hint="eastAsia" w:eastAsia="宋体"/>
          <w:highlight w:val="yellow"/>
          <w:lang w:eastAsia="zh-CN"/>
        </w:rPr>
        <w:drawing>
          <wp:inline distT="0" distB="0" distL="114300" distR="114300">
            <wp:extent cx="5266055" cy="7498080"/>
            <wp:effectExtent l="0" t="0" r="6985" b="0"/>
            <wp:docPr id="39" name="图片 39" descr="危废补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危废补充"/>
                    <pic:cNvPicPr>
                      <a:picLocks noChangeAspect="1"/>
                    </pic:cNvPicPr>
                  </pic:nvPicPr>
                  <pic:blipFill>
                    <a:blip r:embed="rId34"/>
                    <a:stretch>
                      <a:fillRect/>
                    </a:stretch>
                  </pic:blipFill>
                  <pic:spPr>
                    <a:xfrm>
                      <a:off x="0" y="0"/>
                      <a:ext cx="5266055" cy="7498080"/>
                    </a:xfrm>
                    <a:prstGeom prst="rect">
                      <a:avLst/>
                    </a:prstGeom>
                  </pic:spPr>
                </pic:pic>
              </a:graphicData>
            </a:graphic>
          </wp:inline>
        </w:drawing>
      </w:r>
    </w:p>
    <w:p>
      <w:pPr>
        <w:jc w:val="center"/>
        <w:rPr>
          <w:highlight w:val="yellow"/>
        </w:rPr>
      </w:pPr>
    </w:p>
    <w:p>
      <w:pPr>
        <w:pStyle w:val="4"/>
        <w:rPr>
          <w:rFonts w:ascii="Times New Roman" w:hAnsi="Times New Roman"/>
        </w:rPr>
      </w:pPr>
      <w:bookmarkStart w:id="24" w:name="_Toc4270"/>
      <w:r>
        <w:rPr>
          <w:rFonts w:hint="eastAsia" w:ascii="Times New Roman" w:hAnsi="Times New Roman"/>
        </w:rPr>
        <w:t>附件</w:t>
      </w:r>
      <w:r>
        <w:rPr>
          <w:rFonts w:hint="eastAsia" w:ascii="Times New Roman" w:hAnsi="Times New Roman"/>
          <w:lang w:val="en-US" w:eastAsia="zh-CN"/>
        </w:rPr>
        <w:t>5</w:t>
      </w:r>
      <w:r>
        <w:rPr>
          <w:rFonts w:hint="eastAsia" w:ascii="Times New Roman" w:hAnsi="Times New Roman"/>
        </w:rPr>
        <w:t>危废</w:t>
      </w:r>
      <w:r>
        <w:rPr>
          <w:rFonts w:ascii="Times New Roman" w:hAnsi="Times New Roman"/>
        </w:rPr>
        <w:t>暂存场所照片</w:t>
      </w:r>
      <w:bookmarkEnd w:id="24"/>
    </w:p>
    <w:p>
      <w:pPr>
        <w:jc w:val="center"/>
        <w:rPr>
          <w:rFonts w:hint="eastAsia" w:eastAsia="宋体"/>
          <w:lang w:eastAsia="zh-CN"/>
        </w:rPr>
      </w:pPr>
      <w:r>
        <w:rPr>
          <w:rFonts w:hint="eastAsia" w:eastAsia="宋体"/>
          <w:lang w:eastAsia="zh-CN"/>
        </w:rPr>
        <w:drawing>
          <wp:inline distT="0" distB="0" distL="114300" distR="114300">
            <wp:extent cx="5270500" cy="3953510"/>
            <wp:effectExtent l="0" t="0" r="2540" b="8890"/>
            <wp:docPr id="40" name="图片 40" descr="危废仓库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危废仓库1"/>
                    <pic:cNvPicPr>
                      <a:picLocks noChangeAspect="1"/>
                    </pic:cNvPicPr>
                  </pic:nvPicPr>
                  <pic:blipFill>
                    <a:blip r:embed="rId35"/>
                    <a:stretch>
                      <a:fillRect/>
                    </a:stretch>
                  </pic:blipFill>
                  <pic:spPr>
                    <a:xfrm>
                      <a:off x="0" y="0"/>
                      <a:ext cx="5270500" cy="3953510"/>
                    </a:xfrm>
                    <a:prstGeom prst="rect">
                      <a:avLst/>
                    </a:prstGeom>
                  </pic:spPr>
                </pic:pic>
              </a:graphicData>
            </a:graphic>
          </wp:inline>
        </w:drawing>
      </w:r>
    </w:p>
    <w:p>
      <w:pPr>
        <w:jc w:val="center"/>
        <w:rPr>
          <w:highlight w:val="yellow"/>
        </w:rPr>
      </w:pPr>
    </w:p>
    <w:p>
      <w:pPr>
        <w:jc w:val="center"/>
        <w:rPr>
          <w:rFonts w:hint="eastAsia" w:eastAsia="宋体"/>
          <w:highlight w:val="yellow"/>
          <w:lang w:eastAsia="zh-CN"/>
        </w:rPr>
      </w:pPr>
      <w:r>
        <w:rPr>
          <w:rFonts w:hint="eastAsia" w:eastAsia="宋体"/>
          <w:highlight w:val="yellow"/>
          <w:lang w:eastAsia="zh-CN"/>
        </w:rPr>
        <w:drawing>
          <wp:inline distT="0" distB="0" distL="114300" distR="114300">
            <wp:extent cx="5270500" cy="3953510"/>
            <wp:effectExtent l="0" t="0" r="2540" b="8890"/>
            <wp:docPr id="41" name="图片 41" descr="危废仓库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危废仓库2"/>
                    <pic:cNvPicPr>
                      <a:picLocks noChangeAspect="1"/>
                    </pic:cNvPicPr>
                  </pic:nvPicPr>
                  <pic:blipFill>
                    <a:blip r:embed="rId36"/>
                    <a:stretch>
                      <a:fillRect/>
                    </a:stretch>
                  </pic:blipFill>
                  <pic:spPr>
                    <a:xfrm>
                      <a:off x="0" y="0"/>
                      <a:ext cx="5270500" cy="3953510"/>
                    </a:xfrm>
                    <a:prstGeom prst="rect">
                      <a:avLst/>
                    </a:prstGeom>
                  </pic:spPr>
                </pic:pic>
              </a:graphicData>
            </a:graphic>
          </wp:inline>
        </w:drawing>
      </w:r>
    </w:p>
    <w:p>
      <w:pPr>
        <w:pStyle w:val="2"/>
        <w:rPr>
          <w:rFonts w:hint="eastAsia" w:eastAsia="宋体"/>
          <w:highlight w:val="yellow"/>
          <w:lang w:eastAsia="zh-CN"/>
        </w:rPr>
      </w:pPr>
    </w:p>
    <w:p>
      <w:pPr>
        <w:pStyle w:val="2"/>
        <w:rPr>
          <w:rFonts w:hint="eastAsia" w:eastAsia="宋体"/>
          <w:highlight w:val="yellow"/>
          <w:lang w:eastAsia="zh-CN"/>
        </w:rPr>
      </w:pPr>
    </w:p>
    <w:p>
      <w:pPr>
        <w:pStyle w:val="2"/>
        <w:rPr>
          <w:rFonts w:hint="eastAsia" w:eastAsiaTheme="minorEastAsia"/>
          <w:highlight w:val="yellow"/>
          <w:lang w:eastAsia="zh-CN"/>
        </w:rPr>
      </w:pPr>
      <w:r>
        <w:rPr>
          <w:rFonts w:hint="eastAsia" w:eastAsiaTheme="minorEastAsia"/>
          <w:highlight w:val="yellow"/>
          <w:lang w:eastAsia="zh-CN"/>
        </w:rPr>
        <w:drawing>
          <wp:inline distT="0" distB="0" distL="114300" distR="114300">
            <wp:extent cx="5508625" cy="4131310"/>
            <wp:effectExtent l="0" t="0" r="8255" b="13970"/>
            <wp:docPr id="48" name="图片 48" descr="危废房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危废房2"/>
                    <pic:cNvPicPr>
                      <a:picLocks noChangeAspect="1"/>
                    </pic:cNvPicPr>
                  </pic:nvPicPr>
                  <pic:blipFill>
                    <a:blip r:embed="rId37"/>
                    <a:stretch>
                      <a:fillRect/>
                    </a:stretch>
                  </pic:blipFill>
                  <pic:spPr>
                    <a:xfrm>
                      <a:off x="0" y="0"/>
                      <a:ext cx="5508625" cy="4131310"/>
                    </a:xfrm>
                    <a:prstGeom prst="rect">
                      <a:avLst/>
                    </a:prstGeom>
                  </pic:spPr>
                </pic:pic>
              </a:graphicData>
            </a:graphic>
          </wp:inline>
        </w:drawing>
      </w:r>
    </w:p>
    <w:p>
      <w:pPr>
        <w:pStyle w:val="2"/>
        <w:rPr>
          <w:rFonts w:hint="eastAsia" w:eastAsiaTheme="minorEastAsia"/>
          <w:highlight w:val="yellow"/>
          <w:lang w:eastAsia="zh-CN"/>
        </w:rPr>
      </w:pPr>
    </w:p>
    <w:p>
      <w:pPr>
        <w:pStyle w:val="2"/>
        <w:rPr>
          <w:rFonts w:hint="eastAsia" w:eastAsia="宋体"/>
          <w:highlight w:val="yellow"/>
          <w:lang w:eastAsia="zh-CN"/>
        </w:rPr>
      </w:pPr>
    </w:p>
    <w:p>
      <w:pPr>
        <w:pStyle w:val="4"/>
        <w:rPr>
          <w:rFonts w:hint="eastAsia" w:ascii="Times New Roman" w:hAnsi="Times New Roman" w:eastAsia="黑体"/>
          <w:lang w:eastAsia="zh-CN"/>
        </w:rPr>
      </w:pPr>
      <w:bookmarkStart w:id="25" w:name="_Toc29961"/>
      <w:r>
        <w:rPr>
          <w:rFonts w:hint="eastAsia" w:ascii="Times New Roman" w:hAnsi="Times New Roman"/>
        </w:rPr>
        <w:t>附件</w:t>
      </w:r>
      <w:r>
        <w:rPr>
          <w:rFonts w:hint="eastAsia" w:ascii="Times New Roman" w:hAnsi="Times New Roman"/>
          <w:lang w:val="en-US" w:eastAsia="zh-CN"/>
        </w:rPr>
        <w:t>6应急预案</w:t>
      </w:r>
      <w:bookmarkEnd w:id="25"/>
    </w:p>
    <w:p>
      <w:pPr>
        <w:rPr>
          <w:rFonts w:hint="eastAsia" w:eastAsia="宋体"/>
          <w:lang w:eastAsia="zh-CN"/>
        </w:rPr>
      </w:pPr>
      <w:r>
        <w:rPr>
          <w:rFonts w:hint="eastAsia" w:eastAsia="宋体"/>
          <w:lang w:eastAsia="zh-CN"/>
        </w:rPr>
        <w:drawing>
          <wp:inline distT="0" distB="0" distL="114300" distR="114300">
            <wp:extent cx="5272405" cy="6823075"/>
            <wp:effectExtent l="0" t="0" r="635" b="4445"/>
            <wp:docPr id="42" name="图片 42" descr="突发环境事件应急预案登记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突发环境事件应急预案登记表"/>
                    <pic:cNvPicPr>
                      <a:picLocks noChangeAspect="1"/>
                    </pic:cNvPicPr>
                  </pic:nvPicPr>
                  <pic:blipFill>
                    <a:blip r:embed="rId38"/>
                    <a:stretch>
                      <a:fillRect/>
                    </a:stretch>
                  </pic:blipFill>
                  <pic:spPr>
                    <a:xfrm>
                      <a:off x="0" y="0"/>
                      <a:ext cx="5272405" cy="6823075"/>
                    </a:xfrm>
                    <a:prstGeom prst="rect">
                      <a:avLst/>
                    </a:prstGeom>
                  </pic:spPr>
                </pic:pic>
              </a:graphicData>
            </a:graphic>
          </wp:inline>
        </w:drawing>
      </w: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4"/>
        <w:rPr>
          <w:rFonts w:hint="default" w:eastAsia="宋体"/>
          <w:lang w:val="en-US" w:eastAsia="zh-CN"/>
        </w:rPr>
      </w:pPr>
      <w:r>
        <w:rPr>
          <w:rFonts w:hint="eastAsia" w:ascii="Times New Roman" w:hAnsi="Times New Roman" w:eastAsia="黑体" w:cs="Times New Roman"/>
          <w:bCs/>
          <w:kern w:val="2"/>
          <w:sz w:val="24"/>
          <w:szCs w:val="32"/>
          <w:lang w:val="en-US" w:eastAsia="zh-CN" w:bidi="ar-SA"/>
        </w:rPr>
        <w:t>附件7：</w:t>
      </w:r>
      <w:r>
        <w:rPr>
          <w:rFonts w:hint="eastAsia" w:ascii="Times New Roman" w:hAnsi="Times New Roman" w:cs="Times New Roman"/>
          <w:bCs/>
          <w:kern w:val="2"/>
          <w:sz w:val="24"/>
          <w:szCs w:val="32"/>
          <w:lang w:val="en-US" w:eastAsia="zh-CN" w:bidi="ar-SA"/>
        </w:rPr>
        <w:t>检测报告</w:t>
      </w:r>
    </w:p>
    <w:p>
      <w:pPr>
        <w:rPr>
          <w:rFonts w:hint="eastAsia" w:eastAsia="宋体"/>
          <w:lang w:eastAsia="zh-CN"/>
        </w:rPr>
      </w:pPr>
      <w:r>
        <w:rPr>
          <w:rFonts w:hint="eastAsia" w:eastAsia="宋体"/>
          <w:lang w:eastAsia="zh-CN"/>
        </w:rPr>
        <w:drawing>
          <wp:inline distT="0" distB="0" distL="114300" distR="114300">
            <wp:extent cx="5271135" cy="7450455"/>
            <wp:effectExtent l="0" t="0" r="1905" b="1905"/>
            <wp:docPr id="63" name="图片 63" descr="235647嘉兴两山环保有限公司-嘉兴欧源电机股份有限公司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235647嘉兴两山环保有限公司-嘉兴欧源电机股份有限公司0001"/>
                    <pic:cNvPicPr>
                      <a:picLocks noChangeAspect="1"/>
                    </pic:cNvPicPr>
                  </pic:nvPicPr>
                  <pic:blipFill>
                    <a:blip r:embed="rId39"/>
                    <a:stretch>
                      <a:fillRect/>
                    </a:stretch>
                  </pic:blipFill>
                  <pic:spPr>
                    <a:xfrm>
                      <a:off x="0" y="0"/>
                      <a:ext cx="5271135" cy="7450455"/>
                    </a:xfrm>
                    <a:prstGeom prst="rect">
                      <a:avLst/>
                    </a:prstGeom>
                  </pic:spPr>
                </pic:pic>
              </a:graphicData>
            </a:graphic>
          </wp:inline>
        </w:drawing>
      </w:r>
      <w:r>
        <w:rPr>
          <w:rFonts w:hint="eastAsia" w:eastAsia="宋体"/>
          <w:lang w:eastAsia="zh-CN"/>
        </w:rPr>
        <w:drawing>
          <wp:inline distT="0" distB="0" distL="114300" distR="114300">
            <wp:extent cx="5271135" cy="7450455"/>
            <wp:effectExtent l="0" t="0" r="1905" b="1905"/>
            <wp:docPr id="62" name="图片 62" descr="235647嘉兴两山环保有限公司-嘉兴欧源电机股份有限公司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235647嘉兴两山环保有限公司-嘉兴欧源电机股份有限公司0002"/>
                    <pic:cNvPicPr>
                      <a:picLocks noChangeAspect="1"/>
                    </pic:cNvPicPr>
                  </pic:nvPicPr>
                  <pic:blipFill>
                    <a:blip r:embed="rId40"/>
                    <a:stretch>
                      <a:fillRect/>
                    </a:stretch>
                  </pic:blipFill>
                  <pic:spPr>
                    <a:xfrm>
                      <a:off x="0" y="0"/>
                      <a:ext cx="5271135" cy="7450455"/>
                    </a:xfrm>
                    <a:prstGeom prst="rect">
                      <a:avLst/>
                    </a:prstGeom>
                  </pic:spPr>
                </pic:pic>
              </a:graphicData>
            </a:graphic>
          </wp:inline>
        </w:drawing>
      </w:r>
      <w:r>
        <w:rPr>
          <w:rFonts w:hint="eastAsia" w:eastAsia="宋体"/>
          <w:lang w:eastAsia="zh-CN"/>
        </w:rPr>
        <w:drawing>
          <wp:inline distT="0" distB="0" distL="114300" distR="114300">
            <wp:extent cx="5271135" cy="7450455"/>
            <wp:effectExtent l="0" t="0" r="1905" b="1905"/>
            <wp:docPr id="61" name="图片 61" descr="235647嘉兴两山环保有限公司-嘉兴欧源电机股份有限公司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35647嘉兴两山环保有限公司-嘉兴欧源电机股份有限公司0003"/>
                    <pic:cNvPicPr>
                      <a:picLocks noChangeAspect="1"/>
                    </pic:cNvPicPr>
                  </pic:nvPicPr>
                  <pic:blipFill>
                    <a:blip r:embed="rId41"/>
                    <a:stretch>
                      <a:fillRect/>
                    </a:stretch>
                  </pic:blipFill>
                  <pic:spPr>
                    <a:xfrm>
                      <a:off x="0" y="0"/>
                      <a:ext cx="5271135" cy="7450455"/>
                    </a:xfrm>
                    <a:prstGeom prst="rect">
                      <a:avLst/>
                    </a:prstGeom>
                  </pic:spPr>
                </pic:pic>
              </a:graphicData>
            </a:graphic>
          </wp:inline>
        </w:drawing>
      </w:r>
      <w:r>
        <w:rPr>
          <w:rFonts w:hint="eastAsia" w:eastAsia="宋体"/>
          <w:lang w:eastAsia="zh-CN"/>
        </w:rPr>
        <w:drawing>
          <wp:inline distT="0" distB="0" distL="114300" distR="114300">
            <wp:extent cx="5271135" cy="7450455"/>
            <wp:effectExtent l="0" t="0" r="1905" b="1905"/>
            <wp:docPr id="60" name="图片 60" descr="235647嘉兴两山环保有限公司-嘉兴欧源电机股份有限公司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235647嘉兴两山环保有限公司-嘉兴欧源电机股份有限公司0004"/>
                    <pic:cNvPicPr>
                      <a:picLocks noChangeAspect="1"/>
                    </pic:cNvPicPr>
                  </pic:nvPicPr>
                  <pic:blipFill>
                    <a:blip r:embed="rId42"/>
                    <a:stretch>
                      <a:fillRect/>
                    </a:stretch>
                  </pic:blipFill>
                  <pic:spPr>
                    <a:xfrm>
                      <a:off x="0" y="0"/>
                      <a:ext cx="5271135" cy="7450455"/>
                    </a:xfrm>
                    <a:prstGeom prst="rect">
                      <a:avLst/>
                    </a:prstGeom>
                  </pic:spPr>
                </pic:pic>
              </a:graphicData>
            </a:graphic>
          </wp:inline>
        </w:drawing>
      </w:r>
      <w:r>
        <w:rPr>
          <w:rFonts w:hint="eastAsia" w:eastAsia="宋体"/>
          <w:lang w:eastAsia="zh-CN"/>
        </w:rPr>
        <w:drawing>
          <wp:inline distT="0" distB="0" distL="114300" distR="114300">
            <wp:extent cx="5271135" cy="7450455"/>
            <wp:effectExtent l="0" t="0" r="1905" b="1905"/>
            <wp:docPr id="59" name="图片 59" descr="235647嘉兴两山环保有限公司-嘉兴欧源电机股份有限公司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235647嘉兴两山环保有限公司-嘉兴欧源电机股份有限公司0005"/>
                    <pic:cNvPicPr>
                      <a:picLocks noChangeAspect="1"/>
                    </pic:cNvPicPr>
                  </pic:nvPicPr>
                  <pic:blipFill>
                    <a:blip r:embed="rId43"/>
                    <a:stretch>
                      <a:fillRect/>
                    </a:stretch>
                  </pic:blipFill>
                  <pic:spPr>
                    <a:xfrm>
                      <a:off x="0" y="0"/>
                      <a:ext cx="5271135" cy="7450455"/>
                    </a:xfrm>
                    <a:prstGeom prst="rect">
                      <a:avLst/>
                    </a:prstGeom>
                  </pic:spPr>
                </pic:pic>
              </a:graphicData>
            </a:graphic>
          </wp:inline>
        </w:drawing>
      </w:r>
      <w:r>
        <w:rPr>
          <w:rFonts w:hint="eastAsia" w:eastAsia="宋体"/>
          <w:lang w:eastAsia="zh-CN"/>
        </w:rPr>
        <w:drawing>
          <wp:inline distT="0" distB="0" distL="114300" distR="114300">
            <wp:extent cx="5271135" cy="7450455"/>
            <wp:effectExtent l="0" t="0" r="1905" b="1905"/>
            <wp:docPr id="58" name="图片 58" descr="235647嘉兴两山环保有限公司-嘉兴欧源电机股份有限公司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235647嘉兴两山环保有限公司-嘉兴欧源电机股份有限公司0006"/>
                    <pic:cNvPicPr>
                      <a:picLocks noChangeAspect="1"/>
                    </pic:cNvPicPr>
                  </pic:nvPicPr>
                  <pic:blipFill>
                    <a:blip r:embed="rId44"/>
                    <a:stretch>
                      <a:fillRect/>
                    </a:stretch>
                  </pic:blipFill>
                  <pic:spPr>
                    <a:xfrm>
                      <a:off x="0" y="0"/>
                      <a:ext cx="5271135" cy="7450455"/>
                    </a:xfrm>
                    <a:prstGeom prst="rect">
                      <a:avLst/>
                    </a:prstGeom>
                  </pic:spPr>
                </pic:pic>
              </a:graphicData>
            </a:graphic>
          </wp:inline>
        </w:drawing>
      </w:r>
      <w:r>
        <w:rPr>
          <w:rFonts w:hint="eastAsia" w:eastAsia="宋体"/>
          <w:lang w:eastAsia="zh-CN"/>
        </w:rPr>
        <w:drawing>
          <wp:inline distT="0" distB="0" distL="114300" distR="114300">
            <wp:extent cx="5271135" cy="7450455"/>
            <wp:effectExtent l="0" t="0" r="1905" b="1905"/>
            <wp:docPr id="57" name="图片 57" descr="235647嘉兴两山环保有限公司-嘉兴欧源电机股份有限公司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235647嘉兴两山环保有限公司-嘉兴欧源电机股份有限公司0007"/>
                    <pic:cNvPicPr>
                      <a:picLocks noChangeAspect="1"/>
                    </pic:cNvPicPr>
                  </pic:nvPicPr>
                  <pic:blipFill>
                    <a:blip r:embed="rId45"/>
                    <a:stretch>
                      <a:fillRect/>
                    </a:stretch>
                  </pic:blipFill>
                  <pic:spPr>
                    <a:xfrm>
                      <a:off x="0" y="0"/>
                      <a:ext cx="5271135" cy="7450455"/>
                    </a:xfrm>
                    <a:prstGeom prst="rect">
                      <a:avLst/>
                    </a:prstGeom>
                  </pic:spPr>
                </pic:pic>
              </a:graphicData>
            </a:graphic>
          </wp:inline>
        </w:drawing>
      </w:r>
      <w:r>
        <w:rPr>
          <w:rFonts w:hint="eastAsia" w:eastAsia="宋体"/>
          <w:lang w:eastAsia="zh-CN"/>
        </w:rPr>
        <w:drawing>
          <wp:inline distT="0" distB="0" distL="114300" distR="114300">
            <wp:extent cx="5271135" cy="7450455"/>
            <wp:effectExtent l="0" t="0" r="1905" b="1905"/>
            <wp:docPr id="56" name="图片 56" descr="235647嘉兴两山环保有限公司-嘉兴欧源电机股份有限公司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235647嘉兴两山环保有限公司-嘉兴欧源电机股份有限公司0008"/>
                    <pic:cNvPicPr>
                      <a:picLocks noChangeAspect="1"/>
                    </pic:cNvPicPr>
                  </pic:nvPicPr>
                  <pic:blipFill>
                    <a:blip r:embed="rId46"/>
                    <a:stretch>
                      <a:fillRect/>
                    </a:stretch>
                  </pic:blipFill>
                  <pic:spPr>
                    <a:xfrm>
                      <a:off x="0" y="0"/>
                      <a:ext cx="5271135" cy="7450455"/>
                    </a:xfrm>
                    <a:prstGeom prst="rect">
                      <a:avLst/>
                    </a:prstGeom>
                  </pic:spPr>
                </pic:pic>
              </a:graphicData>
            </a:graphic>
          </wp:inline>
        </w:drawing>
      </w:r>
      <w:r>
        <w:rPr>
          <w:rFonts w:hint="eastAsia" w:eastAsia="宋体"/>
          <w:lang w:eastAsia="zh-CN"/>
        </w:rPr>
        <w:drawing>
          <wp:inline distT="0" distB="0" distL="114300" distR="114300">
            <wp:extent cx="5271135" cy="7450455"/>
            <wp:effectExtent l="0" t="0" r="1905" b="1905"/>
            <wp:docPr id="55" name="图片 55" descr="235647嘉兴两山环保有限公司-嘉兴欧源电机股份有限公司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235647嘉兴两山环保有限公司-嘉兴欧源电机股份有限公司0009"/>
                    <pic:cNvPicPr>
                      <a:picLocks noChangeAspect="1"/>
                    </pic:cNvPicPr>
                  </pic:nvPicPr>
                  <pic:blipFill>
                    <a:blip r:embed="rId47"/>
                    <a:stretch>
                      <a:fillRect/>
                    </a:stretch>
                  </pic:blipFill>
                  <pic:spPr>
                    <a:xfrm>
                      <a:off x="0" y="0"/>
                      <a:ext cx="5271135" cy="7450455"/>
                    </a:xfrm>
                    <a:prstGeom prst="rect">
                      <a:avLst/>
                    </a:prstGeom>
                  </pic:spPr>
                </pic:pic>
              </a:graphicData>
            </a:graphic>
          </wp:inline>
        </w:drawing>
      </w:r>
      <w:r>
        <w:rPr>
          <w:rFonts w:hint="eastAsia" w:eastAsia="宋体"/>
          <w:lang w:eastAsia="zh-CN"/>
        </w:rPr>
        <w:drawing>
          <wp:inline distT="0" distB="0" distL="114300" distR="114300">
            <wp:extent cx="5271135" cy="7450455"/>
            <wp:effectExtent l="0" t="0" r="1905" b="1905"/>
            <wp:docPr id="54" name="图片 54" descr="235647嘉兴两山环保有限公司-嘉兴欧源电机股份有限公司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235647嘉兴两山环保有限公司-嘉兴欧源电机股份有限公司0010"/>
                    <pic:cNvPicPr>
                      <a:picLocks noChangeAspect="1"/>
                    </pic:cNvPicPr>
                  </pic:nvPicPr>
                  <pic:blipFill>
                    <a:blip r:embed="rId48"/>
                    <a:stretch>
                      <a:fillRect/>
                    </a:stretch>
                  </pic:blipFill>
                  <pic:spPr>
                    <a:xfrm>
                      <a:off x="0" y="0"/>
                      <a:ext cx="5271135" cy="7450455"/>
                    </a:xfrm>
                    <a:prstGeom prst="rect">
                      <a:avLst/>
                    </a:prstGeom>
                  </pic:spPr>
                </pic:pic>
              </a:graphicData>
            </a:graphic>
          </wp:inline>
        </w:drawing>
      </w:r>
      <w:r>
        <w:rPr>
          <w:rFonts w:hint="eastAsia" w:eastAsia="宋体"/>
          <w:lang w:eastAsia="zh-CN"/>
        </w:rPr>
        <w:drawing>
          <wp:inline distT="0" distB="0" distL="114300" distR="114300">
            <wp:extent cx="5271135" cy="7450455"/>
            <wp:effectExtent l="0" t="0" r="1905" b="1905"/>
            <wp:docPr id="53" name="图片 53" descr="235647嘉兴两山环保有限公司-嘉兴欧源电机股份有限公司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235647嘉兴两山环保有限公司-嘉兴欧源电机股份有限公司0011"/>
                    <pic:cNvPicPr>
                      <a:picLocks noChangeAspect="1"/>
                    </pic:cNvPicPr>
                  </pic:nvPicPr>
                  <pic:blipFill>
                    <a:blip r:embed="rId49"/>
                    <a:stretch>
                      <a:fillRect/>
                    </a:stretch>
                  </pic:blipFill>
                  <pic:spPr>
                    <a:xfrm>
                      <a:off x="0" y="0"/>
                      <a:ext cx="5271135" cy="7450455"/>
                    </a:xfrm>
                    <a:prstGeom prst="rect">
                      <a:avLst/>
                    </a:prstGeom>
                  </pic:spPr>
                </pic:pic>
              </a:graphicData>
            </a:graphic>
          </wp:inline>
        </w:drawing>
      </w:r>
    </w:p>
    <w:p>
      <w:pPr>
        <w:pStyle w:val="3"/>
      </w:pPr>
      <w:bookmarkStart w:id="26" w:name="_Toc14752"/>
      <w:r>
        <w:rPr>
          <w:rFonts w:hint="eastAsia"/>
        </w:rPr>
        <w:t>第二部分竣工环境保护验收</w:t>
      </w:r>
      <w:bookmarkEnd w:id="23"/>
      <w:r>
        <w:rPr>
          <w:rFonts w:hint="eastAsia"/>
        </w:rPr>
        <w:t>意见</w:t>
      </w:r>
      <w:bookmarkEnd w:id="26"/>
    </w:p>
    <w:p>
      <w:pPr>
        <w:jc w:val="center"/>
        <w:rPr>
          <w:rFonts w:hint="eastAsia" w:eastAsia="宋体"/>
          <w:lang w:eastAsia="zh-CN"/>
        </w:rPr>
      </w:pPr>
      <w:r>
        <w:rPr>
          <w:rFonts w:hint="eastAsia" w:eastAsia="宋体"/>
          <w:lang w:eastAsia="zh-CN"/>
        </w:rPr>
        <w:drawing>
          <wp:inline distT="0" distB="0" distL="114300" distR="114300">
            <wp:extent cx="5269865" cy="7449185"/>
            <wp:effectExtent l="0" t="0" r="3175" b="3175"/>
            <wp:docPr id="51" name="图片 51" descr="瓯源验收意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瓯源验收意见_00"/>
                    <pic:cNvPicPr>
                      <a:picLocks noChangeAspect="1"/>
                    </pic:cNvPicPr>
                  </pic:nvPicPr>
                  <pic:blipFill>
                    <a:blip r:embed="rId50"/>
                    <a:stretch>
                      <a:fillRect/>
                    </a:stretch>
                  </pic:blipFill>
                  <pic:spPr>
                    <a:xfrm>
                      <a:off x="0" y="0"/>
                      <a:ext cx="5269865" cy="7449185"/>
                    </a:xfrm>
                    <a:prstGeom prst="rect">
                      <a:avLst/>
                    </a:prstGeom>
                  </pic:spPr>
                </pic:pic>
              </a:graphicData>
            </a:graphic>
          </wp:inline>
        </w:drawing>
      </w:r>
      <w:r>
        <w:rPr>
          <w:rFonts w:hint="eastAsia" w:eastAsia="宋体"/>
          <w:lang w:eastAsia="zh-CN"/>
        </w:rPr>
        <w:drawing>
          <wp:inline distT="0" distB="0" distL="114300" distR="114300">
            <wp:extent cx="5269865" cy="7449185"/>
            <wp:effectExtent l="0" t="0" r="3175" b="3175"/>
            <wp:docPr id="50" name="图片 50" descr="瓯源验收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瓯源验收意见_01"/>
                    <pic:cNvPicPr>
                      <a:picLocks noChangeAspect="1"/>
                    </pic:cNvPicPr>
                  </pic:nvPicPr>
                  <pic:blipFill>
                    <a:blip r:embed="rId51"/>
                    <a:stretch>
                      <a:fillRect/>
                    </a:stretch>
                  </pic:blipFill>
                  <pic:spPr>
                    <a:xfrm>
                      <a:off x="0" y="0"/>
                      <a:ext cx="5269865" cy="7449185"/>
                    </a:xfrm>
                    <a:prstGeom prst="rect">
                      <a:avLst/>
                    </a:prstGeom>
                  </pic:spPr>
                </pic:pic>
              </a:graphicData>
            </a:graphic>
          </wp:inline>
        </w:drawing>
      </w:r>
    </w:p>
    <w:p>
      <w:pPr>
        <w:jc w:val="center"/>
        <w:rPr>
          <w:rFonts w:hint="eastAsia" w:eastAsia="宋体"/>
          <w:lang w:eastAsia="zh-CN"/>
        </w:rPr>
      </w:pPr>
      <w:r>
        <w:rPr>
          <w:rFonts w:hint="eastAsia" w:eastAsia="宋体"/>
          <w:lang w:eastAsia="zh-CN"/>
        </w:rPr>
        <w:drawing>
          <wp:inline distT="0" distB="0" distL="114300" distR="114300">
            <wp:extent cx="5269865" cy="7449185"/>
            <wp:effectExtent l="0" t="0" r="3175" b="3175"/>
            <wp:docPr id="52" name="图片 52" descr="瓯源验收意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瓯源验收意见_03"/>
                    <pic:cNvPicPr>
                      <a:picLocks noChangeAspect="1"/>
                    </pic:cNvPicPr>
                  </pic:nvPicPr>
                  <pic:blipFill>
                    <a:blip r:embed="rId52"/>
                    <a:stretch>
                      <a:fillRect/>
                    </a:stretch>
                  </pic:blipFill>
                  <pic:spPr>
                    <a:xfrm>
                      <a:off x="0" y="0"/>
                      <a:ext cx="5269865" cy="7449185"/>
                    </a:xfrm>
                    <a:prstGeom prst="rect">
                      <a:avLst/>
                    </a:prstGeom>
                  </pic:spPr>
                </pic:pic>
              </a:graphicData>
            </a:graphic>
          </wp:inline>
        </w:drawing>
      </w:r>
      <w:r>
        <w:rPr>
          <w:rFonts w:hint="eastAsia" w:eastAsia="宋体"/>
          <w:lang w:eastAsia="zh-CN"/>
        </w:rPr>
        <w:drawing>
          <wp:inline distT="0" distB="0" distL="114300" distR="114300">
            <wp:extent cx="5269865" cy="7449185"/>
            <wp:effectExtent l="0" t="0" r="3175" b="3175"/>
            <wp:docPr id="49" name="图片 49" descr="瓯源验收意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瓯源验收意见_02"/>
                    <pic:cNvPicPr>
                      <a:picLocks noChangeAspect="1"/>
                    </pic:cNvPicPr>
                  </pic:nvPicPr>
                  <pic:blipFill>
                    <a:blip r:embed="rId53"/>
                    <a:stretch>
                      <a:fillRect/>
                    </a:stretch>
                  </pic:blipFill>
                  <pic:spPr>
                    <a:xfrm>
                      <a:off x="0" y="0"/>
                      <a:ext cx="5269865" cy="7449185"/>
                    </a:xfrm>
                    <a:prstGeom prst="rect">
                      <a:avLst/>
                    </a:prstGeom>
                  </pic:spPr>
                </pic:pic>
              </a:graphicData>
            </a:graphic>
          </wp:inline>
        </w:drawing>
      </w:r>
      <w:r>
        <w:rPr>
          <w:rFonts w:hint="eastAsia" w:eastAsia="宋体"/>
          <w:lang w:eastAsia="zh-CN"/>
        </w:rPr>
        <w:drawing>
          <wp:inline distT="0" distB="0" distL="114300" distR="114300">
            <wp:extent cx="5269865" cy="7449185"/>
            <wp:effectExtent l="0" t="0" r="3175" b="3175"/>
            <wp:docPr id="43" name="图片 43" descr="瓯源验收意见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瓯源验收意见_04"/>
                    <pic:cNvPicPr>
                      <a:picLocks noChangeAspect="1"/>
                    </pic:cNvPicPr>
                  </pic:nvPicPr>
                  <pic:blipFill>
                    <a:blip r:embed="rId54"/>
                    <a:stretch>
                      <a:fillRect/>
                    </a:stretch>
                  </pic:blipFill>
                  <pic:spPr>
                    <a:xfrm>
                      <a:off x="0" y="0"/>
                      <a:ext cx="5269865" cy="7449185"/>
                    </a:xfrm>
                    <a:prstGeom prst="rect">
                      <a:avLst/>
                    </a:prstGeom>
                  </pic:spPr>
                </pic:pic>
              </a:graphicData>
            </a:graphic>
          </wp:inline>
        </w:drawing>
      </w:r>
      <w:r>
        <w:rPr>
          <w:rFonts w:hint="eastAsia" w:eastAsia="宋体"/>
          <w:lang w:eastAsia="zh-CN"/>
        </w:rPr>
        <w:drawing>
          <wp:inline distT="0" distB="0" distL="114300" distR="114300">
            <wp:extent cx="5269865" cy="7449185"/>
            <wp:effectExtent l="0" t="0" r="3175" b="3175"/>
            <wp:docPr id="8" name="图片 8" descr="瓯源验收意见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瓯源验收意见_05"/>
                    <pic:cNvPicPr>
                      <a:picLocks noChangeAspect="1"/>
                    </pic:cNvPicPr>
                  </pic:nvPicPr>
                  <pic:blipFill>
                    <a:blip r:embed="rId55"/>
                    <a:stretch>
                      <a:fillRect/>
                    </a:stretch>
                  </pic:blipFill>
                  <pic:spPr>
                    <a:xfrm>
                      <a:off x="0" y="0"/>
                      <a:ext cx="5269865" cy="7449185"/>
                    </a:xfrm>
                    <a:prstGeom prst="rect">
                      <a:avLst/>
                    </a:prstGeom>
                  </pic:spPr>
                </pic:pic>
              </a:graphicData>
            </a:graphic>
          </wp:inline>
        </w:drawing>
      </w:r>
      <w:r>
        <w:rPr>
          <w:rFonts w:hint="eastAsia" w:eastAsia="宋体"/>
          <w:lang w:eastAsia="zh-CN"/>
        </w:rPr>
        <w:drawing>
          <wp:inline distT="0" distB="0" distL="114300" distR="114300">
            <wp:extent cx="5269865" cy="7449185"/>
            <wp:effectExtent l="0" t="0" r="3175" b="3175"/>
            <wp:docPr id="3" name="图片 3" descr="瓯源验收意见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瓯源验收意见_06"/>
                    <pic:cNvPicPr>
                      <a:picLocks noChangeAspect="1"/>
                    </pic:cNvPicPr>
                  </pic:nvPicPr>
                  <pic:blipFill>
                    <a:blip r:embed="rId56"/>
                    <a:stretch>
                      <a:fillRect/>
                    </a:stretch>
                  </pic:blipFill>
                  <pic:spPr>
                    <a:xfrm>
                      <a:off x="0" y="0"/>
                      <a:ext cx="5269865" cy="7449185"/>
                    </a:xfrm>
                    <a:prstGeom prst="rect">
                      <a:avLst/>
                    </a:prstGeom>
                  </pic:spPr>
                </pic:pic>
              </a:graphicData>
            </a:graphic>
          </wp:inline>
        </w:drawing>
      </w:r>
    </w:p>
    <w:p>
      <w:pPr>
        <w:pStyle w:val="3"/>
        <w:rPr>
          <w:sz w:val="21"/>
        </w:rPr>
      </w:pPr>
      <w:bookmarkStart w:id="27" w:name="_Toc1360"/>
      <w:bookmarkStart w:id="28" w:name="_Toc22656"/>
      <w:r>
        <w:rPr>
          <w:rFonts w:hint="eastAsia"/>
        </w:rPr>
        <w:t>第三部分其他需要说明事项</w:t>
      </w:r>
      <w:bookmarkEnd w:id="27"/>
      <w:bookmarkEnd w:id="28"/>
    </w:p>
    <w:p>
      <w:pPr>
        <w:widowControl/>
        <w:adjustRightInd w:val="0"/>
        <w:snapToGrid w:val="0"/>
        <w:spacing w:line="360" w:lineRule="auto"/>
        <w:ind w:firstLine="420" w:firstLineChars="200"/>
        <w:rPr>
          <w:rFonts w:hint="eastAsia" w:eastAsia="宋体"/>
          <w:szCs w:val="21"/>
          <w:lang w:eastAsia="zh-CN"/>
        </w:rPr>
      </w:pPr>
      <w:r>
        <w:rPr>
          <w:rFonts w:hint="eastAsia"/>
          <w:szCs w:val="21"/>
        </w:rPr>
        <w:t>1.环境保护设施设计、施工和验收过程简况</w:t>
      </w:r>
    </w:p>
    <w:p>
      <w:pPr>
        <w:spacing w:line="360" w:lineRule="auto"/>
        <w:ind w:firstLine="420" w:firstLineChars="200"/>
        <w:rPr>
          <w:rFonts w:hint="eastAsia" w:eastAsia="宋体"/>
          <w:szCs w:val="21"/>
          <w:lang w:eastAsia="zh-CN"/>
        </w:rPr>
      </w:pPr>
      <w:r>
        <w:rPr>
          <w:szCs w:val="21"/>
        </w:rPr>
        <w:t>1.1</w:t>
      </w:r>
      <w:r>
        <w:rPr>
          <w:rFonts w:hint="eastAsia"/>
          <w:szCs w:val="21"/>
        </w:rPr>
        <w:t>设计简况</w:t>
      </w:r>
    </w:p>
    <w:p>
      <w:pPr>
        <w:spacing w:line="360" w:lineRule="auto"/>
        <w:ind w:firstLine="420" w:firstLineChars="200"/>
        <w:rPr>
          <w:rFonts w:hint="eastAsia" w:eastAsia="宋体"/>
          <w:szCs w:val="21"/>
          <w:lang w:eastAsia="zh-CN"/>
        </w:rPr>
      </w:pPr>
      <w:r>
        <w:rPr>
          <w:rFonts w:hint="eastAsia"/>
          <w:szCs w:val="21"/>
        </w:rPr>
        <w:t>建设项目的环境保护设施纳入了初步设计，环境保护设施的设计符合环境保护设计规范的要求，编制了环境保护篇章，落实了防治污染和生态破环的措施以及环境保护设施投资概算。</w:t>
      </w:r>
    </w:p>
    <w:p>
      <w:pPr>
        <w:spacing w:line="360" w:lineRule="auto"/>
        <w:ind w:firstLine="420" w:firstLineChars="200"/>
        <w:rPr>
          <w:rFonts w:hint="eastAsia" w:eastAsia="宋体"/>
          <w:szCs w:val="21"/>
          <w:lang w:eastAsia="zh-CN"/>
        </w:rPr>
      </w:pPr>
      <w:r>
        <w:rPr>
          <w:szCs w:val="21"/>
        </w:rPr>
        <w:t>1.2</w:t>
      </w:r>
      <w:r>
        <w:rPr>
          <w:rFonts w:hint="eastAsia"/>
          <w:szCs w:val="21"/>
        </w:rPr>
        <w:t>施工简况</w:t>
      </w:r>
    </w:p>
    <w:p>
      <w:pPr>
        <w:spacing w:line="360" w:lineRule="auto"/>
        <w:ind w:firstLine="420" w:firstLineChars="200"/>
        <w:rPr>
          <w:rFonts w:hint="eastAsia" w:eastAsia="宋体"/>
          <w:szCs w:val="21"/>
          <w:lang w:eastAsia="zh-CN"/>
        </w:rPr>
      </w:pPr>
      <w:r>
        <w:rPr>
          <w:rFonts w:hint="eastAsia"/>
          <w:szCs w:val="21"/>
        </w:rPr>
        <w:t>环境保护设施纳入了施工合同，环境保护设施的建设进度和资金得到了保证，项目建设过程中组织实施了环境影响报告表及其审批部门审批决定中提出的环境保护对策措施。</w:t>
      </w:r>
    </w:p>
    <w:p>
      <w:pPr>
        <w:spacing w:line="360" w:lineRule="auto"/>
        <w:ind w:firstLine="420" w:firstLineChars="200"/>
        <w:rPr>
          <w:rFonts w:hint="eastAsia" w:eastAsia="宋体"/>
          <w:szCs w:val="21"/>
          <w:lang w:eastAsia="zh-CN"/>
        </w:rPr>
      </w:pPr>
      <w:r>
        <w:rPr>
          <w:szCs w:val="21"/>
        </w:rPr>
        <w:t>1.3</w:t>
      </w:r>
      <w:r>
        <w:rPr>
          <w:rFonts w:hint="eastAsia"/>
          <w:szCs w:val="21"/>
        </w:rPr>
        <w:t>验收过程简况</w:t>
      </w:r>
    </w:p>
    <w:p>
      <w:pPr>
        <w:spacing w:line="360" w:lineRule="auto"/>
        <w:ind w:firstLine="420" w:firstLineChars="200"/>
        <w:rPr>
          <w:rFonts w:hint="eastAsia" w:eastAsia="宋体"/>
          <w:szCs w:val="21"/>
          <w:lang w:eastAsia="zh-CN"/>
        </w:rPr>
      </w:pPr>
      <w:r>
        <w:rPr>
          <w:rFonts w:hint="eastAsia"/>
          <w:szCs w:val="21"/>
        </w:rPr>
        <w:t>嘉兴瓯源电机股份有限公司扩建年产按摩椅机芯50万台项目</w:t>
      </w:r>
      <w:r>
        <w:rPr>
          <w:rFonts w:hint="eastAsia"/>
          <w:szCs w:val="21"/>
          <w:highlight w:val="none"/>
        </w:rPr>
        <w:t>于</w:t>
      </w:r>
      <w:r>
        <w:rPr>
          <w:szCs w:val="21"/>
          <w:highlight w:val="none"/>
        </w:rPr>
        <w:t>2022</w:t>
      </w:r>
      <w:r>
        <w:rPr>
          <w:rFonts w:hint="eastAsia"/>
          <w:szCs w:val="21"/>
          <w:highlight w:val="none"/>
        </w:rPr>
        <w:t>年</w:t>
      </w:r>
      <w:r>
        <w:rPr>
          <w:szCs w:val="21"/>
          <w:highlight w:val="none"/>
        </w:rPr>
        <w:t>11</w:t>
      </w:r>
      <w:r>
        <w:rPr>
          <w:rFonts w:hint="eastAsia"/>
          <w:szCs w:val="21"/>
          <w:highlight w:val="none"/>
        </w:rPr>
        <w:t>月开工建设，环保设施于</w:t>
      </w:r>
      <w:r>
        <w:rPr>
          <w:szCs w:val="21"/>
          <w:highlight w:val="none"/>
        </w:rPr>
        <w:t>2023</w:t>
      </w:r>
      <w:r>
        <w:rPr>
          <w:rFonts w:hint="eastAsia"/>
          <w:szCs w:val="21"/>
          <w:highlight w:val="none"/>
        </w:rPr>
        <w:t>年</w:t>
      </w:r>
      <w:r>
        <w:rPr>
          <w:rFonts w:hint="eastAsia"/>
          <w:szCs w:val="21"/>
          <w:highlight w:val="none"/>
          <w:lang w:val="en-US" w:eastAsia="zh-CN"/>
        </w:rPr>
        <w:t>3</w:t>
      </w:r>
      <w:r>
        <w:rPr>
          <w:rFonts w:hint="eastAsia"/>
          <w:szCs w:val="21"/>
          <w:highlight w:val="none"/>
        </w:rPr>
        <w:t>月竣工。嘉兴瓯源电机股份有限公司委托浙江诚德</w:t>
      </w:r>
      <w:r>
        <w:rPr>
          <w:szCs w:val="21"/>
          <w:highlight w:val="none"/>
        </w:rPr>
        <w:t>检测研究有限公司</w:t>
      </w:r>
      <w:r>
        <w:rPr>
          <w:rFonts w:hint="eastAsia"/>
          <w:szCs w:val="21"/>
          <w:highlight w:val="none"/>
        </w:rPr>
        <w:t>对嘉兴瓯源电机股份有限公司扩建年产按摩椅机芯50万台项目进行验收监测工</w:t>
      </w:r>
      <w:r>
        <w:rPr>
          <w:rFonts w:hint="eastAsia"/>
          <w:szCs w:val="21"/>
        </w:rPr>
        <w:t>作。按照检测委托合同，浙江诚德</w:t>
      </w:r>
      <w:r>
        <w:rPr>
          <w:szCs w:val="21"/>
        </w:rPr>
        <w:t>检测研究有限公司</w:t>
      </w:r>
      <w:r>
        <w:rPr>
          <w:rFonts w:hint="eastAsia"/>
          <w:szCs w:val="21"/>
        </w:rPr>
        <w:t>提供废水、废气、噪声项目的监测</w:t>
      </w:r>
      <w:r>
        <w:rPr>
          <w:rFonts w:hint="eastAsia"/>
          <w:szCs w:val="21"/>
          <w:highlight w:val="none"/>
        </w:rPr>
        <w:t>服务。</w:t>
      </w:r>
      <w:r>
        <w:rPr>
          <w:szCs w:val="21"/>
          <w:highlight w:val="none"/>
        </w:rPr>
        <w:t>202</w:t>
      </w:r>
      <w:r>
        <w:rPr>
          <w:rFonts w:hint="eastAsia"/>
          <w:szCs w:val="21"/>
          <w:highlight w:val="none"/>
          <w:lang w:val="en-US" w:eastAsia="zh-CN"/>
        </w:rPr>
        <w:t>4</w:t>
      </w:r>
      <w:r>
        <w:rPr>
          <w:rFonts w:hint="eastAsia"/>
          <w:szCs w:val="21"/>
          <w:highlight w:val="none"/>
        </w:rPr>
        <w:t>年</w:t>
      </w:r>
      <w:r>
        <w:rPr>
          <w:rFonts w:hint="eastAsia"/>
          <w:szCs w:val="21"/>
          <w:highlight w:val="none"/>
          <w:lang w:val="en-US" w:eastAsia="zh-CN"/>
        </w:rPr>
        <w:t>5</w:t>
      </w:r>
      <w:r>
        <w:rPr>
          <w:rFonts w:hint="eastAsia"/>
          <w:szCs w:val="21"/>
          <w:highlight w:val="none"/>
        </w:rPr>
        <w:t>月，浙江诚德</w:t>
      </w:r>
      <w:r>
        <w:rPr>
          <w:szCs w:val="21"/>
          <w:highlight w:val="none"/>
        </w:rPr>
        <w:t>检测研究有限公司</w:t>
      </w:r>
      <w:r>
        <w:rPr>
          <w:rFonts w:hint="eastAsia"/>
          <w:szCs w:val="21"/>
          <w:highlight w:val="none"/>
        </w:rPr>
        <w:t>依据《建设项目竣工环境保护验收暂行办法》、《建设项目竣工环境保护验收技术指南污染影响类》以及浙江诚德</w:t>
      </w:r>
      <w:r>
        <w:rPr>
          <w:szCs w:val="21"/>
          <w:highlight w:val="none"/>
        </w:rPr>
        <w:t>检测研究有限公司</w:t>
      </w:r>
      <w:r>
        <w:rPr>
          <w:rFonts w:hint="eastAsia"/>
          <w:szCs w:val="21"/>
          <w:highlight w:val="none"/>
        </w:rPr>
        <w:t>出具“</w:t>
      </w:r>
      <w:r>
        <w:rPr>
          <w:szCs w:val="21"/>
          <w:highlight w:val="none"/>
        </w:rPr>
        <w:t>JZHJ23</w:t>
      </w:r>
      <w:r>
        <w:rPr>
          <w:rFonts w:hint="eastAsia"/>
          <w:szCs w:val="21"/>
          <w:highlight w:val="none"/>
          <w:lang w:val="en-US" w:eastAsia="zh-CN"/>
        </w:rPr>
        <w:t>5647</w:t>
      </w:r>
      <w:r>
        <w:rPr>
          <w:rFonts w:hint="eastAsia"/>
          <w:szCs w:val="21"/>
          <w:highlight w:val="none"/>
        </w:rPr>
        <w:t>”检测报告</w:t>
      </w:r>
      <w:r>
        <w:rPr>
          <w:rFonts w:hint="eastAsia"/>
          <w:szCs w:val="21"/>
        </w:rPr>
        <w:t>，编制完成了本项目竣工环境保护验收监测报告；</w:t>
      </w:r>
      <w:r>
        <w:rPr>
          <w:szCs w:val="21"/>
          <w:highlight w:val="none"/>
        </w:rPr>
        <w:t>202</w:t>
      </w:r>
      <w:r>
        <w:rPr>
          <w:rFonts w:hint="eastAsia"/>
          <w:szCs w:val="21"/>
          <w:highlight w:val="none"/>
          <w:lang w:val="en-US" w:eastAsia="zh-CN"/>
        </w:rPr>
        <w:t>4</w:t>
      </w:r>
      <w:r>
        <w:rPr>
          <w:rFonts w:hint="eastAsia"/>
          <w:szCs w:val="21"/>
          <w:highlight w:val="none"/>
        </w:rPr>
        <w:t>年</w:t>
      </w:r>
      <w:r>
        <w:rPr>
          <w:rFonts w:hint="eastAsia"/>
          <w:szCs w:val="21"/>
          <w:highlight w:val="none"/>
          <w:lang w:val="en-US" w:eastAsia="zh-CN"/>
        </w:rPr>
        <w:t>5</w:t>
      </w:r>
      <w:r>
        <w:rPr>
          <w:rFonts w:hint="eastAsia"/>
          <w:szCs w:val="21"/>
          <w:highlight w:val="none"/>
        </w:rPr>
        <w:t>月</w:t>
      </w:r>
      <w:r>
        <w:rPr>
          <w:rFonts w:hint="eastAsia"/>
          <w:szCs w:val="21"/>
          <w:highlight w:val="none"/>
          <w:lang w:val="en-US" w:eastAsia="zh-CN"/>
        </w:rPr>
        <w:t>13</w:t>
      </w:r>
      <w:r>
        <w:rPr>
          <w:rFonts w:hint="eastAsia"/>
          <w:szCs w:val="21"/>
          <w:highlight w:val="none"/>
        </w:rPr>
        <w:t>日，</w:t>
      </w:r>
      <w:r>
        <w:rPr>
          <w:rFonts w:hint="eastAsia"/>
          <w:szCs w:val="21"/>
        </w:rPr>
        <w:t>嘉兴瓯源电机股份有限公司组织成立本项目竣工环境保护验收工作组，验收工作组踏勘企业生产现场后，经认真讨论和审查，形成了如下验收意见</w:t>
      </w:r>
      <w:r>
        <w:rPr>
          <w:rFonts w:hint="eastAsia"/>
          <w:szCs w:val="21"/>
          <w:highlight w:val="none"/>
        </w:rPr>
        <w:t>：综上所述</w:t>
      </w:r>
      <w:r>
        <w:rPr>
          <w:szCs w:val="21"/>
          <w:highlight w:val="none"/>
        </w:rPr>
        <w:t>，嘉兴瓯源电机股份有限公司</w:t>
      </w:r>
      <w:r>
        <w:rPr>
          <w:rFonts w:hint="eastAsia"/>
          <w:szCs w:val="21"/>
          <w:highlight w:val="none"/>
        </w:rPr>
        <w:t>扩建年产按摩椅机芯50万台项目</w:t>
      </w:r>
      <w:r>
        <w:rPr>
          <w:rFonts w:hint="eastAsia"/>
          <w:szCs w:val="21"/>
          <w:highlight w:val="none"/>
          <w:lang w:eastAsia="zh-CN"/>
        </w:rPr>
        <w:t>（</w:t>
      </w:r>
      <w:r>
        <w:rPr>
          <w:rFonts w:hint="eastAsia"/>
          <w:szCs w:val="21"/>
          <w:highlight w:val="none"/>
          <w:lang w:val="en-US" w:eastAsia="zh-CN"/>
        </w:rPr>
        <w:t>先行验收</w:t>
      </w:r>
      <w:r>
        <w:rPr>
          <w:rFonts w:hint="eastAsia"/>
          <w:szCs w:val="21"/>
          <w:highlight w:val="none"/>
          <w:lang w:eastAsia="zh-CN"/>
        </w:rPr>
        <w:t>）</w:t>
      </w:r>
      <w:r>
        <w:rPr>
          <w:szCs w:val="21"/>
          <w:highlight w:val="none"/>
        </w:rPr>
        <w:t>在建设中严格执行竣工环保</w:t>
      </w:r>
      <w:r>
        <w:rPr>
          <w:rFonts w:hint="eastAsia"/>
          <w:szCs w:val="21"/>
          <w:highlight w:val="none"/>
        </w:rPr>
        <w:t>“三同时</w:t>
      </w:r>
      <w:r>
        <w:rPr>
          <w:szCs w:val="21"/>
          <w:highlight w:val="none"/>
        </w:rPr>
        <w:t>”</w:t>
      </w:r>
      <w:r>
        <w:rPr>
          <w:rFonts w:hint="eastAsia"/>
          <w:szCs w:val="21"/>
          <w:highlight w:val="none"/>
        </w:rPr>
        <w:t>制度</w:t>
      </w:r>
      <w:r>
        <w:rPr>
          <w:szCs w:val="21"/>
          <w:highlight w:val="none"/>
        </w:rPr>
        <w:t>，验收资料齐全，环保污染</w:t>
      </w:r>
      <w:r>
        <w:rPr>
          <w:rFonts w:hint="eastAsia"/>
          <w:szCs w:val="21"/>
          <w:highlight w:val="none"/>
        </w:rPr>
        <w:t>防治</w:t>
      </w:r>
      <w:r>
        <w:rPr>
          <w:szCs w:val="21"/>
          <w:highlight w:val="none"/>
        </w:rPr>
        <w:t>措施基本落实，监测报告中各项污染物指标均达到相应的排放标准及相关环境标准，符合竣工环境保护验收的相关要求。</w:t>
      </w:r>
      <w:r>
        <w:rPr>
          <w:rFonts w:hint="eastAsia"/>
          <w:szCs w:val="21"/>
        </w:rPr>
        <w:t>浙江诚德</w:t>
      </w:r>
      <w:r>
        <w:rPr>
          <w:szCs w:val="21"/>
        </w:rPr>
        <w:t>检测研究有限公司</w:t>
      </w:r>
      <w:r>
        <w:rPr>
          <w:szCs w:val="21"/>
          <w:highlight w:val="none"/>
        </w:rPr>
        <w:t>编制的验收报告结论可信。验收组</w:t>
      </w:r>
      <w:r>
        <w:rPr>
          <w:rFonts w:hint="eastAsia"/>
          <w:szCs w:val="21"/>
          <w:highlight w:val="none"/>
        </w:rPr>
        <w:t>认为</w:t>
      </w:r>
      <w:r>
        <w:rPr>
          <w:szCs w:val="21"/>
          <w:highlight w:val="none"/>
        </w:rPr>
        <w:t>该项目已经具备环境保护设施竣工验收条件，可登陆竣工环境保护验收信息平台填报相关信息。</w:t>
      </w:r>
    </w:p>
    <w:p>
      <w:pPr>
        <w:widowControl/>
        <w:adjustRightInd w:val="0"/>
        <w:snapToGrid w:val="0"/>
        <w:spacing w:line="360" w:lineRule="auto"/>
        <w:ind w:firstLine="420" w:firstLineChars="200"/>
        <w:rPr>
          <w:rFonts w:hint="eastAsia" w:eastAsia="宋体"/>
          <w:szCs w:val="21"/>
          <w:lang w:eastAsia="zh-CN"/>
        </w:rPr>
      </w:pPr>
      <w:r>
        <w:rPr>
          <w:rFonts w:hint="eastAsia"/>
          <w:szCs w:val="21"/>
        </w:rPr>
        <w:t>2.其他环境保护措施的实施情况</w:t>
      </w:r>
    </w:p>
    <w:p>
      <w:pPr>
        <w:widowControl/>
        <w:adjustRightInd w:val="0"/>
        <w:snapToGrid w:val="0"/>
        <w:spacing w:line="360" w:lineRule="auto"/>
        <w:ind w:firstLine="420" w:firstLineChars="200"/>
        <w:rPr>
          <w:rFonts w:hint="eastAsia" w:eastAsia="宋体"/>
          <w:szCs w:val="21"/>
          <w:lang w:eastAsia="zh-CN"/>
        </w:rPr>
      </w:pPr>
      <w:r>
        <w:rPr>
          <w:rFonts w:hint="eastAsia"/>
          <w:szCs w:val="21"/>
        </w:rPr>
        <w:t>2.1制度措施落实情况</w:t>
      </w:r>
    </w:p>
    <w:p>
      <w:pPr>
        <w:spacing w:line="360" w:lineRule="auto"/>
        <w:ind w:firstLine="420" w:firstLineChars="200"/>
        <w:rPr>
          <w:rFonts w:hint="eastAsia" w:eastAsia="宋体"/>
          <w:szCs w:val="21"/>
          <w:lang w:eastAsia="zh-CN"/>
        </w:rPr>
      </w:pPr>
      <w:r>
        <w:rPr>
          <w:rFonts w:hint="eastAsia"/>
          <w:szCs w:val="21"/>
        </w:rPr>
        <w:t>（1</w:t>
      </w:r>
      <w:r>
        <w:rPr>
          <w:szCs w:val="21"/>
        </w:rPr>
        <w:t>）</w:t>
      </w:r>
      <w:r>
        <w:rPr>
          <w:rFonts w:hint="eastAsia"/>
          <w:szCs w:val="21"/>
        </w:rPr>
        <w:t>环保组织机构及规章制度</w:t>
      </w:r>
    </w:p>
    <w:p>
      <w:pPr>
        <w:spacing w:line="360" w:lineRule="auto"/>
        <w:ind w:firstLine="420" w:firstLineChars="200"/>
        <w:rPr>
          <w:szCs w:val="21"/>
        </w:rPr>
      </w:pPr>
      <w:r>
        <w:rPr>
          <w:rFonts w:hint="eastAsia"/>
          <w:szCs w:val="21"/>
        </w:rPr>
        <w:t>本建设项目运营期污染物为废水、废气、噪声、固废，企业已设有环保组织机构，完善环境管理台账记录。</w:t>
      </w:r>
      <w:bookmarkStart w:id="29" w:name="_Toc21979"/>
      <w:bookmarkStart w:id="30" w:name="_Toc30950"/>
      <w:bookmarkStart w:id="31" w:name="_Toc7290"/>
      <w:bookmarkStart w:id="32" w:name="_Toc22150"/>
      <w:bookmarkStart w:id="33" w:name="_Toc28923"/>
      <w:bookmarkStart w:id="34" w:name="_Toc23994"/>
      <w:bookmarkStart w:id="35" w:name="_Toc15193"/>
      <w:bookmarkStart w:id="36" w:name="_Toc4230"/>
      <w:bookmarkStart w:id="37" w:name="_Toc19637"/>
    </w:p>
    <w:p>
      <w:pPr>
        <w:spacing w:line="360" w:lineRule="auto"/>
        <w:ind w:firstLine="420" w:firstLineChars="200"/>
        <w:rPr>
          <w:szCs w:val="21"/>
        </w:rPr>
      </w:pPr>
      <w:r>
        <w:rPr>
          <w:rFonts w:hint="eastAsia"/>
          <w:szCs w:val="21"/>
        </w:rPr>
        <w:t>（</w:t>
      </w:r>
      <w:r>
        <w:rPr>
          <w:szCs w:val="21"/>
        </w:rPr>
        <w:t>2</w:t>
      </w:r>
      <w:r>
        <w:rPr>
          <w:rFonts w:hint="eastAsia"/>
          <w:szCs w:val="21"/>
        </w:rPr>
        <w:t>）环境风险防范措施</w:t>
      </w:r>
      <w:bookmarkEnd w:id="29"/>
      <w:bookmarkEnd w:id="30"/>
      <w:bookmarkEnd w:id="31"/>
      <w:bookmarkEnd w:id="32"/>
      <w:bookmarkEnd w:id="33"/>
      <w:bookmarkEnd w:id="34"/>
      <w:bookmarkEnd w:id="35"/>
      <w:bookmarkEnd w:id="36"/>
      <w:bookmarkEnd w:id="37"/>
    </w:p>
    <w:p>
      <w:pPr>
        <w:spacing w:line="360" w:lineRule="auto"/>
        <w:ind w:firstLine="420" w:firstLineChars="200"/>
        <w:rPr>
          <w:szCs w:val="21"/>
        </w:rPr>
      </w:pPr>
      <w:r>
        <w:rPr>
          <w:rFonts w:hint="eastAsia"/>
          <w:szCs w:val="21"/>
        </w:rPr>
        <w:t>本建设项目</w:t>
      </w:r>
      <w:r>
        <w:rPr>
          <w:rFonts w:hint="eastAsia"/>
          <w:szCs w:val="21"/>
          <w:lang w:val="en-US" w:eastAsia="zh-CN"/>
        </w:rPr>
        <w:t>已备案</w:t>
      </w:r>
      <w:r>
        <w:rPr>
          <w:rFonts w:hint="eastAsia"/>
          <w:szCs w:val="21"/>
        </w:rPr>
        <w:t>环境风险应急预案。</w:t>
      </w:r>
    </w:p>
    <w:p>
      <w:pPr>
        <w:spacing w:line="360" w:lineRule="auto"/>
        <w:ind w:firstLine="420" w:firstLineChars="200"/>
        <w:rPr>
          <w:rFonts w:hint="eastAsia" w:eastAsia="宋体"/>
          <w:szCs w:val="21"/>
          <w:lang w:eastAsia="zh-CN"/>
        </w:rPr>
      </w:pPr>
      <w:r>
        <w:rPr>
          <w:rFonts w:hint="eastAsia"/>
          <w:szCs w:val="21"/>
        </w:rPr>
        <w:t>（</w:t>
      </w:r>
      <w:r>
        <w:rPr>
          <w:szCs w:val="21"/>
        </w:rPr>
        <w:t>3</w:t>
      </w:r>
      <w:r>
        <w:rPr>
          <w:rFonts w:hint="eastAsia"/>
          <w:szCs w:val="21"/>
        </w:rPr>
        <w:t>）环境监测计划</w:t>
      </w:r>
    </w:p>
    <w:p>
      <w:pPr>
        <w:spacing w:line="360" w:lineRule="auto"/>
        <w:ind w:firstLine="420" w:firstLineChars="200"/>
        <w:rPr>
          <w:szCs w:val="21"/>
        </w:rPr>
      </w:pPr>
      <w:r>
        <w:rPr>
          <w:rFonts w:hint="eastAsia"/>
          <w:szCs w:val="21"/>
        </w:rPr>
        <w:t>建设单位</w:t>
      </w:r>
      <w:r>
        <w:rPr>
          <w:szCs w:val="21"/>
        </w:rPr>
        <w:t>根据</w:t>
      </w:r>
      <w:r>
        <w:rPr>
          <w:rFonts w:hint="eastAsia"/>
          <w:szCs w:val="21"/>
        </w:rPr>
        <w:t>环境</w:t>
      </w:r>
      <w:r>
        <w:rPr>
          <w:szCs w:val="21"/>
        </w:rPr>
        <w:t>影响登记表的要求制定了环境监测计划。</w:t>
      </w:r>
    </w:p>
    <w:p>
      <w:pPr>
        <w:spacing w:line="360" w:lineRule="auto"/>
        <w:ind w:firstLine="420" w:firstLineChars="200"/>
        <w:rPr>
          <w:rFonts w:hint="eastAsia" w:eastAsia="宋体"/>
          <w:szCs w:val="21"/>
          <w:lang w:eastAsia="zh-CN"/>
        </w:rPr>
      </w:pPr>
      <w:r>
        <w:rPr>
          <w:rFonts w:hint="eastAsia"/>
          <w:szCs w:val="21"/>
        </w:rPr>
        <w:t>2.2配套措施落实情况</w:t>
      </w:r>
    </w:p>
    <w:p>
      <w:pPr>
        <w:spacing w:line="360" w:lineRule="auto"/>
        <w:ind w:firstLine="420" w:firstLineChars="200"/>
        <w:rPr>
          <w:rFonts w:hint="eastAsia" w:eastAsia="宋体"/>
          <w:szCs w:val="21"/>
          <w:lang w:eastAsia="zh-CN"/>
        </w:rPr>
      </w:pPr>
      <w:r>
        <w:rPr>
          <w:rFonts w:hint="eastAsia"/>
          <w:szCs w:val="21"/>
        </w:rPr>
        <w:t>（1</w:t>
      </w:r>
      <w:r>
        <w:rPr>
          <w:szCs w:val="21"/>
        </w:rPr>
        <w:t>）</w:t>
      </w:r>
      <w:r>
        <w:rPr>
          <w:rFonts w:hint="eastAsia"/>
          <w:szCs w:val="21"/>
        </w:rPr>
        <w:t>区域削减及淘汰落后产能</w:t>
      </w:r>
    </w:p>
    <w:p>
      <w:pPr>
        <w:spacing w:line="360" w:lineRule="auto"/>
        <w:ind w:firstLine="420" w:firstLineChars="200"/>
        <w:rPr>
          <w:rFonts w:hint="eastAsia" w:eastAsia="宋体"/>
          <w:szCs w:val="21"/>
          <w:lang w:eastAsia="zh-CN"/>
        </w:rPr>
      </w:pPr>
      <w:r>
        <w:rPr>
          <w:rFonts w:hint="eastAsia"/>
          <w:szCs w:val="21"/>
        </w:rPr>
        <w:t>本项目不涉及区域内削减污染物总量措施和淘汰落后产能的措施，无需说明。</w:t>
      </w:r>
    </w:p>
    <w:p>
      <w:pPr>
        <w:spacing w:line="360" w:lineRule="auto"/>
        <w:ind w:firstLine="420" w:firstLineChars="200"/>
        <w:rPr>
          <w:szCs w:val="21"/>
        </w:rPr>
      </w:pPr>
      <w:r>
        <w:rPr>
          <w:rFonts w:hint="eastAsia"/>
          <w:szCs w:val="21"/>
        </w:rPr>
        <w:t>（2</w:t>
      </w:r>
      <w:r>
        <w:rPr>
          <w:szCs w:val="21"/>
        </w:rPr>
        <w:t>）</w:t>
      </w:r>
      <w:r>
        <w:rPr>
          <w:rFonts w:hint="eastAsia"/>
          <w:szCs w:val="21"/>
        </w:rPr>
        <w:t>防护</w:t>
      </w:r>
      <w:r>
        <w:rPr>
          <w:szCs w:val="21"/>
        </w:rPr>
        <w:t>距离控制及居民搬迁</w:t>
      </w:r>
    </w:p>
    <w:p>
      <w:pPr>
        <w:spacing w:line="360" w:lineRule="auto"/>
        <w:ind w:firstLine="420" w:firstLineChars="200"/>
        <w:rPr>
          <w:szCs w:val="21"/>
        </w:rPr>
      </w:pPr>
      <w:r>
        <w:rPr>
          <w:rFonts w:hint="eastAsia"/>
          <w:szCs w:val="21"/>
        </w:rPr>
        <w:t>本项目不涉及</w:t>
      </w:r>
      <w:r>
        <w:rPr>
          <w:szCs w:val="21"/>
        </w:rPr>
        <w:t>防护距离控制及居民搬迁</w:t>
      </w:r>
      <w:r>
        <w:rPr>
          <w:rFonts w:hint="eastAsia"/>
          <w:szCs w:val="21"/>
        </w:rPr>
        <w:t>。</w:t>
      </w:r>
    </w:p>
    <w:p>
      <w:pPr>
        <w:spacing w:line="360" w:lineRule="auto"/>
        <w:ind w:firstLine="420" w:firstLineChars="200"/>
        <w:rPr>
          <w:rFonts w:hint="eastAsia" w:eastAsia="宋体"/>
          <w:szCs w:val="21"/>
          <w:lang w:eastAsia="zh-CN"/>
        </w:rPr>
      </w:pPr>
      <w:r>
        <w:rPr>
          <w:szCs w:val="21"/>
        </w:rPr>
        <w:t>3.</w:t>
      </w:r>
      <w:r>
        <w:rPr>
          <w:rFonts w:hint="eastAsia"/>
          <w:szCs w:val="21"/>
        </w:rPr>
        <w:t>整改工作意见</w:t>
      </w:r>
    </w:p>
    <w:p>
      <w:pPr>
        <w:spacing w:line="360" w:lineRule="auto"/>
        <w:ind w:firstLine="420" w:firstLineChars="200"/>
        <w:rPr>
          <w:rFonts w:hint="eastAsia" w:eastAsia="宋体"/>
          <w:szCs w:val="21"/>
          <w:lang w:eastAsia="zh-CN"/>
        </w:rPr>
      </w:pPr>
      <w:r>
        <w:rPr>
          <w:rFonts w:hint="eastAsia"/>
          <w:szCs w:val="21"/>
        </w:rPr>
        <w:t>根据验收意见，本建设项目竣工验收合格，各项环保设施已基本落实到位，无相应整改。</w:t>
      </w:r>
    </w:p>
    <w:p>
      <w:pPr>
        <w:spacing w:line="360" w:lineRule="auto"/>
        <w:jc w:val="right"/>
        <w:rPr>
          <w:szCs w:val="21"/>
        </w:rPr>
      </w:pPr>
    </w:p>
    <w:p>
      <w:pPr>
        <w:spacing w:line="360" w:lineRule="auto"/>
        <w:jc w:val="right"/>
        <w:rPr>
          <w:rFonts w:hint="eastAsia" w:eastAsia="宋体"/>
          <w:szCs w:val="21"/>
          <w:lang w:eastAsia="zh-CN"/>
        </w:rPr>
      </w:pPr>
      <w:r>
        <w:rPr>
          <w:rFonts w:hint="eastAsia"/>
          <w:szCs w:val="21"/>
        </w:rPr>
        <w:t>嘉兴瓯源电机股份有限公司</w:t>
      </w:r>
    </w:p>
    <w:p>
      <w:pPr>
        <w:spacing w:line="360" w:lineRule="auto"/>
        <w:ind w:firstLine="5040" w:firstLineChars="2400"/>
        <w:jc w:val="right"/>
        <w:rPr>
          <w:szCs w:val="21"/>
        </w:rPr>
      </w:pPr>
      <w:r>
        <w:rPr>
          <w:szCs w:val="21"/>
          <w:highlight w:val="none"/>
        </w:rPr>
        <w:t>202</w:t>
      </w:r>
      <w:r>
        <w:rPr>
          <w:rFonts w:hint="eastAsia"/>
          <w:szCs w:val="21"/>
          <w:highlight w:val="none"/>
          <w:lang w:val="en-US" w:eastAsia="zh-CN"/>
        </w:rPr>
        <w:t>4</w:t>
      </w:r>
      <w:r>
        <w:rPr>
          <w:rFonts w:hint="eastAsia"/>
          <w:szCs w:val="21"/>
          <w:highlight w:val="none"/>
        </w:rPr>
        <w:t>年</w:t>
      </w:r>
      <w:r>
        <w:rPr>
          <w:rFonts w:hint="eastAsia"/>
          <w:szCs w:val="21"/>
          <w:highlight w:val="none"/>
          <w:lang w:val="en-US" w:eastAsia="zh-CN"/>
        </w:rPr>
        <w:t>5</w:t>
      </w:r>
      <w:r>
        <w:rPr>
          <w:rFonts w:hint="eastAsia"/>
          <w:szCs w:val="21"/>
          <w:highlight w:val="none"/>
        </w:rPr>
        <w:t>月</w:t>
      </w:r>
      <w:r>
        <w:rPr>
          <w:rFonts w:hint="eastAsia"/>
          <w:szCs w:val="21"/>
          <w:highlight w:val="none"/>
          <w:lang w:val="en-US" w:eastAsia="zh-CN"/>
        </w:rPr>
        <w:t>13</w:t>
      </w:r>
      <w:r>
        <w:rPr>
          <w:rFonts w:hint="eastAsia"/>
          <w:szCs w:val="21"/>
          <w:highlight w:val="none"/>
        </w:rPr>
        <w:t>日</w:t>
      </w:r>
    </w:p>
    <w:p>
      <w:pPr>
        <w:widowControl/>
        <w:spacing w:line="360" w:lineRule="auto"/>
        <w:jc w:val="left"/>
      </w:pPr>
    </w:p>
    <w:sectPr>
      <w:headerReference r:id="rId8" w:type="default"/>
      <w:footerReference r:id="rId9"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0000000000000000000"/>
    <w:charset w:val="86"/>
    <w:family w:val="modern"/>
    <w:pitch w:val="default"/>
    <w:sig w:usb0="00000000" w:usb1="00000000" w:usb2="00000010" w:usb3="00000000" w:csb0="00040000" w:csb1="00000000"/>
  </w:font>
  <w:font w:name="Microsoft YaHei UI">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 w:name="楷体">
    <w:panose1 w:val="02010609060101010101"/>
    <w:charset w:val="86"/>
    <w:family w:val="modern"/>
    <w:pitch w:val="default"/>
    <w:sig w:usb0="800002BF" w:usb1="38CF7CFA" w:usb2="00000016" w:usb3="00000000" w:csb0="00040001" w:csb1="00000000"/>
  </w:font>
  <w:font w:name="华文新魏">
    <w:panose1 w:val="02010800040101010101"/>
    <w:charset w:val="86"/>
    <w:family w:val="auto"/>
    <w:pitch w:val="default"/>
    <w:sig w:usb0="00000001" w:usb1="080F0000" w:usb2="00000000" w:usb3="00000000" w:csb0="00040000" w:csb1="00000000"/>
  </w:font>
  <w:font w:name="Segoe UI Symbol">
    <w:panose1 w:val="020B0502040204020203"/>
    <w:charset w:val="00"/>
    <w:family w:val="swiss"/>
    <w:pitch w:val="default"/>
    <w:sig w:usb0="800001E3" w:usb1="1200FFEF" w:usb2="00040000" w:usb3="04000000" w:csb0="00000001" w:csb1="40000000"/>
  </w:font>
  <w:font w:name="仿宋">
    <w:panose1 w:val="02010609060101010101"/>
    <w:charset w:val="86"/>
    <w:family w:val="auto"/>
    <w:pitch w:val="default"/>
    <w:sig w:usb0="800002BF" w:usb1="38CF7CFA" w:usb2="00000016" w:usb3="00000000" w:csb0="00040001" w:csb1="00000000"/>
  </w:font>
  <w:font w:name="华文中宋">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42483531"/>
    </w:sdtPr>
    <w:sdtContent>
      <w:p>
        <w:pPr>
          <w:pStyle w:val="15"/>
          <w:jc w:val="center"/>
        </w:pPr>
        <w:r>
          <w:fldChar w:fldCharType="begin"/>
        </w:r>
        <w:r>
          <w:instrText xml:space="preserve">PAGE   \* MERGEFORMAT</w:instrText>
        </w:r>
        <w:r>
          <w:fldChar w:fldCharType="separate"/>
        </w:r>
        <w:r>
          <w:rPr>
            <w:lang w:val="zh-CN"/>
          </w:rPr>
          <w:t>41</w:t>
        </w:r>
        <w:r>
          <w:fldChar w:fldCharType="end"/>
        </w:r>
      </w:p>
    </w:sdtContent>
  </w:sdt>
  <w:p>
    <w:pPr>
      <w:pStyle w:val="1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outside" w:y="1"/>
      <w:rPr>
        <w:rStyle w:val="40"/>
      </w:rPr>
    </w:pPr>
    <w:r>
      <w:fldChar w:fldCharType="begin"/>
    </w:r>
    <w:r>
      <w:rPr>
        <w:rStyle w:val="40"/>
      </w:rPr>
      <w:instrText xml:space="preserve">PAGE  </w:instrText>
    </w:r>
    <w:r>
      <w:fldChar w:fldCharType="separate"/>
    </w:r>
    <w:r>
      <w:rPr>
        <w:rStyle w:val="40"/>
      </w:rPr>
      <w:t>36</w:t>
    </w:r>
    <w:r>
      <w:fldChar w:fldCharType="end"/>
    </w:r>
  </w:p>
  <w:p>
    <w:pPr>
      <w:pStyle w:val="15"/>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30290981"/>
      <w:docPartObj>
        <w:docPartGallery w:val="autotext"/>
      </w:docPartObj>
    </w:sdtPr>
    <w:sdtContent>
      <w:p>
        <w:pPr>
          <w:pStyle w:val="15"/>
          <w:ind w:firstLine="480"/>
          <w:jc w:val="center"/>
        </w:pPr>
        <w:r>
          <w:fldChar w:fldCharType="begin"/>
        </w:r>
        <w:r>
          <w:instrText xml:space="preserve">PAGE   \* MERGEFORMAT</w:instrText>
        </w:r>
        <w:r>
          <w:fldChar w:fldCharType="separate"/>
        </w:r>
        <w:r>
          <w:rPr>
            <w:lang w:val="zh-CN"/>
          </w:rPr>
          <w:t>42</w:t>
        </w:r>
        <w:r>
          <w:fldChar w:fldCharType="end"/>
        </w:r>
      </w:p>
    </w:sdtContent>
  </w:sdt>
  <w:p>
    <w:pPr>
      <w:pStyle w:val="15"/>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rPr>
        <w:rFonts w:hint="eastAsia" w:eastAsia="宋体"/>
        <w:lang w:eastAsia="zh-CN"/>
      </w:rPr>
    </w:pPr>
    <w:r>
      <w:rPr>
        <w:rFonts w:hint="eastAsia"/>
        <w:szCs w:val="21"/>
      </w:rPr>
      <w:t>嘉兴瓯源电机股份有限公司扩建年产按摩椅机芯50万台项目</w:t>
    </w:r>
    <w:r>
      <w:rPr>
        <w:rFonts w:hint="eastAsia"/>
        <w:szCs w:val="21"/>
        <w:lang w:eastAsia="zh-CN"/>
      </w:rPr>
      <w:t>（</w:t>
    </w:r>
    <w:r>
      <w:rPr>
        <w:rFonts w:hint="eastAsia"/>
        <w:szCs w:val="21"/>
        <w:lang w:val="en-US" w:eastAsia="zh-CN"/>
      </w:rPr>
      <w:t>先行竣工验收</w:t>
    </w:r>
    <w:r>
      <w:rPr>
        <w:rFonts w:hint="eastAsia"/>
        <w:szCs w:val="21"/>
        <w:lang w:eastAsia="zh-CN"/>
      </w:rPr>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rPr>
        <w:szCs w:val="21"/>
      </w:rPr>
    </w:pPr>
  </w:p>
  <w:p>
    <w:pPr>
      <w:pStyle w:val="16"/>
      <w:rPr>
        <w:szCs w:val="21"/>
      </w:rPr>
    </w:pPr>
  </w:p>
  <w:p>
    <w:pPr>
      <w:pStyle w:val="16"/>
    </w:pPr>
    <w:r>
      <w:rPr>
        <w:rFonts w:hint="eastAsia"/>
        <w:szCs w:val="21"/>
      </w:rPr>
      <w:t>嘉兴瓯源电机股份有限公司扩建年产按摩椅机芯50万台项目</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rFonts w:hint="eastAsia"/>
        <w:szCs w:val="21"/>
      </w:rPr>
      <w:t>嘉兴瓯源电机股份有限公司扩建年产按摩椅机芯50万台项目</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B2656CF"/>
    <w:multiLevelType w:val="multilevel"/>
    <w:tmpl w:val="0B2656CF"/>
    <w:lvl w:ilvl="0" w:tentative="0">
      <w:start w:val="1"/>
      <w:numFmt w:val="none"/>
      <w:lvlText w:val="一、"/>
      <w:lvlJc w:val="left"/>
      <w:pPr>
        <w:ind w:left="450" w:hanging="45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2A56A9F1"/>
    <w:multiLevelType w:val="singleLevel"/>
    <w:tmpl w:val="2A56A9F1"/>
    <w:lvl w:ilvl="0" w:tentative="0">
      <w:start w:val="1"/>
      <w:numFmt w:val="decimal"/>
      <w:lvlText w:val="%1."/>
      <w:lvlJc w:val="left"/>
      <w:pPr>
        <w:ind w:left="425" w:hanging="425"/>
      </w:pPr>
      <w:rPr>
        <w:rFont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embedSystemFonts/>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IzMzJkMDljYWFjNDZmMmYzN2VjYTIzZDAyNzAyMzcifQ=="/>
  </w:docVars>
  <w:rsids>
    <w:rsidRoot w:val="23273934"/>
    <w:rsid w:val="00001380"/>
    <w:rsid w:val="00001414"/>
    <w:rsid w:val="00001653"/>
    <w:rsid w:val="00001764"/>
    <w:rsid w:val="00002E10"/>
    <w:rsid w:val="000030BA"/>
    <w:rsid w:val="00003A79"/>
    <w:rsid w:val="00003E0B"/>
    <w:rsid w:val="00003E17"/>
    <w:rsid w:val="0000408C"/>
    <w:rsid w:val="000040EA"/>
    <w:rsid w:val="00005764"/>
    <w:rsid w:val="00006058"/>
    <w:rsid w:val="0000672B"/>
    <w:rsid w:val="00006C9E"/>
    <w:rsid w:val="00010BFA"/>
    <w:rsid w:val="000112C9"/>
    <w:rsid w:val="000125EB"/>
    <w:rsid w:val="00012B98"/>
    <w:rsid w:val="00012B9A"/>
    <w:rsid w:val="000132B5"/>
    <w:rsid w:val="00014484"/>
    <w:rsid w:val="00014676"/>
    <w:rsid w:val="000150B9"/>
    <w:rsid w:val="00015E1F"/>
    <w:rsid w:val="00016336"/>
    <w:rsid w:val="000166E3"/>
    <w:rsid w:val="000205BD"/>
    <w:rsid w:val="00020BB3"/>
    <w:rsid w:val="00021022"/>
    <w:rsid w:val="0002195C"/>
    <w:rsid w:val="00021BDA"/>
    <w:rsid w:val="00021C33"/>
    <w:rsid w:val="000222F5"/>
    <w:rsid w:val="00022337"/>
    <w:rsid w:val="00023342"/>
    <w:rsid w:val="00023468"/>
    <w:rsid w:val="00023689"/>
    <w:rsid w:val="00023941"/>
    <w:rsid w:val="00023942"/>
    <w:rsid w:val="00023E77"/>
    <w:rsid w:val="000244F7"/>
    <w:rsid w:val="00024913"/>
    <w:rsid w:val="00025513"/>
    <w:rsid w:val="00025EE3"/>
    <w:rsid w:val="00025FEC"/>
    <w:rsid w:val="000260C3"/>
    <w:rsid w:val="00026177"/>
    <w:rsid w:val="00026563"/>
    <w:rsid w:val="000268C0"/>
    <w:rsid w:val="00027516"/>
    <w:rsid w:val="0002771A"/>
    <w:rsid w:val="00027AA8"/>
    <w:rsid w:val="00027E9A"/>
    <w:rsid w:val="000306C0"/>
    <w:rsid w:val="00030B7E"/>
    <w:rsid w:val="00030E46"/>
    <w:rsid w:val="00031881"/>
    <w:rsid w:val="0003204B"/>
    <w:rsid w:val="0003264D"/>
    <w:rsid w:val="000328A9"/>
    <w:rsid w:val="000332DB"/>
    <w:rsid w:val="000341EB"/>
    <w:rsid w:val="00034A6F"/>
    <w:rsid w:val="00034B01"/>
    <w:rsid w:val="00034D8B"/>
    <w:rsid w:val="00035829"/>
    <w:rsid w:val="00035F60"/>
    <w:rsid w:val="0003629A"/>
    <w:rsid w:val="00036373"/>
    <w:rsid w:val="00036599"/>
    <w:rsid w:val="00036847"/>
    <w:rsid w:val="00037763"/>
    <w:rsid w:val="00040AFC"/>
    <w:rsid w:val="00040C79"/>
    <w:rsid w:val="00041615"/>
    <w:rsid w:val="00041960"/>
    <w:rsid w:val="000435B9"/>
    <w:rsid w:val="00045995"/>
    <w:rsid w:val="00046232"/>
    <w:rsid w:val="00046649"/>
    <w:rsid w:val="00046FC8"/>
    <w:rsid w:val="00047A46"/>
    <w:rsid w:val="00047CBC"/>
    <w:rsid w:val="00050F77"/>
    <w:rsid w:val="0005108D"/>
    <w:rsid w:val="0005131E"/>
    <w:rsid w:val="00051BE8"/>
    <w:rsid w:val="0005204F"/>
    <w:rsid w:val="000532B0"/>
    <w:rsid w:val="00053CE8"/>
    <w:rsid w:val="00053D46"/>
    <w:rsid w:val="000547D3"/>
    <w:rsid w:val="0005668A"/>
    <w:rsid w:val="00057427"/>
    <w:rsid w:val="0006054B"/>
    <w:rsid w:val="00060618"/>
    <w:rsid w:val="000617F3"/>
    <w:rsid w:val="00062CF6"/>
    <w:rsid w:val="0006431A"/>
    <w:rsid w:val="00064B05"/>
    <w:rsid w:val="00064D44"/>
    <w:rsid w:val="00065545"/>
    <w:rsid w:val="000661D3"/>
    <w:rsid w:val="00066457"/>
    <w:rsid w:val="000671B9"/>
    <w:rsid w:val="0006789C"/>
    <w:rsid w:val="00067B88"/>
    <w:rsid w:val="00067D68"/>
    <w:rsid w:val="00070297"/>
    <w:rsid w:val="00070588"/>
    <w:rsid w:val="000706F1"/>
    <w:rsid w:val="00070BFA"/>
    <w:rsid w:val="00072134"/>
    <w:rsid w:val="000730C2"/>
    <w:rsid w:val="0007563D"/>
    <w:rsid w:val="0007609F"/>
    <w:rsid w:val="000760C6"/>
    <w:rsid w:val="0007656B"/>
    <w:rsid w:val="0007686E"/>
    <w:rsid w:val="0007691D"/>
    <w:rsid w:val="00077381"/>
    <w:rsid w:val="00077428"/>
    <w:rsid w:val="00077A6F"/>
    <w:rsid w:val="00077B9B"/>
    <w:rsid w:val="00077C8C"/>
    <w:rsid w:val="00077F3C"/>
    <w:rsid w:val="00080791"/>
    <w:rsid w:val="00082064"/>
    <w:rsid w:val="00082A33"/>
    <w:rsid w:val="00082F7F"/>
    <w:rsid w:val="00083763"/>
    <w:rsid w:val="00083960"/>
    <w:rsid w:val="00083BAC"/>
    <w:rsid w:val="00083D7F"/>
    <w:rsid w:val="00083E27"/>
    <w:rsid w:val="00084133"/>
    <w:rsid w:val="0008459D"/>
    <w:rsid w:val="00084631"/>
    <w:rsid w:val="00084991"/>
    <w:rsid w:val="00085D62"/>
    <w:rsid w:val="00085EB6"/>
    <w:rsid w:val="0008617A"/>
    <w:rsid w:val="000862F1"/>
    <w:rsid w:val="000872B2"/>
    <w:rsid w:val="000874C2"/>
    <w:rsid w:val="0008773A"/>
    <w:rsid w:val="00090489"/>
    <w:rsid w:val="00090FC2"/>
    <w:rsid w:val="00091B21"/>
    <w:rsid w:val="00092F37"/>
    <w:rsid w:val="0009336D"/>
    <w:rsid w:val="000939C6"/>
    <w:rsid w:val="00093CE9"/>
    <w:rsid w:val="000940D3"/>
    <w:rsid w:val="000946AF"/>
    <w:rsid w:val="00094B9F"/>
    <w:rsid w:val="00095545"/>
    <w:rsid w:val="00095842"/>
    <w:rsid w:val="00095BEB"/>
    <w:rsid w:val="0009643C"/>
    <w:rsid w:val="000968B4"/>
    <w:rsid w:val="00096B0D"/>
    <w:rsid w:val="00097026"/>
    <w:rsid w:val="000975B9"/>
    <w:rsid w:val="000976ED"/>
    <w:rsid w:val="00097ABC"/>
    <w:rsid w:val="00097D67"/>
    <w:rsid w:val="000A0994"/>
    <w:rsid w:val="000A11E6"/>
    <w:rsid w:val="000A1EA5"/>
    <w:rsid w:val="000A1EBC"/>
    <w:rsid w:val="000A3003"/>
    <w:rsid w:val="000A3933"/>
    <w:rsid w:val="000A3EB8"/>
    <w:rsid w:val="000A407B"/>
    <w:rsid w:val="000A4210"/>
    <w:rsid w:val="000A704F"/>
    <w:rsid w:val="000A73E7"/>
    <w:rsid w:val="000A7DAF"/>
    <w:rsid w:val="000B0E6B"/>
    <w:rsid w:val="000B0E6C"/>
    <w:rsid w:val="000B0FB9"/>
    <w:rsid w:val="000B1BBC"/>
    <w:rsid w:val="000B1EF8"/>
    <w:rsid w:val="000B329E"/>
    <w:rsid w:val="000B35B6"/>
    <w:rsid w:val="000B377B"/>
    <w:rsid w:val="000B4210"/>
    <w:rsid w:val="000B4C20"/>
    <w:rsid w:val="000B579D"/>
    <w:rsid w:val="000B6828"/>
    <w:rsid w:val="000B7DBE"/>
    <w:rsid w:val="000C0A81"/>
    <w:rsid w:val="000C1C08"/>
    <w:rsid w:val="000C1D08"/>
    <w:rsid w:val="000C24A8"/>
    <w:rsid w:val="000C3F0E"/>
    <w:rsid w:val="000C4083"/>
    <w:rsid w:val="000C4CBC"/>
    <w:rsid w:val="000C4EEC"/>
    <w:rsid w:val="000C4FF3"/>
    <w:rsid w:val="000C52B0"/>
    <w:rsid w:val="000C5824"/>
    <w:rsid w:val="000C5860"/>
    <w:rsid w:val="000C601D"/>
    <w:rsid w:val="000C62B9"/>
    <w:rsid w:val="000C6E15"/>
    <w:rsid w:val="000C711D"/>
    <w:rsid w:val="000C71BE"/>
    <w:rsid w:val="000C7B12"/>
    <w:rsid w:val="000D02EC"/>
    <w:rsid w:val="000D0810"/>
    <w:rsid w:val="000D089D"/>
    <w:rsid w:val="000D0AB4"/>
    <w:rsid w:val="000D0D9B"/>
    <w:rsid w:val="000D18A7"/>
    <w:rsid w:val="000D1ECA"/>
    <w:rsid w:val="000D2892"/>
    <w:rsid w:val="000D28C4"/>
    <w:rsid w:val="000D29E9"/>
    <w:rsid w:val="000D3442"/>
    <w:rsid w:val="000D4DD3"/>
    <w:rsid w:val="000D5BF1"/>
    <w:rsid w:val="000D5DC0"/>
    <w:rsid w:val="000D60A5"/>
    <w:rsid w:val="000D7110"/>
    <w:rsid w:val="000D752F"/>
    <w:rsid w:val="000D7CB4"/>
    <w:rsid w:val="000E0587"/>
    <w:rsid w:val="000E0CCD"/>
    <w:rsid w:val="000E1455"/>
    <w:rsid w:val="000E18D9"/>
    <w:rsid w:val="000E254C"/>
    <w:rsid w:val="000E308E"/>
    <w:rsid w:val="000E3306"/>
    <w:rsid w:val="000E37A8"/>
    <w:rsid w:val="000E4462"/>
    <w:rsid w:val="000E4A60"/>
    <w:rsid w:val="000E4B67"/>
    <w:rsid w:val="000E4E72"/>
    <w:rsid w:val="000E5065"/>
    <w:rsid w:val="000E544A"/>
    <w:rsid w:val="000E59DE"/>
    <w:rsid w:val="000E6E18"/>
    <w:rsid w:val="000E721D"/>
    <w:rsid w:val="000E7BA9"/>
    <w:rsid w:val="000E7D44"/>
    <w:rsid w:val="000E7DEE"/>
    <w:rsid w:val="000F0117"/>
    <w:rsid w:val="000F0E2C"/>
    <w:rsid w:val="000F0FD6"/>
    <w:rsid w:val="000F1024"/>
    <w:rsid w:val="000F1504"/>
    <w:rsid w:val="000F1831"/>
    <w:rsid w:val="000F1A97"/>
    <w:rsid w:val="000F1BF6"/>
    <w:rsid w:val="000F1C05"/>
    <w:rsid w:val="000F2372"/>
    <w:rsid w:val="000F286F"/>
    <w:rsid w:val="000F2871"/>
    <w:rsid w:val="000F2F84"/>
    <w:rsid w:val="000F3BD0"/>
    <w:rsid w:val="000F3F6C"/>
    <w:rsid w:val="000F4046"/>
    <w:rsid w:val="000F4095"/>
    <w:rsid w:val="000F425F"/>
    <w:rsid w:val="000F42B9"/>
    <w:rsid w:val="000F43C2"/>
    <w:rsid w:val="000F4656"/>
    <w:rsid w:val="000F48B5"/>
    <w:rsid w:val="000F4EC9"/>
    <w:rsid w:val="000F555A"/>
    <w:rsid w:val="000F5D6A"/>
    <w:rsid w:val="000F61EE"/>
    <w:rsid w:val="000F6E7D"/>
    <w:rsid w:val="000F6F3C"/>
    <w:rsid w:val="000F7441"/>
    <w:rsid w:val="0010005C"/>
    <w:rsid w:val="001004E8"/>
    <w:rsid w:val="00100D8F"/>
    <w:rsid w:val="0010100E"/>
    <w:rsid w:val="001010E3"/>
    <w:rsid w:val="0010112C"/>
    <w:rsid w:val="00101380"/>
    <w:rsid w:val="00101B08"/>
    <w:rsid w:val="00101B78"/>
    <w:rsid w:val="00102030"/>
    <w:rsid w:val="00102DBF"/>
    <w:rsid w:val="0010407F"/>
    <w:rsid w:val="001040BA"/>
    <w:rsid w:val="001045EC"/>
    <w:rsid w:val="001049A1"/>
    <w:rsid w:val="00106901"/>
    <w:rsid w:val="00106C06"/>
    <w:rsid w:val="00106C21"/>
    <w:rsid w:val="001070C2"/>
    <w:rsid w:val="0010734E"/>
    <w:rsid w:val="001078C3"/>
    <w:rsid w:val="001100C4"/>
    <w:rsid w:val="00110C36"/>
    <w:rsid w:val="00110D1A"/>
    <w:rsid w:val="00112196"/>
    <w:rsid w:val="00112737"/>
    <w:rsid w:val="00112C82"/>
    <w:rsid w:val="001142AA"/>
    <w:rsid w:val="001144EF"/>
    <w:rsid w:val="001145D2"/>
    <w:rsid w:val="00115410"/>
    <w:rsid w:val="001164EF"/>
    <w:rsid w:val="00116BF2"/>
    <w:rsid w:val="00116E61"/>
    <w:rsid w:val="00117214"/>
    <w:rsid w:val="00117586"/>
    <w:rsid w:val="00117B18"/>
    <w:rsid w:val="00117B28"/>
    <w:rsid w:val="00117ED7"/>
    <w:rsid w:val="00121090"/>
    <w:rsid w:val="0012119E"/>
    <w:rsid w:val="00121424"/>
    <w:rsid w:val="00121D04"/>
    <w:rsid w:val="001220A0"/>
    <w:rsid w:val="00122DCD"/>
    <w:rsid w:val="00124E44"/>
    <w:rsid w:val="0012501D"/>
    <w:rsid w:val="00125BFF"/>
    <w:rsid w:val="0012616E"/>
    <w:rsid w:val="001266B9"/>
    <w:rsid w:val="00126D89"/>
    <w:rsid w:val="0012785F"/>
    <w:rsid w:val="00127B26"/>
    <w:rsid w:val="00130896"/>
    <w:rsid w:val="00131B89"/>
    <w:rsid w:val="00131F3D"/>
    <w:rsid w:val="00131F49"/>
    <w:rsid w:val="001339DF"/>
    <w:rsid w:val="00133E2D"/>
    <w:rsid w:val="00133F42"/>
    <w:rsid w:val="00134983"/>
    <w:rsid w:val="00134A8B"/>
    <w:rsid w:val="00134C81"/>
    <w:rsid w:val="0013587E"/>
    <w:rsid w:val="00135B28"/>
    <w:rsid w:val="00135C64"/>
    <w:rsid w:val="00136E13"/>
    <w:rsid w:val="001374C1"/>
    <w:rsid w:val="001377A3"/>
    <w:rsid w:val="001378D9"/>
    <w:rsid w:val="00140D31"/>
    <w:rsid w:val="00141A62"/>
    <w:rsid w:val="00141E64"/>
    <w:rsid w:val="001422E7"/>
    <w:rsid w:val="001427AD"/>
    <w:rsid w:val="00142987"/>
    <w:rsid w:val="00142AC7"/>
    <w:rsid w:val="00144192"/>
    <w:rsid w:val="00144400"/>
    <w:rsid w:val="0014491C"/>
    <w:rsid w:val="00144BC3"/>
    <w:rsid w:val="00144BCD"/>
    <w:rsid w:val="00144E78"/>
    <w:rsid w:val="00145864"/>
    <w:rsid w:val="001464BA"/>
    <w:rsid w:val="00146C89"/>
    <w:rsid w:val="001472AB"/>
    <w:rsid w:val="001474F6"/>
    <w:rsid w:val="00147798"/>
    <w:rsid w:val="00147F48"/>
    <w:rsid w:val="001500E5"/>
    <w:rsid w:val="0015013E"/>
    <w:rsid w:val="00151242"/>
    <w:rsid w:val="001530AA"/>
    <w:rsid w:val="00154149"/>
    <w:rsid w:val="00154304"/>
    <w:rsid w:val="00155808"/>
    <w:rsid w:val="0015580C"/>
    <w:rsid w:val="0015581D"/>
    <w:rsid w:val="00156339"/>
    <w:rsid w:val="00156585"/>
    <w:rsid w:val="00156A84"/>
    <w:rsid w:val="00156B87"/>
    <w:rsid w:val="00157947"/>
    <w:rsid w:val="0016000E"/>
    <w:rsid w:val="001602D3"/>
    <w:rsid w:val="00161C39"/>
    <w:rsid w:val="0016298E"/>
    <w:rsid w:val="0016555A"/>
    <w:rsid w:val="00165D85"/>
    <w:rsid w:val="00166102"/>
    <w:rsid w:val="00166D23"/>
    <w:rsid w:val="00166E27"/>
    <w:rsid w:val="00167188"/>
    <w:rsid w:val="0016778B"/>
    <w:rsid w:val="00167FB2"/>
    <w:rsid w:val="00171978"/>
    <w:rsid w:val="00171B07"/>
    <w:rsid w:val="00171E0E"/>
    <w:rsid w:val="001722DB"/>
    <w:rsid w:val="001725AD"/>
    <w:rsid w:val="00173373"/>
    <w:rsid w:val="00173871"/>
    <w:rsid w:val="001739E0"/>
    <w:rsid w:val="00173DA1"/>
    <w:rsid w:val="00174455"/>
    <w:rsid w:val="00174823"/>
    <w:rsid w:val="00174C26"/>
    <w:rsid w:val="00175798"/>
    <w:rsid w:val="00175967"/>
    <w:rsid w:val="00175AF6"/>
    <w:rsid w:val="00176051"/>
    <w:rsid w:val="0017681E"/>
    <w:rsid w:val="00176C61"/>
    <w:rsid w:val="00177338"/>
    <w:rsid w:val="0017764E"/>
    <w:rsid w:val="00177826"/>
    <w:rsid w:val="00180A63"/>
    <w:rsid w:val="00180D38"/>
    <w:rsid w:val="00180D61"/>
    <w:rsid w:val="00181600"/>
    <w:rsid w:val="00181F1F"/>
    <w:rsid w:val="0018284B"/>
    <w:rsid w:val="00182F98"/>
    <w:rsid w:val="00183286"/>
    <w:rsid w:val="00183571"/>
    <w:rsid w:val="00184951"/>
    <w:rsid w:val="00184E41"/>
    <w:rsid w:val="00184F75"/>
    <w:rsid w:val="00185801"/>
    <w:rsid w:val="00185977"/>
    <w:rsid w:val="00185EBA"/>
    <w:rsid w:val="00186370"/>
    <w:rsid w:val="0018694F"/>
    <w:rsid w:val="00187891"/>
    <w:rsid w:val="00187DE4"/>
    <w:rsid w:val="001903FF"/>
    <w:rsid w:val="0019070A"/>
    <w:rsid w:val="00190C4C"/>
    <w:rsid w:val="00190FB3"/>
    <w:rsid w:val="00191817"/>
    <w:rsid w:val="001918A0"/>
    <w:rsid w:val="00191C11"/>
    <w:rsid w:val="00191F08"/>
    <w:rsid w:val="001926D7"/>
    <w:rsid w:val="00192C0A"/>
    <w:rsid w:val="0019341F"/>
    <w:rsid w:val="00193CB7"/>
    <w:rsid w:val="00193DA1"/>
    <w:rsid w:val="00193E41"/>
    <w:rsid w:val="0019415A"/>
    <w:rsid w:val="00194644"/>
    <w:rsid w:val="00194880"/>
    <w:rsid w:val="00194BDB"/>
    <w:rsid w:val="0019508C"/>
    <w:rsid w:val="001952F8"/>
    <w:rsid w:val="00195E24"/>
    <w:rsid w:val="00196087"/>
    <w:rsid w:val="001962B1"/>
    <w:rsid w:val="00196DC0"/>
    <w:rsid w:val="00196DFA"/>
    <w:rsid w:val="0019737C"/>
    <w:rsid w:val="001976E5"/>
    <w:rsid w:val="0019778B"/>
    <w:rsid w:val="00197B93"/>
    <w:rsid w:val="001A05E5"/>
    <w:rsid w:val="001A07E5"/>
    <w:rsid w:val="001A0E46"/>
    <w:rsid w:val="001A0E6D"/>
    <w:rsid w:val="001A2269"/>
    <w:rsid w:val="001A2F5B"/>
    <w:rsid w:val="001A3542"/>
    <w:rsid w:val="001A3B95"/>
    <w:rsid w:val="001A3F2F"/>
    <w:rsid w:val="001A4DB6"/>
    <w:rsid w:val="001A4E1A"/>
    <w:rsid w:val="001A596A"/>
    <w:rsid w:val="001A65CC"/>
    <w:rsid w:val="001A6C2E"/>
    <w:rsid w:val="001A6DFA"/>
    <w:rsid w:val="001A734F"/>
    <w:rsid w:val="001A777C"/>
    <w:rsid w:val="001A78B3"/>
    <w:rsid w:val="001B06D9"/>
    <w:rsid w:val="001B13C0"/>
    <w:rsid w:val="001B1D92"/>
    <w:rsid w:val="001B3222"/>
    <w:rsid w:val="001B3366"/>
    <w:rsid w:val="001B37B4"/>
    <w:rsid w:val="001B50CD"/>
    <w:rsid w:val="001B5E53"/>
    <w:rsid w:val="001B6611"/>
    <w:rsid w:val="001B6621"/>
    <w:rsid w:val="001B679E"/>
    <w:rsid w:val="001B75C5"/>
    <w:rsid w:val="001B7CC9"/>
    <w:rsid w:val="001C0567"/>
    <w:rsid w:val="001C0DD3"/>
    <w:rsid w:val="001C1070"/>
    <w:rsid w:val="001C1D92"/>
    <w:rsid w:val="001C244C"/>
    <w:rsid w:val="001C2581"/>
    <w:rsid w:val="001C307D"/>
    <w:rsid w:val="001C37DF"/>
    <w:rsid w:val="001C3B06"/>
    <w:rsid w:val="001C3CF3"/>
    <w:rsid w:val="001C3DD5"/>
    <w:rsid w:val="001C4209"/>
    <w:rsid w:val="001C45E2"/>
    <w:rsid w:val="001C5016"/>
    <w:rsid w:val="001C5BE0"/>
    <w:rsid w:val="001C5F37"/>
    <w:rsid w:val="001C6393"/>
    <w:rsid w:val="001C6831"/>
    <w:rsid w:val="001C6B82"/>
    <w:rsid w:val="001D04E6"/>
    <w:rsid w:val="001D1C05"/>
    <w:rsid w:val="001D26C5"/>
    <w:rsid w:val="001D26EC"/>
    <w:rsid w:val="001D2A19"/>
    <w:rsid w:val="001D3790"/>
    <w:rsid w:val="001D37E7"/>
    <w:rsid w:val="001D3885"/>
    <w:rsid w:val="001D4053"/>
    <w:rsid w:val="001D430B"/>
    <w:rsid w:val="001D4319"/>
    <w:rsid w:val="001D4F4A"/>
    <w:rsid w:val="001D55A6"/>
    <w:rsid w:val="001D5B36"/>
    <w:rsid w:val="001D5C2B"/>
    <w:rsid w:val="001D643B"/>
    <w:rsid w:val="001D64C6"/>
    <w:rsid w:val="001D7398"/>
    <w:rsid w:val="001D764E"/>
    <w:rsid w:val="001D78CC"/>
    <w:rsid w:val="001D7D12"/>
    <w:rsid w:val="001E03E4"/>
    <w:rsid w:val="001E0E7E"/>
    <w:rsid w:val="001E1499"/>
    <w:rsid w:val="001E1748"/>
    <w:rsid w:val="001E17E6"/>
    <w:rsid w:val="001E22F2"/>
    <w:rsid w:val="001E296C"/>
    <w:rsid w:val="001E2A9A"/>
    <w:rsid w:val="001E35F6"/>
    <w:rsid w:val="001E3C67"/>
    <w:rsid w:val="001E3DC5"/>
    <w:rsid w:val="001E3E6B"/>
    <w:rsid w:val="001E422C"/>
    <w:rsid w:val="001E4C01"/>
    <w:rsid w:val="001E732F"/>
    <w:rsid w:val="001E7523"/>
    <w:rsid w:val="001F0474"/>
    <w:rsid w:val="001F0976"/>
    <w:rsid w:val="001F1797"/>
    <w:rsid w:val="001F1BD8"/>
    <w:rsid w:val="001F2609"/>
    <w:rsid w:val="001F2C1F"/>
    <w:rsid w:val="001F2F83"/>
    <w:rsid w:val="001F4145"/>
    <w:rsid w:val="001F4CB9"/>
    <w:rsid w:val="001F546C"/>
    <w:rsid w:val="001F5566"/>
    <w:rsid w:val="001F576E"/>
    <w:rsid w:val="001F5E4D"/>
    <w:rsid w:val="001F5F23"/>
    <w:rsid w:val="001F6146"/>
    <w:rsid w:val="001F69EE"/>
    <w:rsid w:val="001F6B9E"/>
    <w:rsid w:val="00200191"/>
    <w:rsid w:val="00200CC1"/>
    <w:rsid w:val="00200EB7"/>
    <w:rsid w:val="00201163"/>
    <w:rsid w:val="00202BED"/>
    <w:rsid w:val="00202D53"/>
    <w:rsid w:val="00202F0C"/>
    <w:rsid w:val="00202F75"/>
    <w:rsid w:val="002056AF"/>
    <w:rsid w:val="002060F0"/>
    <w:rsid w:val="00206E3E"/>
    <w:rsid w:val="00207A82"/>
    <w:rsid w:val="00207D10"/>
    <w:rsid w:val="00210F95"/>
    <w:rsid w:val="00212230"/>
    <w:rsid w:val="002128B9"/>
    <w:rsid w:val="0021301D"/>
    <w:rsid w:val="002135B9"/>
    <w:rsid w:val="0021362E"/>
    <w:rsid w:val="00213AE5"/>
    <w:rsid w:val="00213C88"/>
    <w:rsid w:val="00213FB5"/>
    <w:rsid w:val="00214DE4"/>
    <w:rsid w:val="0021512E"/>
    <w:rsid w:val="00216ADB"/>
    <w:rsid w:val="0021790C"/>
    <w:rsid w:val="002179DA"/>
    <w:rsid w:val="00220AE9"/>
    <w:rsid w:val="002212B3"/>
    <w:rsid w:val="00223E73"/>
    <w:rsid w:val="00223F20"/>
    <w:rsid w:val="00224666"/>
    <w:rsid w:val="002246CC"/>
    <w:rsid w:val="00224FCE"/>
    <w:rsid w:val="002253E9"/>
    <w:rsid w:val="0022544F"/>
    <w:rsid w:val="00225C1B"/>
    <w:rsid w:val="00225CD7"/>
    <w:rsid w:val="002265BB"/>
    <w:rsid w:val="002274AE"/>
    <w:rsid w:val="00227B3C"/>
    <w:rsid w:val="00227D4F"/>
    <w:rsid w:val="00227F02"/>
    <w:rsid w:val="002300B4"/>
    <w:rsid w:val="00230572"/>
    <w:rsid w:val="00231860"/>
    <w:rsid w:val="00231E24"/>
    <w:rsid w:val="00231EFA"/>
    <w:rsid w:val="002335D2"/>
    <w:rsid w:val="00233E96"/>
    <w:rsid w:val="0023502C"/>
    <w:rsid w:val="0023545A"/>
    <w:rsid w:val="002359DE"/>
    <w:rsid w:val="00236165"/>
    <w:rsid w:val="00236357"/>
    <w:rsid w:val="00236556"/>
    <w:rsid w:val="00236FBA"/>
    <w:rsid w:val="002371A6"/>
    <w:rsid w:val="0023738A"/>
    <w:rsid w:val="002379E6"/>
    <w:rsid w:val="00237DB9"/>
    <w:rsid w:val="00240413"/>
    <w:rsid w:val="0024071A"/>
    <w:rsid w:val="002413D1"/>
    <w:rsid w:val="00241476"/>
    <w:rsid w:val="002415F8"/>
    <w:rsid w:val="00242186"/>
    <w:rsid w:val="002423A8"/>
    <w:rsid w:val="00242628"/>
    <w:rsid w:val="00242A36"/>
    <w:rsid w:val="00242B5A"/>
    <w:rsid w:val="00242CBF"/>
    <w:rsid w:val="00242F8B"/>
    <w:rsid w:val="002434C2"/>
    <w:rsid w:val="00243C30"/>
    <w:rsid w:val="0024454B"/>
    <w:rsid w:val="002449B6"/>
    <w:rsid w:val="00244C86"/>
    <w:rsid w:val="002453E0"/>
    <w:rsid w:val="0024592D"/>
    <w:rsid w:val="00245B94"/>
    <w:rsid w:val="00245FA4"/>
    <w:rsid w:val="00246129"/>
    <w:rsid w:val="00246B96"/>
    <w:rsid w:val="00247C93"/>
    <w:rsid w:val="0025016C"/>
    <w:rsid w:val="00250245"/>
    <w:rsid w:val="0025089F"/>
    <w:rsid w:val="00250A44"/>
    <w:rsid w:val="00250B9F"/>
    <w:rsid w:val="00250F41"/>
    <w:rsid w:val="00251074"/>
    <w:rsid w:val="0025175C"/>
    <w:rsid w:val="00251F03"/>
    <w:rsid w:val="00253073"/>
    <w:rsid w:val="00253BB5"/>
    <w:rsid w:val="0025452E"/>
    <w:rsid w:val="0025476B"/>
    <w:rsid w:val="00254B93"/>
    <w:rsid w:val="00255939"/>
    <w:rsid w:val="002559CF"/>
    <w:rsid w:val="002560FA"/>
    <w:rsid w:val="00256566"/>
    <w:rsid w:val="0025678E"/>
    <w:rsid w:val="00260191"/>
    <w:rsid w:val="002601A9"/>
    <w:rsid w:val="00260388"/>
    <w:rsid w:val="002608F5"/>
    <w:rsid w:val="00260999"/>
    <w:rsid w:val="00261491"/>
    <w:rsid w:val="00261EB9"/>
    <w:rsid w:val="00261FD9"/>
    <w:rsid w:val="0026232E"/>
    <w:rsid w:val="002625A8"/>
    <w:rsid w:val="00262AC0"/>
    <w:rsid w:val="00262E1A"/>
    <w:rsid w:val="002631A6"/>
    <w:rsid w:val="002631EA"/>
    <w:rsid w:val="002631EB"/>
    <w:rsid w:val="00263437"/>
    <w:rsid w:val="00263713"/>
    <w:rsid w:val="00263E72"/>
    <w:rsid w:val="00264336"/>
    <w:rsid w:val="002644B5"/>
    <w:rsid w:val="00264783"/>
    <w:rsid w:val="002660E9"/>
    <w:rsid w:val="002676FD"/>
    <w:rsid w:val="00267A14"/>
    <w:rsid w:val="00270086"/>
    <w:rsid w:val="0027041F"/>
    <w:rsid w:val="00270706"/>
    <w:rsid w:val="00270930"/>
    <w:rsid w:val="00271155"/>
    <w:rsid w:val="00271737"/>
    <w:rsid w:val="002724F3"/>
    <w:rsid w:val="00273101"/>
    <w:rsid w:val="002735BD"/>
    <w:rsid w:val="00274112"/>
    <w:rsid w:val="0027537E"/>
    <w:rsid w:val="00275D93"/>
    <w:rsid w:val="00275DD6"/>
    <w:rsid w:val="00275FB4"/>
    <w:rsid w:val="00276D4E"/>
    <w:rsid w:val="00276E08"/>
    <w:rsid w:val="00276F6C"/>
    <w:rsid w:val="002806D9"/>
    <w:rsid w:val="0028101E"/>
    <w:rsid w:val="00281BD4"/>
    <w:rsid w:val="00281EF1"/>
    <w:rsid w:val="00282262"/>
    <w:rsid w:val="00282540"/>
    <w:rsid w:val="0028260C"/>
    <w:rsid w:val="0028502F"/>
    <w:rsid w:val="00285657"/>
    <w:rsid w:val="00285A8C"/>
    <w:rsid w:val="00286869"/>
    <w:rsid w:val="0028696A"/>
    <w:rsid w:val="00286B5F"/>
    <w:rsid w:val="00286E2E"/>
    <w:rsid w:val="00287834"/>
    <w:rsid w:val="00287B5F"/>
    <w:rsid w:val="00287C01"/>
    <w:rsid w:val="00290877"/>
    <w:rsid w:val="00290DDE"/>
    <w:rsid w:val="0029214F"/>
    <w:rsid w:val="002924D8"/>
    <w:rsid w:val="002929B0"/>
    <w:rsid w:val="0029374C"/>
    <w:rsid w:val="00293B52"/>
    <w:rsid w:val="00293DB3"/>
    <w:rsid w:val="00293E75"/>
    <w:rsid w:val="002942B4"/>
    <w:rsid w:val="002943CB"/>
    <w:rsid w:val="00294B0F"/>
    <w:rsid w:val="00294DDB"/>
    <w:rsid w:val="00294EFA"/>
    <w:rsid w:val="0029665A"/>
    <w:rsid w:val="00296B0A"/>
    <w:rsid w:val="00296C98"/>
    <w:rsid w:val="0029749B"/>
    <w:rsid w:val="00297587"/>
    <w:rsid w:val="00297B7B"/>
    <w:rsid w:val="002A0EE0"/>
    <w:rsid w:val="002A0F5A"/>
    <w:rsid w:val="002A12D0"/>
    <w:rsid w:val="002A199D"/>
    <w:rsid w:val="002A2A35"/>
    <w:rsid w:val="002A2B49"/>
    <w:rsid w:val="002A3F9B"/>
    <w:rsid w:val="002A46A6"/>
    <w:rsid w:val="002A5248"/>
    <w:rsid w:val="002A52CC"/>
    <w:rsid w:val="002A53EA"/>
    <w:rsid w:val="002A54CB"/>
    <w:rsid w:val="002A5E84"/>
    <w:rsid w:val="002A62B4"/>
    <w:rsid w:val="002A72A8"/>
    <w:rsid w:val="002A7D7E"/>
    <w:rsid w:val="002B0109"/>
    <w:rsid w:val="002B0572"/>
    <w:rsid w:val="002B1213"/>
    <w:rsid w:val="002B1269"/>
    <w:rsid w:val="002B156E"/>
    <w:rsid w:val="002B15D6"/>
    <w:rsid w:val="002B2364"/>
    <w:rsid w:val="002B2A9E"/>
    <w:rsid w:val="002B3029"/>
    <w:rsid w:val="002B4028"/>
    <w:rsid w:val="002B4BFD"/>
    <w:rsid w:val="002B4D20"/>
    <w:rsid w:val="002B54C6"/>
    <w:rsid w:val="002B55AA"/>
    <w:rsid w:val="002B573E"/>
    <w:rsid w:val="002B5A10"/>
    <w:rsid w:val="002B6870"/>
    <w:rsid w:val="002B69C8"/>
    <w:rsid w:val="002B6A08"/>
    <w:rsid w:val="002B6CEE"/>
    <w:rsid w:val="002B7A33"/>
    <w:rsid w:val="002C00C7"/>
    <w:rsid w:val="002C018F"/>
    <w:rsid w:val="002C0CFC"/>
    <w:rsid w:val="002C134B"/>
    <w:rsid w:val="002C156F"/>
    <w:rsid w:val="002C2117"/>
    <w:rsid w:val="002C2ADD"/>
    <w:rsid w:val="002C2D98"/>
    <w:rsid w:val="002C2FAF"/>
    <w:rsid w:val="002C38CC"/>
    <w:rsid w:val="002C39E9"/>
    <w:rsid w:val="002C3E95"/>
    <w:rsid w:val="002C4E32"/>
    <w:rsid w:val="002C599A"/>
    <w:rsid w:val="002C6630"/>
    <w:rsid w:val="002C6F18"/>
    <w:rsid w:val="002C7C2D"/>
    <w:rsid w:val="002D0370"/>
    <w:rsid w:val="002D069C"/>
    <w:rsid w:val="002D0CCB"/>
    <w:rsid w:val="002D0EA3"/>
    <w:rsid w:val="002D1C38"/>
    <w:rsid w:val="002D1D62"/>
    <w:rsid w:val="002D234F"/>
    <w:rsid w:val="002D2A9E"/>
    <w:rsid w:val="002D2B40"/>
    <w:rsid w:val="002D36E4"/>
    <w:rsid w:val="002D3B79"/>
    <w:rsid w:val="002D3DFB"/>
    <w:rsid w:val="002D3E2E"/>
    <w:rsid w:val="002D3E90"/>
    <w:rsid w:val="002D5959"/>
    <w:rsid w:val="002D5B9A"/>
    <w:rsid w:val="002D72CB"/>
    <w:rsid w:val="002D7C4C"/>
    <w:rsid w:val="002D7C89"/>
    <w:rsid w:val="002E0903"/>
    <w:rsid w:val="002E1A60"/>
    <w:rsid w:val="002E20C9"/>
    <w:rsid w:val="002E37A3"/>
    <w:rsid w:val="002E39D5"/>
    <w:rsid w:val="002E3C32"/>
    <w:rsid w:val="002E4195"/>
    <w:rsid w:val="002E4DE2"/>
    <w:rsid w:val="002E548E"/>
    <w:rsid w:val="002E60E1"/>
    <w:rsid w:val="002E6299"/>
    <w:rsid w:val="002E63E0"/>
    <w:rsid w:val="002E6AEA"/>
    <w:rsid w:val="002E6E14"/>
    <w:rsid w:val="002E74D8"/>
    <w:rsid w:val="002F0588"/>
    <w:rsid w:val="002F13E5"/>
    <w:rsid w:val="002F20C6"/>
    <w:rsid w:val="002F22BA"/>
    <w:rsid w:val="002F323B"/>
    <w:rsid w:val="002F368F"/>
    <w:rsid w:val="002F3C7F"/>
    <w:rsid w:val="002F54C3"/>
    <w:rsid w:val="002F735D"/>
    <w:rsid w:val="002F7390"/>
    <w:rsid w:val="002F7642"/>
    <w:rsid w:val="002F7B20"/>
    <w:rsid w:val="002F7E04"/>
    <w:rsid w:val="003011E3"/>
    <w:rsid w:val="00301391"/>
    <w:rsid w:val="00301FA0"/>
    <w:rsid w:val="003021E6"/>
    <w:rsid w:val="00303109"/>
    <w:rsid w:val="003033FA"/>
    <w:rsid w:val="00304DF7"/>
    <w:rsid w:val="00305E1D"/>
    <w:rsid w:val="00306648"/>
    <w:rsid w:val="00306A04"/>
    <w:rsid w:val="00307915"/>
    <w:rsid w:val="003103EB"/>
    <w:rsid w:val="00311060"/>
    <w:rsid w:val="00311303"/>
    <w:rsid w:val="00311EFF"/>
    <w:rsid w:val="0031242B"/>
    <w:rsid w:val="00312552"/>
    <w:rsid w:val="00312F96"/>
    <w:rsid w:val="00314239"/>
    <w:rsid w:val="003143FC"/>
    <w:rsid w:val="0031475D"/>
    <w:rsid w:val="003147DF"/>
    <w:rsid w:val="00314A17"/>
    <w:rsid w:val="00314BAC"/>
    <w:rsid w:val="00316199"/>
    <w:rsid w:val="00316616"/>
    <w:rsid w:val="003178E6"/>
    <w:rsid w:val="0032071E"/>
    <w:rsid w:val="00320B7E"/>
    <w:rsid w:val="00321AAA"/>
    <w:rsid w:val="003220C1"/>
    <w:rsid w:val="0032211D"/>
    <w:rsid w:val="00322403"/>
    <w:rsid w:val="003224F4"/>
    <w:rsid w:val="00322C74"/>
    <w:rsid w:val="00323FA4"/>
    <w:rsid w:val="00324132"/>
    <w:rsid w:val="00325BC7"/>
    <w:rsid w:val="00326896"/>
    <w:rsid w:val="00326ED8"/>
    <w:rsid w:val="00327020"/>
    <w:rsid w:val="0032772F"/>
    <w:rsid w:val="00327824"/>
    <w:rsid w:val="00327DD1"/>
    <w:rsid w:val="00327FAF"/>
    <w:rsid w:val="00330078"/>
    <w:rsid w:val="003304E4"/>
    <w:rsid w:val="00330659"/>
    <w:rsid w:val="00330CB7"/>
    <w:rsid w:val="00330ED3"/>
    <w:rsid w:val="00330F35"/>
    <w:rsid w:val="0033159D"/>
    <w:rsid w:val="00331634"/>
    <w:rsid w:val="00331DB7"/>
    <w:rsid w:val="00331F94"/>
    <w:rsid w:val="0033213E"/>
    <w:rsid w:val="003332BC"/>
    <w:rsid w:val="0033488C"/>
    <w:rsid w:val="00334939"/>
    <w:rsid w:val="00334DC3"/>
    <w:rsid w:val="0033504B"/>
    <w:rsid w:val="003365A1"/>
    <w:rsid w:val="00336F86"/>
    <w:rsid w:val="00337714"/>
    <w:rsid w:val="00337A99"/>
    <w:rsid w:val="00337AD1"/>
    <w:rsid w:val="0034107D"/>
    <w:rsid w:val="003415C0"/>
    <w:rsid w:val="0034177F"/>
    <w:rsid w:val="00341AF9"/>
    <w:rsid w:val="00341FDF"/>
    <w:rsid w:val="00343419"/>
    <w:rsid w:val="0034407D"/>
    <w:rsid w:val="00345704"/>
    <w:rsid w:val="00345817"/>
    <w:rsid w:val="0034645E"/>
    <w:rsid w:val="003469B2"/>
    <w:rsid w:val="00346EA4"/>
    <w:rsid w:val="00346FF2"/>
    <w:rsid w:val="0035046A"/>
    <w:rsid w:val="003508E2"/>
    <w:rsid w:val="00350A2E"/>
    <w:rsid w:val="00350F46"/>
    <w:rsid w:val="0035124B"/>
    <w:rsid w:val="00351383"/>
    <w:rsid w:val="00351BE1"/>
    <w:rsid w:val="00351D63"/>
    <w:rsid w:val="00352E8C"/>
    <w:rsid w:val="003531FF"/>
    <w:rsid w:val="00354669"/>
    <w:rsid w:val="003547A6"/>
    <w:rsid w:val="003548EB"/>
    <w:rsid w:val="003548FB"/>
    <w:rsid w:val="00355263"/>
    <w:rsid w:val="00355F72"/>
    <w:rsid w:val="00356047"/>
    <w:rsid w:val="0035611E"/>
    <w:rsid w:val="00357B16"/>
    <w:rsid w:val="00357BE9"/>
    <w:rsid w:val="0036144C"/>
    <w:rsid w:val="00361921"/>
    <w:rsid w:val="00361B6D"/>
    <w:rsid w:val="00361FA8"/>
    <w:rsid w:val="003625E3"/>
    <w:rsid w:val="003635BF"/>
    <w:rsid w:val="0036435F"/>
    <w:rsid w:val="00364F14"/>
    <w:rsid w:val="00365182"/>
    <w:rsid w:val="00365CBA"/>
    <w:rsid w:val="00365CE8"/>
    <w:rsid w:val="0036639B"/>
    <w:rsid w:val="003663A4"/>
    <w:rsid w:val="00366D0B"/>
    <w:rsid w:val="003705ED"/>
    <w:rsid w:val="00370788"/>
    <w:rsid w:val="00370BE1"/>
    <w:rsid w:val="00370DDD"/>
    <w:rsid w:val="003718EC"/>
    <w:rsid w:val="00372394"/>
    <w:rsid w:val="003723BB"/>
    <w:rsid w:val="003726CC"/>
    <w:rsid w:val="00372996"/>
    <w:rsid w:val="003729F7"/>
    <w:rsid w:val="003732DF"/>
    <w:rsid w:val="00373806"/>
    <w:rsid w:val="00373BFA"/>
    <w:rsid w:val="00373FA8"/>
    <w:rsid w:val="003748F4"/>
    <w:rsid w:val="00375466"/>
    <w:rsid w:val="00375511"/>
    <w:rsid w:val="00375DEF"/>
    <w:rsid w:val="0037665E"/>
    <w:rsid w:val="00376892"/>
    <w:rsid w:val="00376C74"/>
    <w:rsid w:val="00376D61"/>
    <w:rsid w:val="00376F2F"/>
    <w:rsid w:val="00377172"/>
    <w:rsid w:val="003774E3"/>
    <w:rsid w:val="00377563"/>
    <w:rsid w:val="00377890"/>
    <w:rsid w:val="003778D6"/>
    <w:rsid w:val="00377BB2"/>
    <w:rsid w:val="00377ECF"/>
    <w:rsid w:val="00380771"/>
    <w:rsid w:val="003808DC"/>
    <w:rsid w:val="00381C80"/>
    <w:rsid w:val="003820A3"/>
    <w:rsid w:val="003820B8"/>
    <w:rsid w:val="003826BC"/>
    <w:rsid w:val="00383DB2"/>
    <w:rsid w:val="00383EB8"/>
    <w:rsid w:val="003840AA"/>
    <w:rsid w:val="00384C7B"/>
    <w:rsid w:val="00386AA6"/>
    <w:rsid w:val="00386F2B"/>
    <w:rsid w:val="00386F41"/>
    <w:rsid w:val="00387055"/>
    <w:rsid w:val="003871BA"/>
    <w:rsid w:val="00390045"/>
    <w:rsid w:val="00390DFA"/>
    <w:rsid w:val="00390F6C"/>
    <w:rsid w:val="003914D8"/>
    <w:rsid w:val="003919F3"/>
    <w:rsid w:val="0039244F"/>
    <w:rsid w:val="003930B5"/>
    <w:rsid w:val="00393227"/>
    <w:rsid w:val="003941C1"/>
    <w:rsid w:val="0039491C"/>
    <w:rsid w:val="00397833"/>
    <w:rsid w:val="003A08C8"/>
    <w:rsid w:val="003A0E0A"/>
    <w:rsid w:val="003A11E2"/>
    <w:rsid w:val="003A22FB"/>
    <w:rsid w:val="003A262F"/>
    <w:rsid w:val="003A2FE6"/>
    <w:rsid w:val="003A4372"/>
    <w:rsid w:val="003A5D6C"/>
    <w:rsid w:val="003A5E51"/>
    <w:rsid w:val="003A7DD0"/>
    <w:rsid w:val="003B0C7C"/>
    <w:rsid w:val="003B1066"/>
    <w:rsid w:val="003B112D"/>
    <w:rsid w:val="003B13C2"/>
    <w:rsid w:val="003B1A04"/>
    <w:rsid w:val="003B1B63"/>
    <w:rsid w:val="003B209C"/>
    <w:rsid w:val="003B2562"/>
    <w:rsid w:val="003B2E4C"/>
    <w:rsid w:val="003B4FFA"/>
    <w:rsid w:val="003B5A5E"/>
    <w:rsid w:val="003B664C"/>
    <w:rsid w:val="003B6896"/>
    <w:rsid w:val="003B6A3E"/>
    <w:rsid w:val="003B6C54"/>
    <w:rsid w:val="003B6DA2"/>
    <w:rsid w:val="003B7C2E"/>
    <w:rsid w:val="003B7D37"/>
    <w:rsid w:val="003C06BF"/>
    <w:rsid w:val="003C0D52"/>
    <w:rsid w:val="003C0F51"/>
    <w:rsid w:val="003C1DD9"/>
    <w:rsid w:val="003C2E57"/>
    <w:rsid w:val="003C308A"/>
    <w:rsid w:val="003C3C76"/>
    <w:rsid w:val="003C4594"/>
    <w:rsid w:val="003C4D12"/>
    <w:rsid w:val="003C5409"/>
    <w:rsid w:val="003C5732"/>
    <w:rsid w:val="003C58D1"/>
    <w:rsid w:val="003C6C37"/>
    <w:rsid w:val="003C6FC1"/>
    <w:rsid w:val="003C717C"/>
    <w:rsid w:val="003C7459"/>
    <w:rsid w:val="003C7A08"/>
    <w:rsid w:val="003D0029"/>
    <w:rsid w:val="003D079D"/>
    <w:rsid w:val="003D10D0"/>
    <w:rsid w:val="003D13CE"/>
    <w:rsid w:val="003D1586"/>
    <w:rsid w:val="003D166D"/>
    <w:rsid w:val="003D3098"/>
    <w:rsid w:val="003D35FE"/>
    <w:rsid w:val="003D526A"/>
    <w:rsid w:val="003D5BAC"/>
    <w:rsid w:val="003D6AD8"/>
    <w:rsid w:val="003D7C29"/>
    <w:rsid w:val="003E0235"/>
    <w:rsid w:val="003E085F"/>
    <w:rsid w:val="003E0F7D"/>
    <w:rsid w:val="003E1464"/>
    <w:rsid w:val="003E15EF"/>
    <w:rsid w:val="003E16E2"/>
    <w:rsid w:val="003E29FE"/>
    <w:rsid w:val="003E436D"/>
    <w:rsid w:val="003E4E86"/>
    <w:rsid w:val="003E4EED"/>
    <w:rsid w:val="003E59CD"/>
    <w:rsid w:val="003E6338"/>
    <w:rsid w:val="003E6ECE"/>
    <w:rsid w:val="003E6F4E"/>
    <w:rsid w:val="003E72D3"/>
    <w:rsid w:val="003E7D6B"/>
    <w:rsid w:val="003E7E29"/>
    <w:rsid w:val="003F13FB"/>
    <w:rsid w:val="003F18BB"/>
    <w:rsid w:val="003F1A7B"/>
    <w:rsid w:val="003F223D"/>
    <w:rsid w:val="003F2A10"/>
    <w:rsid w:val="003F33EF"/>
    <w:rsid w:val="003F46B3"/>
    <w:rsid w:val="003F510D"/>
    <w:rsid w:val="003F57B7"/>
    <w:rsid w:val="003F5A84"/>
    <w:rsid w:val="003F5C52"/>
    <w:rsid w:val="003F5CDA"/>
    <w:rsid w:val="003F5CE0"/>
    <w:rsid w:val="003F649A"/>
    <w:rsid w:val="003F725E"/>
    <w:rsid w:val="003F7763"/>
    <w:rsid w:val="003F7B48"/>
    <w:rsid w:val="00401B6D"/>
    <w:rsid w:val="004027FA"/>
    <w:rsid w:val="00402D64"/>
    <w:rsid w:val="00402F94"/>
    <w:rsid w:val="00405376"/>
    <w:rsid w:val="0040548A"/>
    <w:rsid w:val="00406475"/>
    <w:rsid w:val="0040688D"/>
    <w:rsid w:val="00406B82"/>
    <w:rsid w:val="00406E7C"/>
    <w:rsid w:val="00407084"/>
    <w:rsid w:val="00407480"/>
    <w:rsid w:val="00407637"/>
    <w:rsid w:val="00407E8F"/>
    <w:rsid w:val="0041154A"/>
    <w:rsid w:val="00411E80"/>
    <w:rsid w:val="004126D6"/>
    <w:rsid w:val="0041272F"/>
    <w:rsid w:val="0041322D"/>
    <w:rsid w:val="00413259"/>
    <w:rsid w:val="004136AB"/>
    <w:rsid w:val="004139F5"/>
    <w:rsid w:val="0041488C"/>
    <w:rsid w:val="00414988"/>
    <w:rsid w:val="004149FF"/>
    <w:rsid w:val="00415574"/>
    <w:rsid w:val="00415B78"/>
    <w:rsid w:val="00416F21"/>
    <w:rsid w:val="00417A5D"/>
    <w:rsid w:val="00417E89"/>
    <w:rsid w:val="0042029D"/>
    <w:rsid w:val="00421752"/>
    <w:rsid w:val="004217AA"/>
    <w:rsid w:val="004218AE"/>
    <w:rsid w:val="00421B56"/>
    <w:rsid w:val="00421E0F"/>
    <w:rsid w:val="00421F25"/>
    <w:rsid w:val="0042275E"/>
    <w:rsid w:val="00423292"/>
    <w:rsid w:val="00423B75"/>
    <w:rsid w:val="00424407"/>
    <w:rsid w:val="004244A0"/>
    <w:rsid w:val="00424D3C"/>
    <w:rsid w:val="00425361"/>
    <w:rsid w:val="0042598D"/>
    <w:rsid w:val="00425C75"/>
    <w:rsid w:val="00425CAF"/>
    <w:rsid w:val="00425D67"/>
    <w:rsid w:val="00425DAA"/>
    <w:rsid w:val="0042640A"/>
    <w:rsid w:val="0042752C"/>
    <w:rsid w:val="0042774A"/>
    <w:rsid w:val="00427926"/>
    <w:rsid w:val="00430DD7"/>
    <w:rsid w:val="00430E92"/>
    <w:rsid w:val="004318B6"/>
    <w:rsid w:val="00431EA7"/>
    <w:rsid w:val="00432038"/>
    <w:rsid w:val="0043230D"/>
    <w:rsid w:val="00432B51"/>
    <w:rsid w:val="00432EE3"/>
    <w:rsid w:val="00433123"/>
    <w:rsid w:val="00433176"/>
    <w:rsid w:val="0043334D"/>
    <w:rsid w:val="004338C0"/>
    <w:rsid w:val="00433E22"/>
    <w:rsid w:val="00433E29"/>
    <w:rsid w:val="00434917"/>
    <w:rsid w:val="00434E86"/>
    <w:rsid w:val="0043601B"/>
    <w:rsid w:val="004360BC"/>
    <w:rsid w:val="00436651"/>
    <w:rsid w:val="0043708A"/>
    <w:rsid w:val="004371B0"/>
    <w:rsid w:val="004402DD"/>
    <w:rsid w:val="00440F80"/>
    <w:rsid w:val="004411B3"/>
    <w:rsid w:val="00441463"/>
    <w:rsid w:val="00442D2D"/>
    <w:rsid w:val="00443157"/>
    <w:rsid w:val="00443344"/>
    <w:rsid w:val="00443D01"/>
    <w:rsid w:val="00444527"/>
    <w:rsid w:val="0044497F"/>
    <w:rsid w:val="00445052"/>
    <w:rsid w:val="00445368"/>
    <w:rsid w:val="00445BF9"/>
    <w:rsid w:val="00445E44"/>
    <w:rsid w:val="004469A1"/>
    <w:rsid w:val="00446F26"/>
    <w:rsid w:val="004478ED"/>
    <w:rsid w:val="004503BC"/>
    <w:rsid w:val="00450882"/>
    <w:rsid w:val="0045100E"/>
    <w:rsid w:val="00451242"/>
    <w:rsid w:val="00451F64"/>
    <w:rsid w:val="004528C2"/>
    <w:rsid w:val="004529DE"/>
    <w:rsid w:val="00452B78"/>
    <w:rsid w:val="00453432"/>
    <w:rsid w:val="0045351E"/>
    <w:rsid w:val="004544F6"/>
    <w:rsid w:val="004551CF"/>
    <w:rsid w:val="004556BA"/>
    <w:rsid w:val="004556FA"/>
    <w:rsid w:val="00455D1B"/>
    <w:rsid w:val="00456383"/>
    <w:rsid w:val="00457A5C"/>
    <w:rsid w:val="00461022"/>
    <w:rsid w:val="004621C1"/>
    <w:rsid w:val="00462564"/>
    <w:rsid w:val="00462993"/>
    <w:rsid w:val="00462D1C"/>
    <w:rsid w:val="00463E38"/>
    <w:rsid w:val="00464A9F"/>
    <w:rsid w:val="00464FA3"/>
    <w:rsid w:val="004653ED"/>
    <w:rsid w:val="004660FA"/>
    <w:rsid w:val="0046646D"/>
    <w:rsid w:val="004668B2"/>
    <w:rsid w:val="00466C40"/>
    <w:rsid w:val="00466D4A"/>
    <w:rsid w:val="00467D3C"/>
    <w:rsid w:val="00467FF8"/>
    <w:rsid w:val="004701E3"/>
    <w:rsid w:val="004701EC"/>
    <w:rsid w:val="00470B91"/>
    <w:rsid w:val="00470C55"/>
    <w:rsid w:val="00471088"/>
    <w:rsid w:val="00471298"/>
    <w:rsid w:val="00471B5D"/>
    <w:rsid w:val="004724E6"/>
    <w:rsid w:val="004729C2"/>
    <w:rsid w:val="00472F5B"/>
    <w:rsid w:val="0047315B"/>
    <w:rsid w:val="00473247"/>
    <w:rsid w:val="00473596"/>
    <w:rsid w:val="004739B4"/>
    <w:rsid w:val="00473DF4"/>
    <w:rsid w:val="00474A03"/>
    <w:rsid w:val="00475446"/>
    <w:rsid w:val="00475B56"/>
    <w:rsid w:val="004760A8"/>
    <w:rsid w:val="00477FA4"/>
    <w:rsid w:val="00480266"/>
    <w:rsid w:val="00480B6B"/>
    <w:rsid w:val="00481F29"/>
    <w:rsid w:val="00482B3D"/>
    <w:rsid w:val="004841FF"/>
    <w:rsid w:val="004842D5"/>
    <w:rsid w:val="0048472D"/>
    <w:rsid w:val="00485F1A"/>
    <w:rsid w:val="004861E5"/>
    <w:rsid w:val="00486375"/>
    <w:rsid w:val="00486AD8"/>
    <w:rsid w:val="00486C7E"/>
    <w:rsid w:val="0048729F"/>
    <w:rsid w:val="00487932"/>
    <w:rsid w:val="00487ED5"/>
    <w:rsid w:val="00490880"/>
    <w:rsid w:val="004909CF"/>
    <w:rsid w:val="00490FAF"/>
    <w:rsid w:val="00491A6F"/>
    <w:rsid w:val="004925CB"/>
    <w:rsid w:val="00492A0B"/>
    <w:rsid w:val="00492FDA"/>
    <w:rsid w:val="00493221"/>
    <w:rsid w:val="00494A0F"/>
    <w:rsid w:val="00494C90"/>
    <w:rsid w:val="00495195"/>
    <w:rsid w:val="0049527B"/>
    <w:rsid w:val="0049623F"/>
    <w:rsid w:val="004965F2"/>
    <w:rsid w:val="004A02B8"/>
    <w:rsid w:val="004A034F"/>
    <w:rsid w:val="004A06D5"/>
    <w:rsid w:val="004A1402"/>
    <w:rsid w:val="004A229D"/>
    <w:rsid w:val="004A2841"/>
    <w:rsid w:val="004A3356"/>
    <w:rsid w:val="004A49A0"/>
    <w:rsid w:val="004A4A33"/>
    <w:rsid w:val="004A51BE"/>
    <w:rsid w:val="004A5C1B"/>
    <w:rsid w:val="004A641A"/>
    <w:rsid w:val="004A65F4"/>
    <w:rsid w:val="004A6B42"/>
    <w:rsid w:val="004A73D8"/>
    <w:rsid w:val="004A783D"/>
    <w:rsid w:val="004B0095"/>
    <w:rsid w:val="004B0142"/>
    <w:rsid w:val="004B1048"/>
    <w:rsid w:val="004B1461"/>
    <w:rsid w:val="004B2D0F"/>
    <w:rsid w:val="004B2D21"/>
    <w:rsid w:val="004B2E1A"/>
    <w:rsid w:val="004B2E8D"/>
    <w:rsid w:val="004B2F50"/>
    <w:rsid w:val="004B327B"/>
    <w:rsid w:val="004B33F0"/>
    <w:rsid w:val="004B3676"/>
    <w:rsid w:val="004B3C53"/>
    <w:rsid w:val="004B4467"/>
    <w:rsid w:val="004B46A1"/>
    <w:rsid w:val="004B4D0B"/>
    <w:rsid w:val="004B4DCB"/>
    <w:rsid w:val="004B4DCC"/>
    <w:rsid w:val="004B579C"/>
    <w:rsid w:val="004B5FE9"/>
    <w:rsid w:val="004B65A0"/>
    <w:rsid w:val="004B6888"/>
    <w:rsid w:val="004B70E0"/>
    <w:rsid w:val="004B7669"/>
    <w:rsid w:val="004B7890"/>
    <w:rsid w:val="004B7A4C"/>
    <w:rsid w:val="004C07FF"/>
    <w:rsid w:val="004C2118"/>
    <w:rsid w:val="004C27A1"/>
    <w:rsid w:val="004C2FDC"/>
    <w:rsid w:val="004C305D"/>
    <w:rsid w:val="004C3D4D"/>
    <w:rsid w:val="004C3FF4"/>
    <w:rsid w:val="004D0216"/>
    <w:rsid w:val="004D1D3F"/>
    <w:rsid w:val="004D1F95"/>
    <w:rsid w:val="004D20A9"/>
    <w:rsid w:val="004D245A"/>
    <w:rsid w:val="004D2680"/>
    <w:rsid w:val="004D2BB9"/>
    <w:rsid w:val="004D3327"/>
    <w:rsid w:val="004D3915"/>
    <w:rsid w:val="004D3916"/>
    <w:rsid w:val="004D4116"/>
    <w:rsid w:val="004D41BE"/>
    <w:rsid w:val="004D560F"/>
    <w:rsid w:val="004D6C78"/>
    <w:rsid w:val="004D74DC"/>
    <w:rsid w:val="004E017F"/>
    <w:rsid w:val="004E0520"/>
    <w:rsid w:val="004E05B6"/>
    <w:rsid w:val="004E0DD0"/>
    <w:rsid w:val="004E1321"/>
    <w:rsid w:val="004E1B28"/>
    <w:rsid w:val="004E1CB1"/>
    <w:rsid w:val="004E1DFF"/>
    <w:rsid w:val="004E2632"/>
    <w:rsid w:val="004E2A7B"/>
    <w:rsid w:val="004E4901"/>
    <w:rsid w:val="004E4ED1"/>
    <w:rsid w:val="004E50C1"/>
    <w:rsid w:val="004E54A0"/>
    <w:rsid w:val="004E5A5D"/>
    <w:rsid w:val="004E7480"/>
    <w:rsid w:val="004E74D1"/>
    <w:rsid w:val="004E7500"/>
    <w:rsid w:val="004E7661"/>
    <w:rsid w:val="004E7758"/>
    <w:rsid w:val="004E79BC"/>
    <w:rsid w:val="004F02C8"/>
    <w:rsid w:val="004F03CE"/>
    <w:rsid w:val="004F0591"/>
    <w:rsid w:val="004F0773"/>
    <w:rsid w:val="004F0AAD"/>
    <w:rsid w:val="004F2156"/>
    <w:rsid w:val="004F2DC1"/>
    <w:rsid w:val="004F375D"/>
    <w:rsid w:val="004F46DD"/>
    <w:rsid w:val="004F4C7B"/>
    <w:rsid w:val="004F4E99"/>
    <w:rsid w:val="004F5650"/>
    <w:rsid w:val="004F5A7D"/>
    <w:rsid w:val="004F5B45"/>
    <w:rsid w:val="004F5FFE"/>
    <w:rsid w:val="004F6327"/>
    <w:rsid w:val="004F6400"/>
    <w:rsid w:val="004F6C26"/>
    <w:rsid w:val="004F7BEF"/>
    <w:rsid w:val="00500B4E"/>
    <w:rsid w:val="00500BAF"/>
    <w:rsid w:val="0050141C"/>
    <w:rsid w:val="005018DF"/>
    <w:rsid w:val="00501924"/>
    <w:rsid w:val="00501BF2"/>
    <w:rsid w:val="00501F1C"/>
    <w:rsid w:val="00503988"/>
    <w:rsid w:val="00504765"/>
    <w:rsid w:val="00504AAE"/>
    <w:rsid w:val="005057FB"/>
    <w:rsid w:val="00505FFC"/>
    <w:rsid w:val="0050602B"/>
    <w:rsid w:val="00507030"/>
    <w:rsid w:val="00510D87"/>
    <w:rsid w:val="005112CA"/>
    <w:rsid w:val="0051286F"/>
    <w:rsid w:val="005130B3"/>
    <w:rsid w:val="00513190"/>
    <w:rsid w:val="0051369B"/>
    <w:rsid w:val="005136C2"/>
    <w:rsid w:val="00513D92"/>
    <w:rsid w:val="00514841"/>
    <w:rsid w:val="00514ED3"/>
    <w:rsid w:val="005156E2"/>
    <w:rsid w:val="00515789"/>
    <w:rsid w:val="0051610F"/>
    <w:rsid w:val="00516119"/>
    <w:rsid w:val="0051666E"/>
    <w:rsid w:val="00516AF8"/>
    <w:rsid w:val="00517C01"/>
    <w:rsid w:val="00520290"/>
    <w:rsid w:val="005204D0"/>
    <w:rsid w:val="005209DF"/>
    <w:rsid w:val="00520AE4"/>
    <w:rsid w:val="00520EB6"/>
    <w:rsid w:val="005217B4"/>
    <w:rsid w:val="00522730"/>
    <w:rsid w:val="00522775"/>
    <w:rsid w:val="005228DD"/>
    <w:rsid w:val="00522C7A"/>
    <w:rsid w:val="005233A1"/>
    <w:rsid w:val="00523905"/>
    <w:rsid w:val="00523A7B"/>
    <w:rsid w:val="00523D74"/>
    <w:rsid w:val="0052433B"/>
    <w:rsid w:val="00524582"/>
    <w:rsid w:val="00524AE7"/>
    <w:rsid w:val="00524EEA"/>
    <w:rsid w:val="00525429"/>
    <w:rsid w:val="0052565F"/>
    <w:rsid w:val="00525DC3"/>
    <w:rsid w:val="005261CC"/>
    <w:rsid w:val="0052637C"/>
    <w:rsid w:val="00526997"/>
    <w:rsid w:val="00526BCF"/>
    <w:rsid w:val="005273F1"/>
    <w:rsid w:val="00527C8D"/>
    <w:rsid w:val="00527D5B"/>
    <w:rsid w:val="005313FE"/>
    <w:rsid w:val="005324D1"/>
    <w:rsid w:val="005326FD"/>
    <w:rsid w:val="00532EF2"/>
    <w:rsid w:val="00533771"/>
    <w:rsid w:val="00533933"/>
    <w:rsid w:val="005348A3"/>
    <w:rsid w:val="00534F1F"/>
    <w:rsid w:val="0053517E"/>
    <w:rsid w:val="005352AB"/>
    <w:rsid w:val="00536CB7"/>
    <w:rsid w:val="0053706D"/>
    <w:rsid w:val="00540373"/>
    <w:rsid w:val="005407CE"/>
    <w:rsid w:val="005409BA"/>
    <w:rsid w:val="00540F12"/>
    <w:rsid w:val="0054105E"/>
    <w:rsid w:val="00541D57"/>
    <w:rsid w:val="00542085"/>
    <w:rsid w:val="00544750"/>
    <w:rsid w:val="00544B0E"/>
    <w:rsid w:val="0054504D"/>
    <w:rsid w:val="00545063"/>
    <w:rsid w:val="00545555"/>
    <w:rsid w:val="005457E6"/>
    <w:rsid w:val="00545AED"/>
    <w:rsid w:val="00546164"/>
    <w:rsid w:val="005463D9"/>
    <w:rsid w:val="005464B5"/>
    <w:rsid w:val="0054732C"/>
    <w:rsid w:val="00547BA0"/>
    <w:rsid w:val="00547C79"/>
    <w:rsid w:val="00550092"/>
    <w:rsid w:val="005515BC"/>
    <w:rsid w:val="005516BC"/>
    <w:rsid w:val="00551A10"/>
    <w:rsid w:val="00551B19"/>
    <w:rsid w:val="00552E43"/>
    <w:rsid w:val="00552FE8"/>
    <w:rsid w:val="00553E99"/>
    <w:rsid w:val="00554FBB"/>
    <w:rsid w:val="005557FB"/>
    <w:rsid w:val="00555932"/>
    <w:rsid w:val="00556427"/>
    <w:rsid w:val="00556D60"/>
    <w:rsid w:val="00557252"/>
    <w:rsid w:val="00557349"/>
    <w:rsid w:val="00557D45"/>
    <w:rsid w:val="0056012E"/>
    <w:rsid w:val="005608F5"/>
    <w:rsid w:val="00560A17"/>
    <w:rsid w:val="00560B47"/>
    <w:rsid w:val="00563C6A"/>
    <w:rsid w:val="00563D5F"/>
    <w:rsid w:val="00565D36"/>
    <w:rsid w:val="00566D7F"/>
    <w:rsid w:val="005672F0"/>
    <w:rsid w:val="0056777A"/>
    <w:rsid w:val="00567CFC"/>
    <w:rsid w:val="00567DE3"/>
    <w:rsid w:val="00570077"/>
    <w:rsid w:val="00570394"/>
    <w:rsid w:val="00570A06"/>
    <w:rsid w:val="0057148D"/>
    <w:rsid w:val="005717AA"/>
    <w:rsid w:val="00571861"/>
    <w:rsid w:val="0057199F"/>
    <w:rsid w:val="00571B20"/>
    <w:rsid w:val="00572568"/>
    <w:rsid w:val="005725CA"/>
    <w:rsid w:val="005727F6"/>
    <w:rsid w:val="00572FBD"/>
    <w:rsid w:val="005731E6"/>
    <w:rsid w:val="0057395A"/>
    <w:rsid w:val="00573D77"/>
    <w:rsid w:val="00574AC7"/>
    <w:rsid w:val="00577D70"/>
    <w:rsid w:val="005805C2"/>
    <w:rsid w:val="00580F27"/>
    <w:rsid w:val="005812F2"/>
    <w:rsid w:val="0058143B"/>
    <w:rsid w:val="00581E35"/>
    <w:rsid w:val="00581FBD"/>
    <w:rsid w:val="00582304"/>
    <w:rsid w:val="005823EC"/>
    <w:rsid w:val="00582CFA"/>
    <w:rsid w:val="00583007"/>
    <w:rsid w:val="00583104"/>
    <w:rsid w:val="00583B2D"/>
    <w:rsid w:val="00583CA0"/>
    <w:rsid w:val="00583CA1"/>
    <w:rsid w:val="00584427"/>
    <w:rsid w:val="0058468D"/>
    <w:rsid w:val="00584737"/>
    <w:rsid w:val="0058606E"/>
    <w:rsid w:val="0058637A"/>
    <w:rsid w:val="00586841"/>
    <w:rsid w:val="00586B3F"/>
    <w:rsid w:val="00586B97"/>
    <w:rsid w:val="005873C4"/>
    <w:rsid w:val="00587C2A"/>
    <w:rsid w:val="00587D33"/>
    <w:rsid w:val="005907B5"/>
    <w:rsid w:val="005909EB"/>
    <w:rsid w:val="005910FB"/>
    <w:rsid w:val="00591323"/>
    <w:rsid w:val="00591554"/>
    <w:rsid w:val="005918DE"/>
    <w:rsid w:val="00592793"/>
    <w:rsid w:val="005935CB"/>
    <w:rsid w:val="00593643"/>
    <w:rsid w:val="005936B9"/>
    <w:rsid w:val="00593898"/>
    <w:rsid w:val="0059389A"/>
    <w:rsid w:val="00593CBA"/>
    <w:rsid w:val="00593E70"/>
    <w:rsid w:val="005947DC"/>
    <w:rsid w:val="00594E42"/>
    <w:rsid w:val="00594F84"/>
    <w:rsid w:val="005953A6"/>
    <w:rsid w:val="00595FE2"/>
    <w:rsid w:val="005969F2"/>
    <w:rsid w:val="00596EB6"/>
    <w:rsid w:val="005971D9"/>
    <w:rsid w:val="00597572"/>
    <w:rsid w:val="005975F9"/>
    <w:rsid w:val="00597779"/>
    <w:rsid w:val="00597BA2"/>
    <w:rsid w:val="005A0518"/>
    <w:rsid w:val="005A0F26"/>
    <w:rsid w:val="005A136A"/>
    <w:rsid w:val="005A1645"/>
    <w:rsid w:val="005A1799"/>
    <w:rsid w:val="005A1878"/>
    <w:rsid w:val="005A1B3B"/>
    <w:rsid w:val="005A1CDE"/>
    <w:rsid w:val="005A23E7"/>
    <w:rsid w:val="005A364B"/>
    <w:rsid w:val="005A3739"/>
    <w:rsid w:val="005A3C05"/>
    <w:rsid w:val="005A3FBE"/>
    <w:rsid w:val="005A41FC"/>
    <w:rsid w:val="005A4498"/>
    <w:rsid w:val="005A5A45"/>
    <w:rsid w:val="005A5BB8"/>
    <w:rsid w:val="005A5C2A"/>
    <w:rsid w:val="005A65C0"/>
    <w:rsid w:val="005A6B99"/>
    <w:rsid w:val="005A6C60"/>
    <w:rsid w:val="005A6EB0"/>
    <w:rsid w:val="005A7EDA"/>
    <w:rsid w:val="005B11E1"/>
    <w:rsid w:val="005B1247"/>
    <w:rsid w:val="005B1D11"/>
    <w:rsid w:val="005B26D4"/>
    <w:rsid w:val="005B2DD5"/>
    <w:rsid w:val="005B3630"/>
    <w:rsid w:val="005B3798"/>
    <w:rsid w:val="005B41E1"/>
    <w:rsid w:val="005B46D1"/>
    <w:rsid w:val="005B4DB9"/>
    <w:rsid w:val="005B4E44"/>
    <w:rsid w:val="005B51A6"/>
    <w:rsid w:val="005B5B8E"/>
    <w:rsid w:val="005B68F7"/>
    <w:rsid w:val="005B69EA"/>
    <w:rsid w:val="005B6B05"/>
    <w:rsid w:val="005B6B5E"/>
    <w:rsid w:val="005B731F"/>
    <w:rsid w:val="005B77D3"/>
    <w:rsid w:val="005C01B1"/>
    <w:rsid w:val="005C0CE2"/>
    <w:rsid w:val="005C1437"/>
    <w:rsid w:val="005C200B"/>
    <w:rsid w:val="005C2376"/>
    <w:rsid w:val="005C30CA"/>
    <w:rsid w:val="005C310C"/>
    <w:rsid w:val="005C3371"/>
    <w:rsid w:val="005C3506"/>
    <w:rsid w:val="005C3AE3"/>
    <w:rsid w:val="005C4327"/>
    <w:rsid w:val="005C44FF"/>
    <w:rsid w:val="005C4DD3"/>
    <w:rsid w:val="005C5A89"/>
    <w:rsid w:val="005C6C30"/>
    <w:rsid w:val="005C6F4B"/>
    <w:rsid w:val="005C776C"/>
    <w:rsid w:val="005C7B4A"/>
    <w:rsid w:val="005D0161"/>
    <w:rsid w:val="005D09E0"/>
    <w:rsid w:val="005D1142"/>
    <w:rsid w:val="005D1305"/>
    <w:rsid w:val="005D228C"/>
    <w:rsid w:val="005D24AE"/>
    <w:rsid w:val="005D2571"/>
    <w:rsid w:val="005D297C"/>
    <w:rsid w:val="005D2A38"/>
    <w:rsid w:val="005D2BAF"/>
    <w:rsid w:val="005D2FA3"/>
    <w:rsid w:val="005D34A9"/>
    <w:rsid w:val="005D351C"/>
    <w:rsid w:val="005D36E0"/>
    <w:rsid w:val="005D4189"/>
    <w:rsid w:val="005D490E"/>
    <w:rsid w:val="005D4B3D"/>
    <w:rsid w:val="005D4FC5"/>
    <w:rsid w:val="005D51DF"/>
    <w:rsid w:val="005D64A3"/>
    <w:rsid w:val="005D6555"/>
    <w:rsid w:val="005D65C9"/>
    <w:rsid w:val="005D6909"/>
    <w:rsid w:val="005D6AFC"/>
    <w:rsid w:val="005D6D02"/>
    <w:rsid w:val="005D6DA4"/>
    <w:rsid w:val="005D7485"/>
    <w:rsid w:val="005D75A4"/>
    <w:rsid w:val="005D7BEC"/>
    <w:rsid w:val="005D7C57"/>
    <w:rsid w:val="005E00D4"/>
    <w:rsid w:val="005E0246"/>
    <w:rsid w:val="005E0683"/>
    <w:rsid w:val="005E068F"/>
    <w:rsid w:val="005E155D"/>
    <w:rsid w:val="005E2A96"/>
    <w:rsid w:val="005E2AA1"/>
    <w:rsid w:val="005E304D"/>
    <w:rsid w:val="005E33E9"/>
    <w:rsid w:val="005E3D3E"/>
    <w:rsid w:val="005E3E37"/>
    <w:rsid w:val="005E3E4C"/>
    <w:rsid w:val="005E47C3"/>
    <w:rsid w:val="005E482C"/>
    <w:rsid w:val="005E4925"/>
    <w:rsid w:val="005E49AC"/>
    <w:rsid w:val="005E542A"/>
    <w:rsid w:val="005E5D40"/>
    <w:rsid w:val="005E62AB"/>
    <w:rsid w:val="005E68D8"/>
    <w:rsid w:val="005E79D9"/>
    <w:rsid w:val="005E7DC1"/>
    <w:rsid w:val="005F0048"/>
    <w:rsid w:val="005F0259"/>
    <w:rsid w:val="005F100B"/>
    <w:rsid w:val="005F1871"/>
    <w:rsid w:val="005F1B0F"/>
    <w:rsid w:val="005F36A5"/>
    <w:rsid w:val="005F3832"/>
    <w:rsid w:val="005F3C2E"/>
    <w:rsid w:val="005F4B15"/>
    <w:rsid w:val="005F5E38"/>
    <w:rsid w:val="005F6122"/>
    <w:rsid w:val="005F6343"/>
    <w:rsid w:val="005F6773"/>
    <w:rsid w:val="005F69E5"/>
    <w:rsid w:val="005F716E"/>
    <w:rsid w:val="005F7F6B"/>
    <w:rsid w:val="006001B9"/>
    <w:rsid w:val="006004F5"/>
    <w:rsid w:val="00601E03"/>
    <w:rsid w:val="006020A3"/>
    <w:rsid w:val="00602882"/>
    <w:rsid w:val="006039A9"/>
    <w:rsid w:val="006040C2"/>
    <w:rsid w:val="0060446F"/>
    <w:rsid w:val="00604C54"/>
    <w:rsid w:val="0060519E"/>
    <w:rsid w:val="006053CF"/>
    <w:rsid w:val="006054BA"/>
    <w:rsid w:val="0060654B"/>
    <w:rsid w:val="006070ED"/>
    <w:rsid w:val="0060741C"/>
    <w:rsid w:val="00607C4F"/>
    <w:rsid w:val="00607CAB"/>
    <w:rsid w:val="00607D22"/>
    <w:rsid w:val="006105EC"/>
    <w:rsid w:val="00611266"/>
    <w:rsid w:val="00611A0B"/>
    <w:rsid w:val="006121C6"/>
    <w:rsid w:val="00612EDE"/>
    <w:rsid w:val="006138DA"/>
    <w:rsid w:val="00613B5A"/>
    <w:rsid w:val="00613D31"/>
    <w:rsid w:val="00616B2E"/>
    <w:rsid w:val="006172AA"/>
    <w:rsid w:val="00617623"/>
    <w:rsid w:val="00617798"/>
    <w:rsid w:val="00617E02"/>
    <w:rsid w:val="0062008C"/>
    <w:rsid w:val="00620341"/>
    <w:rsid w:val="00620520"/>
    <w:rsid w:val="00620E43"/>
    <w:rsid w:val="0062182D"/>
    <w:rsid w:val="00621A6B"/>
    <w:rsid w:val="00622479"/>
    <w:rsid w:val="00622E12"/>
    <w:rsid w:val="00622FA3"/>
    <w:rsid w:val="00623243"/>
    <w:rsid w:val="0062367B"/>
    <w:rsid w:val="00623728"/>
    <w:rsid w:val="006240C5"/>
    <w:rsid w:val="00624164"/>
    <w:rsid w:val="0062420D"/>
    <w:rsid w:val="00624B42"/>
    <w:rsid w:val="006250E1"/>
    <w:rsid w:val="006256C3"/>
    <w:rsid w:val="00625E29"/>
    <w:rsid w:val="006261E0"/>
    <w:rsid w:val="00626AA0"/>
    <w:rsid w:val="00626BD6"/>
    <w:rsid w:val="006270DC"/>
    <w:rsid w:val="00630326"/>
    <w:rsid w:val="00630703"/>
    <w:rsid w:val="00633DE8"/>
    <w:rsid w:val="00635FFD"/>
    <w:rsid w:val="006368BF"/>
    <w:rsid w:val="00636E6C"/>
    <w:rsid w:val="006401B8"/>
    <w:rsid w:val="00640340"/>
    <w:rsid w:val="006407D0"/>
    <w:rsid w:val="00640E34"/>
    <w:rsid w:val="00641714"/>
    <w:rsid w:val="00641F3C"/>
    <w:rsid w:val="006431D5"/>
    <w:rsid w:val="00643A57"/>
    <w:rsid w:val="00643CC3"/>
    <w:rsid w:val="006443D4"/>
    <w:rsid w:val="006445B8"/>
    <w:rsid w:val="006449B3"/>
    <w:rsid w:val="0064501D"/>
    <w:rsid w:val="00645031"/>
    <w:rsid w:val="00646284"/>
    <w:rsid w:val="0064721E"/>
    <w:rsid w:val="00647B78"/>
    <w:rsid w:val="0065024A"/>
    <w:rsid w:val="006528F8"/>
    <w:rsid w:val="00652B27"/>
    <w:rsid w:val="006530F3"/>
    <w:rsid w:val="00653190"/>
    <w:rsid w:val="0065341B"/>
    <w:rsid w:val="006534D6"/>
    <w:rsid w:val="006539F7"/>
    <w:rsid w:val="00653F97"/>
    <w:rsid w:val="0065537B"/>
    <w:rsid w:val="00655493"/>
    <w:rsid w:val="006566A9"/>
    <w:rsid w:val="006570E4"/>
    <w:rsid w:val="006575FB"/>
    <w:rsid w:val="0065765D"/>
    <w:rsid w:val="006577BE"/>
    <w:rsid w:val="00657AA1"/>
    <w:rsid w:val="00660A9E"/>
    <w:rsid w:val="00660CFE"/>
    <w:rsid w:val="00660DD9"/>
    <w:rsid w:val="00660F69"/>
    <w:rsid w:val="00661124"/>
    <w:rsid w:val="006613E9"/>
    <w:rsid w:val="00661EC6"/>
    <w:rsid w:val="006620AA"/>
    <w:rsid w:val="006626BE"/>
    <w:rsid w:val="00663190"/>
    <w:rsid w:val="0066337B"/>
    <w:rsid w:val="0066376F"/>
    <w:rsid w:val="00664D52"/>
    <w:rsid w:val="00664EC5"/>
    <w:rsid w:val="0066500F"/>
    <w:rsid w:val="00665560"/>
    <w:rsid w:val="00665B0C"/>
    <w:rsid w:val="00666AEE"/>
    <w:rsid w:val="00670DC2"/>
    <w:rsid w:val="0067248A"/>
    <w:rsid w:val="006727F6"/>
    <w:rsid w:val="006727FD"/>
    <w:rsid w:val="0067307C"/>
    <w:rsid w:val="006738B9"/>
    <w:rsid w:val="00673BA9"/>
    <w:rsid w:val="00673E54"/>
    <w:rsid w:val="00674750"/>
    <w:rsid w:val="00674DE3"/>
    <w:rsid w:val="006753D6"/>
    <w:rsid w:val="0067564F"/>
    <w:rsid w:val="0067649F"/>
    <w:rsid w:val="006767B8"/>
    <w:rsid w:val="006767E4"/>
    <w:rsid w:val="00676D4B"/>
    <w:rsid w:val="00676DB5"/>
    <w:rsid w:val="006773BB"/>
    <w:rsid w:val="006774B4"/>
    <w:rsid w:val="00677A1B"/>
    <w:rsid w:val="006807A8"/>
    <w:rsid w:val="006807BF"/>
    <w:rsid w:val="00682599"/>
    <w:rsid w:val="00682818"/>
    <w:rsid w:val="00682CCC"/>
    <w:rsid w:val="0068301B"/>
    <w:rsid w:val="006837CA"/>
    <w:rsid w:val="006840B1"/>
    <w:rsid w:val="0068416F"/>
    <w:rsid w:val="006844DD"/>
    <w:rsid w:val="00685638"/>
    <w:rsid w:val="00685B8B"/>
    <w:rsid w:val="00686077"/>
    <w:rsid w:val="0068651F"/>
    <w:rsid w:val="00686AF1"/>
    <w:rsid w:val="00686EB9"/>
    <w:rsid w:val="0068788B"/>
    <w:rsid w:val="006879FC"/>
    <w:rsid w:val="00687B9D"/>
    <w:rsid w:val="0069027C"/>
    <w:rsid w:val="00690FD0"/>
    <w:rsid w:val="006916A3"/>
    <w:rsid w:val="00691736"/>
    <w:rsid w:val="00691C32"/>
    <w:rsid w:val="0069246E"/>
    <w:rsid w:val="00693B5C"/>
    <w:rsid w:val="00693D27"/>
    <w:rsid w:val="0069410D"/>
    <w:rsid w:val="0069420F"/>
    <w:rsid w:val="006948ED"/>
    <w:rsid w:val="0069570D"/>
    <w:rsid w:val="00695EEA"/>
    <w:rsid w:val="006960B6"/>
    <w:rsid w:val="006961D8"/>
    <w:rsid w:val="006962F2"/>
    <w:rsid w:val="0069637B"/>
    <w:rsid w:val="00696A1B"/>
    <w:rsid w:val="00697678"/>
    <w:rsid w:val="00697D77"/>
    <w:rsid w:val="00697D79"/>
    <w:rsid w:val="006A0EB2"/>
    <w:rsid w:val="006A112B"/>
    <w:rsid w:val="006A1F8C"/>
    <w:rsid w:val="006A2187"/>
    <w:rsid w:val="006A25B9"/>
    <w:rsid w:val="006A342D"/>
    <w:rsid w:val="006A349D"/>
    <w:rsid w:val="006A3547"/>
    <w:rsid w:val="006A3F18"/>
    <w:rsid w:val="006A45AC"/>
    <w:rsid w:val="006A4FDC"/>
    <w:rsid w:val="006A5A6A"/>
    <w:rsid w:val="006A5C88"/>
    <w:rsid w:val="006A66B4"/>
    <w:rsid w:val="006A6A56"/>
    <w:rsid w:val="006A6D54"/>
    <w:rsid w:val="006A78EC"/>
    <w:rsid w:val="006B0183"/>
    <w:rsid w:val="006B04C1"/>
    <w:rsid w:val="006B0811"/>
    <w:rsid w:val="006B08AE"/>
    <w:rsid w:val="006B1791"/>
    <w:rsid w:val="006B248E"/>
    <w:rsid w:val="006B2E7F"/>
    <w:rsid w:val="006B4007"/>
    <w:rsid w:val="006B6008"/>
    <w:rsid w:val="006B6940"/>
    <w:rsid w:val="006B78A2"/>
    <w:rsid w:val="006C0F25"/>
    <w:rsid w:val="006C140B"/>
    <w:rsid w:val="006C1591"/>
    <w:rsid w:val="006C16A9"/>
    <w:rsid w:val="006C1813"/>
    <w:rsid w:val="006C1CAF"/>
    <w:rsid w:val="006C1D5C"/>
    <w:rsid w:val="006C325E"/>
    <w:rsid w:val="006C3547"/>
    <w:rsid w:val="006C3780"/>
    <w:rsid w:val="006C3AB8"/>
    <w:rsid w:val="006C4489"/>
    <w:rsid w:val="006C4A00"/>
    <w:rsid w:val="006C4DDE"/>
    <w:rsid w:val="006C4F45"/>
    <w:rsid w:val="006C501C"/>
    <w:rsid w:val="006C518E"/>
    <w:rsid w:val="006C53CD"/>
    <w:rsid w:val="006C7573"/>
    <w:rsid w:val="006C7682"/>
    <w:rsid w:val="006C772F"/>
    <w:rsid w:val="006C7D8E"/>
    <w:rsid w:val="006C7E51"/>
    <w:rsid w:val="006C7FC4"/>
    <w:rsid w:val="006D0868"/>
    <w:rsid w:val="006D0A24"/>
    <w:rsid w:val="006D0B85"/>
    <w:rsid w:val="006D0FC2"/>
    <w:rsid w:val="006D151A"/>
    <w:rsid w:val="006D1D5F"/>
    <w:rsid w:val="006D20DC"/>
    <w:rsid w:val="006D25DE"/>
    <w:rsid w:val="006D414B"/>
    <w:rsid w:val="006D4BEB"/>
    <w:rsid w:val="006D54F2"/>
    <w:rsid w:val="006D74DD"/>
    <w:rsid w:val="006D792C"/>
    <w:rsid w:val="006D7FD5"/>
    <w:rsid w:val="006E0225"/>
    <w:rsid w:val="006E0408"/>
    <w:rsid w:val="006E0F30"/>
    <w:rsid w:val="006E1499"/>
    <w:rsid w:val="006E18C6"/>
    <w:rsid w:val="006E1970"/>
    <w:rsid w:val="006E1B1E"/>
    <w:rsid w:val="006E2026"/>
    <w:rsid w:val="006E28EA"/>
    <w:rsid w:val="006E2C09"/>
    <w:rsid w:val="006E2C35"/>
    <w:rsid w:val="006E36F9"/>
    <w:rsid w:val="006E371E"/>
    <w:rsid w:val="006E3900"/>
    <w:rsid w:val="006E41CC"/>
    <w:rsid w:val="006E47A7"/>
    <w:rsid w:val="006E5553"/>
    <w:rsid w:val="006E67C2"/>
    <w:rsid w:val="006E6940"/>
    <w:rsid w:val="006E6C03"/>
    <w:rsid w:val="006E6FEF"/>
    <w:rsid w:val="006E6FF6"/>
    <w:rsid w:val="006E7135"/>
    <w:rsid w:val="006E75B3"/>
    <w:rsid w:val="006E7A93"/>
    <w:rsid w:val="006E7CB3"/>
    <w:rsid w:val="006F0549"/>
    <w:rsid w:val="006F0CC0"/>
    <w:rsid w:val="006F0D10"/>
    <w:rsid w:val="006F1E91"/>
    <w:rsid w:val="006F1F43"/>
    <w:rsid w:val="006F226C"/>
    <w:rsid w:val="006F2421"/>
    <w:rsid w:val="006F280F"/>
    <w:rsid w:val="006F3045"/>
    <w:rsid w:val="006F3A4A"/>
    <w:rsid w:val="006F3F8D"/>
    <w:rsid w:val="006F4AED"/>
    <w:rsid w:val="006F57D5"/>
    <w:rsid w:val="006F5E69"/>
    <w:rsid w:val="006F6A87"/>
    <w:rsid w:val="006F752E"/>
    <w:rsid w:val="006F7CED"/>
    <w:rsid w:val="0070045B"/>
    <w:rsid w:val="0070096C"/>
    <w:rsid w:val="00700EFB"/>
    <w:rsid w:val="00700FFB"/>
    <w:rsid w:val="007014E5"/>
    <w:rsid w:val="007018B0"/>
    <w:rsid w:val="00701D1F"/>
    <w:rsid w:val="00702A4F"/>
    <w:rsid w:val="00702A74"/>
    <w:rsid w:val="00702D9D"/>
    <w:rsid w:val="00702FBF"/>
    <w:rsid w:val="00703038"/>
    <w:rsid w:val="00703D56"/>
    <w:rsid w:val="0070442F"/>
    <w:rsid w:val="007044F6"/>
    <w:rsid w:val="00704C5D"/>
    <w:rsid w:val="00705032"/>
    <w:rsid w:val="007052C7"/>
    <w:rsid w:val="0070579B"/>
    <w:rsid w:val="00706754"/>
    <w:rsid w:val="00706BB5"/>
    <w:rsid w:val="00706D04"/>
    <w:rsid w:val="007102B2"/>
    <w:rsid w:val="007108D0"/>
    <w:rsid w:val="007112BF"/>
    <w:rsid w:val="00712144"/>
    <w:rsid w:val="00712BD2"/>
    <w:rsid w:val="007139EA"/>
    <w:rsid w:val="00714401"/>
    <w:rsid w:val="007153DB"/>
    <w:rsid w:val="00715A2E"/>
    <w:rsid w:val="0071624D"/>
    <w:rsid w:val="00716509"/>
    <w:rsid w:val="00716F44"/>
    <w:rsid w:val="00717072"/>
    <w:rsid w:val="00717245"/>
    <w:rsid w:val="007173C8"/>
    <w:rsid w:val="00717B43"/>
    <w:rsid w:val="00717D91"/>
    <w:rsid w:val="00717DFF"/>
    <w:rsid w:val="0072075F"/>
    <w:rsid w:val="00720AE7"/>
    <w:rsid w:val="00720F75"/>
    <w:rsid w:val="00721F05"/>
    <w:rsid w:val="0072244F"/>
    <w:rsid w:val="007238A2"/>
    <w:rsid w:val="0072484B"/>
    <w:rsid w:val="00726736"/>
    <w:rsid w:val="00726F46"/>
    <w:rsid w:val="007273D8"/>
    <w:rsid w:val="00727C77"/>
    <w:rsid w:val="00727DD5"/>
    <w:rsid w:val="00731887"/>
    <w:rsid w:val="00732C21"/>
    <w:rsid w:val="00732E6E"/>
    <w:rsid w:val="00733377"/>
    <w:rsid w:val="00733A72"/>
    <w:rsid w:val="007341B3"/>
    <w:rsid w:val="00735606"/>
    <w:rsid w:val="007358AC"/>
    <w:rsid w:val="00736653"/>
    <w:rsid w:val="00736CE9"/>
    <w:rsid w:val="00737CFB"/>
    <w:rsid w:val="0074081C"/>
    <w:rsid w:val="007409D1"/>
    <w:rsid w:val="00740E7E"/>
    <w:rsid w:val="00740EBC"/>
    <w:rsid w:val="0074178D"/>
    <w:rsid w:val="007417FD"/>
    <w:rsid w:val="00741BDE"/>
    <w:rsid w:val="00742097"/>
    <w:rsid w:val="00742CD1"/>
    <w:rsid w:val="00742D15"/>
    <w:rsid w:val="00742DC5"/>
    <w:rsid w:val="00743341"/>
    <w:rsid w:val="007433C6"/>
    <w:rsid w:val="0074359B"/>
    <w:rsid w:val="00743921"/>
    <w:rsid w:val="00743A2A"/>
    <w:rsid w:val="00744441"/>
    <w:rsid w:val="00744B8E"/>
    <w:rsid w:val="00745406"/>
    <w:rsid w:val="00745830"/>
    <w:rsid w:val="00746492"/>
    <w:rsid w:val="00747D1E"/>
    <w:rsid w:val="0075038D"/>
    <w:rsid w:val="00750BBB"/>
    <w:rsid w:val="007514CC"/>
    <w:rsid w:val="00751B76"/>
    <w:rsid w:val="00752A39"/>
    <w:rsid w:val="00753F7C"/>
    <w:rsid w:val="007540A0"/>
    <w:rsid w:val="00754506"/>
    <w:rsid w:val="00755002"/>
    <w:rsid w:val="0075560A"/>
    <w:rsid w:val="00755A6A"/>
    <w:rsid w:val="00757913"/>
    <w:rsid w:val="0076123D"/>
    <w:rsid w:val="007619E4"/>
    <w:rsid w:val="007627D4"/>
    <w:rsid w:val="00765660"/>
    <w:rsid w:val="0076596C"/>
    <w:rsid w:val="00765B60"/>
    <w:rsid w:val="00766996"/>
    <w:rsid w:val="00766FA7"/>
    <w:rsid w:val="007678BB"/>
    <w:rsid w:val="00767B92"/>
    <w:rsid w:val="00767BC4"/>
    <w:rsid w:val="00770333"/>
    <w:rsid w:val="00770B88"/>
    <w:rsid w:val="00770BD5"/>
    <w:rsid w:val="00771322"/>
    <w:rsid w:val="00771382"/>
    <w:rsid w:val="00771499"/>
    <w:rsid w:val="007715D6"/>
    <w:rsid w:val="00771AB4"/>
    <w:rsid w:val="00771B7C"/>
    <w:rsid w:val="00771F29"/>
    <w:rsid w:val="007733B1"/>
    <w:rsid w:val="0077443E"/>
    <w:rsid w:val="00774B3D"/>
    <w:rsid w:val="00775255"/>
    <w:rsid w:val="00775521"/>
    <w:rsid w:val="00775D41"/>
    <w:rsid w:val="007764C4"/>
    <w:rsid w:val="007769BD"/>
    <w:rsid w:val="00776DD9"/>
    <w:rsid w:val="0077770B"/>
    <w:rsid w:val="0077783F"/>
    <w:rsid w:val="007779FE"/>
    <w:rsid w:val="00777B01"/>
    <w:rsid w:val="00777D8C"/>
    <w:rsid w:val="0078029F"/>
    <w:rsid w:val="00780972"/>
    <w:rsid w:val="007813B7"/>
    <w:rsid w:val="0078146D"/>
    <w:rsid w:val="007822D3"/>
    <w:rsid w:val="007826DC"/>
    <w:rsid w:val="007828E4"/>
    <w:rsid w:val="00782A9E"/>
    <w:rsid w:val="0078337E"/>
    <w:rsid w:val="0078367E"/>
    <w:rsid w:val="007838A3"/>
    <w:rsid w:val="00783B6D"/>
    <w:rsid w:val="00784BD6"/>
    <w:rsid w:val="0078573D"/>
    <w:rsid w:val="0078610D"/>
    <w:rsid w:val="0078620B"/>
    <w:rsid w:val="00786D33"/>
    <w:rsid w:val="00787A5C"/>
    <w:rsid w:val="00790741"/>
    <w:rsid w:val="00790C8A"/>
    <w:rsid w:val="00791AD9"/>
    <w:rsid w:val="00792412"/>
    <w:rsid w:val="0079272B"/>
    <w:rsid w:val="007928E7"/>
    <w:rsid w:val="007934DF"/>
    <w:rsid w:val="0079369A"/>
    <w:rsid w:val="00793CAE"/>
    <w:rsid w:val="00793DA0"/>
    <w:rsid w:val="00793F04"/>
    <w:rsid w:val="007941D8"/>
    <w:rsid w:val="007944E8"/>
    <w:rsid w:val="007950C5"/>
    <w:rsid w:val="00795E81"/>
    <w:rsid w:val="00796FF5"/>
    <w:rsid w:val="007975AF"/>
    <w:rsid w:val="007976C1"/>
    <w:rsid w:val="007A1C07"/>
    <w:rsid w:val="007A2059"/>
    <w:rsid w:val="007A3953"/>
    <w:rsid w:val="007A4EC9"/>
    <w:rsid w:val="007A5011"/>
    <w:rsid w:val="007A5748"/>
    <w:rsid w:val="007A5C1D"/>
    <w:rsid w:val="007A6C81"/>
    <w:rsid w:val="007B0061"/>
    <w:rsid w:val="007B04BC"/>
    <w:rsid w:val="007B07DC"/>
    <w:rsid w:val="007B0822"/>
    <w:rsid w:val="007B0BB7"/>
    <w:rsid w:val="007B0DED"/>
    <w:rsid w:val="007B1205"/>
    <w:rsid w:val="007B19FB"/>
    <w:rsid w:val="007B1BC4"/>
    <w:rsid w:val="007B24F9"/>
    <w:rsid w:val="007B3351"/>
    <w:rsid w:val="007B35A6"/>
    <w:rsid w:val="007B35E2"/>
    <w:rsid w:val="007B35E6"/>
    <w:rsid w:val="007B3A60"/>
    <w:rsid w:val="007B3F2D"/>
    <w:rsid w:val="007B4018"/>
    <w:rsid w:val="007B436F"/>
    <w:rsid w:val="007B4EE0"/>
    <w:rsid w:val="007B500C"/>
    <w:rsid w:val="007B53DB"/>
    <w:rsid w:val="007B575F"/>
    <w:rsid w:val="007B579D"/>
    <w:rsid w:val="007B67FC"/>
    <w:rsid w:val="007B6CD0"/>
    <w:rsid w:val="007B6D58"/>
    <w:rsid w:val="007B7908"/>
    <w:rsid w:val="007C066D"/>
    <w:rsid w:val="007C09E0"/>
    <w:rsid w:val="007C0CFF"/>
    <w:rsid w:val="007C0E21"/>
    <w:rsid w:val="007C142F"/>
    <w:rsid w:val="007C15A9"/>
    <w:rsid w:val="007C2295"/>
    <w:rsid w:val="007C23FF"/>
    <w:rsid w:val="007C2D46"/>
    <w:rsid w:val="007C328E"/>
    <w:rsid w:val="007C38B5"/>
    <w:rsid w:val="007C3D14"/>
    <w:rsid w:val="007C3F68"/>
    <w:rsid w:val="007C4056"/>
    <w:rsid w:val="007C5E4D"/>
    <w:rsid w:val="007C5E4E"/>
    <w:rsid w:val="007D131F"/>
    <w:rsid w:val="007D1991"/>
    <w:rsid w:val="007D1DB0"/>
    <w:rsid w:val="007D1EE5"/>
    <w:rsid w:val="007D20AA"/>
    <w:rsid w:val="007D2B3D"/>
    <w:rsid w:val="007D3A28"/>
    <w:rsid w:val="007D3DAE"/>
    <w:rsid w:val="007D4567"/>
    <w:rsid w:val="007D4D0F"/>
    <w:rsid w:val="007D4DEC"/>
    <w:rsid w:val="007D62EE"/>
    <w:rsid w:val="007D7557"/>
    <w:rsid w:val="007D7E76"/>
    <w:rsid w:val="007E0EDE"/>
    <w:rsid w:val="007E0FF1"/>
    <w:rsid w:val="007E1108"/>
    <w:rsid w:val="007E188A"/>
    <w:rsid w:val="007E19F6"/>
    <w:rsid w:val="007E1AE8"/>
    <w:rsid w:val="007E3541"/>
    <w:rsid w:val="007E398D"/>
    <w:rsid w:val="007E3C5C"/>
    <w:rsid w:val="007E3EF9"/>
    <w:rsid w:val="007E4052"/>
    <w:rsid w:val="007E4769"/>
    <w:rsid w:val="007E59B2"/>
    <w:rsid w:val="007E6E07"/>
    <w:rsid w:val="007E70B5"/>
    <w:rsid w:val="007E7F1F"/>
    <w:rsid w:val="007F025F"/>
    <w:rsid w:val="007F0433"/>
    <w:rsid w:val="007F0D25"/>
    <w:rsid w:val="007F1BB2"/>
    <w:rsid w:val="007F2AF5"/>
    <w:rsid w:val="007F2DBF"/>
    <w:rsid w:val="007F359E"/>
    <w:rsid w:val="007F3881"/>
    <w:rsid w:val="007F3D2F"/>
    <w:rsid w:val="007F449B"/>
    <w:rsid w:val="007F459D"/>
    <w:rsid w:val="007F47A1"/>
    <w:rsid w:val="007F47F6"/>
    <w:rsid w:val="007F58BB"/>
    <w:rsid w:val="007F677A"/>
    <w:rsid w:val="007F746A"/>
    <w:rsid w:val="007F748C"/>
    <w:rsid w:val="007F74C4"/>
    <w:rsid w:val="00800007"/>
    <w:rsid w:val="0080028A"/>
    <w:rsid w:val="008006D6"/>
    <w:rsid w:val="00800DE9"/>
    <w:rsid w:val="0080180C"/>
    <w:rsid w:val="00801C81"/>
    <w:rsid w:val="00801C94"/>
    <w:rsid w:val="0080254B"/>
    <w:rsid w:val="008027A7"/>
    <w:rsid w:val="00802FAD"/>
    <w:rsid w:val="00803AEE"/>
    <w:rsid w:val="00803D78"/>
    <w:rsid w:val="00803E3A"/>
    <w:rsid w:val="0080437E"/>
    <w:rsid w:val="00804436"/>
    <w:rsid w:val="0080571F"/>
    <w:rsid w:val="008057DC"/>
    <w:rsid w:val="00806957"/>
    <w:rsid w:val="0081069A"/>
    <w:rsid w:val="0081081F"/>
    <w:rsid w:val="00810F90"/>
    <w:rsid w:val="008112D4"/>
    <w:rsid w:val="008115C5"/>
    <w:rsid w:val="0081164F"/>
    <w:rsid w:val="00811F10"/>
    <w:rsid w:val="00812396"/>
    <w:rsid w:val="0081250D"/>
    <w:rsid w:val="008125D9"/>
    <w:rsid w:val="00812629"/>
    <w:rsid w:val="008128F2"/>
    <w:rsid w:val="0081338E"/>
    <w:rsid w:val="0081373F"/>
    <w:rsid w:val="00813CEC"/>
    <w:rsid w:val="00814771"/>
    <w:rsid w:val="008156BD"/>
    <w:rsid w:val="0081626D"/>
    <w:rsid w:val="00816F01"/>
    <w:rsid w:val="0081798A"/>
    <w:rsid w:val="00820EAE"/>
    <w:rsid w:val="00821B32"/>
    <w:rsid w:val="00821C15"/>
    <w:rsid w:val="008227F8"/>
    <w:rsid w:val="00822F13"/>
    <w:rsid w:val="00823331"/>
    <w:rsid w:val="00823639"/>
    <w:rsid w:val="008241B1"/>
    <w:rsid w:val="008241FB"/>
    <w:rsid w:val="00824CA5"/>
    <w:rsid w:val="0082506B"/>
    <w:rsid w:val="00825922"/>
    <w:rsid w:val="00825D09"/>
    <w:rsid w:val="00826495"/>
    <w:rsid w:val="00826A8A"/>
    <w:rsid w:val="0082746A"/>
    <w:rsid w:val="008278D6"/>
    <w:rsid w:val="008320AC"/>
    <w:rsid w:val="0083264C"/>
    <w:rsid w:val="008327BE"/>
    <w:rsid w:val="00832FE4"/>
    <w:rsid w:val="00833C20"/>
    <w:rsid w:val="00834D20"/>
    <w:rsid w:val="00834EAB"/>
    <w:rsid w:val="008359F0"/>
    <w:rsid w:val="00835D31"/>
    <w:rsid w:val="00835E74"/>
    <w:rsid w:val="00836024"/>
    <w:rsid w:val="008363CB"/>
    <w:rsid w:val="008366EF"/>
    <w:rsid w:val="00837426"/>
    <w:rsid w:val="00837F14"/>
    <w:rsid w:val="00840C04"/>
    <w:rsid w:val="00840C24"/>
    <w:rsid w:val="0084156B"/>
    <w:rsid w:val="00842BB8"/>
    <w:rsid w:val="00842BD4"/>
    <w:rsid w:val="0084333D"/>
    <w:rsid w:val="00845928"/>
    <w:rsid w:val="00845C7A"/>
    <w:rsid w:val="00845FAF"/>
    <w:rsid w:val="00846035"/>
    <w:rsid w:val="00846EBC"/>
    <w:rsid w:val="00847655"/>
    <w:rsid w:val="008479B3"/>
    <w:rsid w:val="00850669"/>
    <w:rsid w:val="00850A37"/>
    <w:rsid w:val="00850C7A"/>
    <w:rsid w:val="00851875"/>
    <w:rsid w:val="00851E38"/>
    <w:rsid w:val="00851E79"/>
    <w:rsid w:val="00851F6F"/>
    <w:rsid w:val="008520CC"/>
    <w:rsid w:val="008522E0"/>
    <w:rsid w:val="00852502"/>
    <w:rsid w:val="00852913"/>
    <w:rsid w:val="00852CC7"/>
    <w:rsid w:val="00852D79"/>
    <w:rsid w:val="008531A3"/>
    <w:rsid w:val="00853684"/>
    <w:rsid w:val="00854029"/>
    <w:rsid w:val="0085449F"/>
    <w:rsid w:val="008545A3"/>
    <w:rsid w:val="008549D2"/>
    <w:rsid w:val="0085559D"/>
    <w:rsid w:val="00855EF7"/>
    <w:rsid w:val="008569FC"/>
    <w:rsid w:val="00857229"/>
    <w:rsid w:val="008577C0"/>
    <w:rsid w:val="00857B9A"/>
    <w:rsid w:val="00860029"/>
    <w:rsid w:val="00860E6C"/>
    <w:rsid w:val="00862B83"/>
    <w:rsid w:val="0086376E"/>
    <w:rsid w:val="00863D47"/>
    <w:rsid w:val="008644B9"/>
    <w:rsid w:val="00864B61"/>
    <w:rsid w:val="0086504B"/>
    <w:rsid w:val="008662E0"/>
    <w:rsid w:val="00866A1D"/>
    <w:rsid w:val="00866CDE"/>
    <w:rsid w:val="00866D4D"/>
    <w:rsid w:val="00866E49"/>
    <w:rsid w:val="0086703E"/>
    <w:rsid w:val="00867314"/>
    <w:rsid w:val="00867990"/>
    <w:rsid w:val="00867DEE"/>
    <w:rsid w:val="00867E71"/>
    <w:rsid w:val="0087009E"/>
    <w:rsid w:val="008704EF"/>
    <w:rsid w:val="008707F3"/>
    <w:rsid w:val="008732F9"/>
    <w:rsid w:val="008736E9"/>
    <w:rsid w:val="00874062"/>
    <w:rsid w:val="00874547"/>
    <w:rsid w:val="00874A08"/>
    <w:rsid w:val="008764DB"/>
    <w:rsid w:val="0087666F"/>
    <w:rsid w:val="00880FFF"/>
    <w:rsid w:val="008813DC"/>
    <w:rsid w:val="00883A01"/>
    <w:rsid w:val="00883A40"/>
    <w:rsid w:val="00884A19"/>
    <w:rsid w:val="00885EE9"/>
    <w:rsid w:val="0088629B"/>
    <w:rsid w:val="00887203"/>
    <w:rsid w:val="00887956"/>
    <w:rsid w:val="00887ADB"/>
    <w:rsid w:val="0089040C"/>
    <w:rsid w:val="0089086E"/>
    <w:rsid w:val="00891296"/>
    <w:rsid w:val="00891F43"/>
    <w:rsid w:val="00891FAB"/>
    <w:rsid w:val="00892625"/>
    <w:rsid w:val="00892B37"/>
    <w:rsid w:val="00892FE7"/>
    <w:rsid w:val="008942A7"/>
    <w:rsid w:val="008955D9"/>
    <w:rsid w:val="008959FD"/>
    <w:rsid w:val="0089630E"/>
    <w:rsid w:val="00896AD6"/>
    <w:rsid w:val="00897265"/>
    <w:rsid w:val="008977FC"/>
    <w:rsid w:val="00897CC7"/>
    <w:rsid w:val="008A05BE"/>
    <w:rsid w:val="008A110D"/>
    <w:rsid w:val="008A22D8"/>
    <w:rsid w:val="008A250D"/>
    <w:rsid w:val="008A2967"/>
    <w:rsid w:val="008A2FF2"/>
    <w:rsid w:val="008A35F1"/>
    <w:rsid w:val="008A3759"/>
    <w:rsid w:val="008A3B51"/>
    <w:rsid w:val="008A3F49"/>
    <w:rsid w:val="008A4020"/>
    <w:rsid w:val="008A6BA6"/>
    <w:rsid w:val="008A6D21"/>
    <w:rsid w:val="008A6D85"/>
    <w:rsid w:val="008A6E53"/>
    <w:rsid w:val="008A7150"/>
    <w:rsid w:val="008A74F6"/>
    <w:rsid w:val="008A7E14"/>
    <w:rsid w:val="008A7F5A"/>
    <w:rsid w:val="008B0381"/>
    <w:rsid w:val="008B0A73"/>
    <w:rsid w:val="008B0DD7"/>
    <w:rsid w:val="008B10D5"/>
    <w:rsid w:val="008B1578"/>
    <w:rsid w:val="008B15B3"/>
    <w:rsid w:val="008B1856"/>
    <w:rsid w:val="008B1D35"/>
    <w:rsid w:val="008B250E"/>
    <w:rsid w:val="008B2E60"/>
    <w:rsid w:val="008B3321"/>
    <w:rsid w:val="008B3E67"/>
    <w:rsid w:val="008B4353"/>
    <w:rsid w:val="008B4DCB"/>
    <w:rsid w:val="008B4F66"/>
    <w:rsid w:val="008B6016"/>
    <w:rsid w:val="008B6B71"/>
    <w:rsid w:val="008B7645"/>
    <w:rsid w:val="008C022D"/>
    <w:rsid w:val="008C0F6E"/>
    <w:rsid w:val="008C1443"/>
    <w:rsid w:val="008C1BC3"/>
    <w:rsid w:val="008C393C"/>
    <w:rsid w:val="008C44B6"/>
    <w:rsid w:val="008C458F"/>
    <w:rsid w:val="008C4CDF"/>
    <w:rsid w:val="008C4F6D"/>
    <w:rsid w:val="008C50FC"/>
    <w:rsid w:val="008C515D"/>
    <w:rsid w:val="008C59E9"/>
    <w:rsid w:val="008C5E36"/>
    <w:rsid w:val="008C6069"/>
    <w:rsid w:val="008C6F49"/>
    <w:rsid w:val="008C719F"/>
    <w:rsid w:val="008C7C39"/>
    <w:rsid w:val="008D0476"/>
    <w:rsid w:val="008D05A8"/>
    <w:rsid w:val="008D12EC"/>
    <w:rsid w:val="008D1347"/>
    <w:rsid w:val="008D19E5"/>
    <w:rsid w:val="008D1BB7"/>
    <w:rsid w:val="008D21BC"/>
    <w:rsid w:val="008D245E"/>
    <w:rsid w:val="008D2553"/>
    <w:rsid w:val="008D2676"/>
    <w:rsid w:val="008D2976"/>
    <w:rsid w:val="008D29C5"/>
    <w:rsid w:val="008D3593"/>
    <w:rsid w:val="008D372B"/>
    <w:rsid w:val="008D46B1"/>
    <w:rsid w:val="008D48B0"/>
    <w:rsid w:val="008D4E00"/>
    <w:rsid w:val="008D5590"/>
    <w:rsid w:val="008D5752"/>
    <w:rsid w:val="008D5EED"/>
    <w:rsid w:val="008D624D"/>
    <w:rsid w:val="008D6D2B"/>
    <w:rsid w:val="008D7E95"/>
    <w:rsid w:val="008E0471"/>
    <w:rsid w:val="008E0602"/>
    <w:rsid w:val="008E07A7"/>
    <w:rsid w:val="008E0C4D"/>
    <w:rsid w:val="008E11CF"/>
    <w:rsid w:val="008E12BC"/>
    <w:rsid w:val="008E2956"/>
    <w:rsid w:val="008E3C84"/>
    <w:rsid w:val="008E3D12"/>
    <w:rsid w:val="008E424D"/>
    <w:rsid w:val="008E4763"/>
    <w:rsid w:val="008E53D6"/>
    <w:rsid w:val="008E5CE8"/>
    <w:rsid w:val="008E69EF"/>
    <w:rsid w:val="008E6DCD"/>
    <w:rsid w:val="008E6F3E"/>
    <w:rsid w:val="008E7863"/>
    <w:rsid w:val="008E7DBE"/>
    <w:rsid w:val="008E7EC7"/>
    <w:rsid w:val="008F0C72"/>
    <w:rsid w:val="008F1828"/>
    <w:rsid w:val="008F251F"/>
    <w:rsid w:val="008F35FE"/>
    <w:rsid w:val="008F3851"/>
    <w:rsid w:val="008F3B8A"/>
    <w:rsid w:val="008F43A0"/>
    <w:rsid w:val="008F4F0A"/>
    <w:rsid w:val="008F5CD9"/>
    <w:rsid w:val="008F5D7D"/>
    <w:rsid w:val="008F6743"/>
    <w:rsid w:val="008F68A6"/>
    <w:rsid w:val="008F6D73"/>
    <w:rsid w:val="008F7355"/>
    <w:rsid w:val="008F79BF"/>
    <w:rsid w:val="00900D59"/>
    <w:rsid w:val="00900EE7"/>
    <w:rsid w:val="00901151"/>
    <w:rsid w:val="009019D4"/>
    <w:rsid w:val="0090200A"/>
    <w:rsid w:val="00902476"/>
    <w:rsid w:val="00902560"/>
    <w:rsid w:val="009029B5"/>
    <w:rsid w:val="00903036"/>
    <w:rsid w:val="00904BC8"/>
    <w:rsid w:val="00905778"/>
    <w:rsid w:val="0090578C"/>
    <w:rsid w:val="00905AB5"/>
    <w:rsid w:val="00905E6D"/>
    <w:rsid w:val="00906445"/>
    <w:rsid w:val="00906D16"/>
    <w:rsid w:val="00906E2A"/>
    <w:rsid w:val="009075DB"/>
    <w:rsid w:val="00907870"/>
    <w:rsid w:val="0090797C"/>
    <w:rsid w:val="0091018D"/>
    <w:rsid w:val="0091189C"/>
    <w:rsid w:val="00911C2C"/>
    <w:rsid w:val="009129D6"/>
    <w:rsid w:val="00912CA7"/>
    <w:rsid w:val="0091319B"/>
    <w:rsid w:val="00914127"/>
    <w:rsid w:val="00915417"/>
    <w:rsid w:val="00915487"/>
    <w:rsid w:val="00915709"/>
    <w:rsid w:val="00915931"/>
    <w:rsid w:val="0091610A"/>
    <w:rsid w:val="00917659"/>
    <w:rsid w:val="0092046E"/>
    <w:rsid w:val="009209DF"/>
    <w:rsid w:val="00920CA6"/>
    <w:rsid w:val="009210FA"/>
    <w:rsid w:val="00922AB6"/>
    <w:rsid w:val="009231C0"/>
    <w:rsid w:val="0092386D"/>
    <w:rsid w:val="00923B6C"/>
    <w:rsid w:val="00923F4C"/>
    <w:rsid w:val="009244D0"/>
    <w:rsid w:val="009248A2"/>
    <w:rsid w:val="00924BA7"/>
    <w:rsid w:val="00924FE1"/>
    <w:rsid w:val="0092548B"/>
    <w:rsid w:val="009265EE"/>
    <w:rsid w:val="00926A53"/>
    <w:rsid w:val="00927EBB"/>
    <w:rsid w:val="00930207"/>
    <w:rsid w:val="009306DA"/>
    <w:rsid w:val="0093133E"/>
    <w:rsid w:val="009316E9"/>
    <w:rsid w:val="00931973"/>
    <w:rsid w:val="00931FAD"/>
    <w:rsid w:val="009329B9"/>
    <w:rsid w:val="009347FD"/>
    <w:rsid w:val="00934DCD"/>
    <w:rsid w:val="00935026"/>
    <w:rsid w:val="00935D33"/>
    <w:rsid w:val="00936242"/>
    <w:rsid w:val="0093629A"/>
    <w:rsid w:val="00936A90"/>
    <w:rsid w:val="00936C3F"/>
    <w:rsid w:val="00937678"/>
    <w:rsid w:val="00940F35"/>
    <w:rsid w:val="00940F51"/>
    <w:rsid w:val="0094137A"/>
    <w:rsid w:val="00942A12"/>
    <w:rsid w:val="00942EE0"/>
    <w:rsid w:val="009437FD"/>
    <w:rsid w:val="009439CF"/>
    <w:rsid w:val="00943C0F"/>
    <w:rsid w:val="00944188"/>
    <w:rsid w:val="0094554A"/>
    <w:rsid w:val="00945642"/>
    <w:rsid w:val="00945965"/>
    <w:rsid w:val="009459A4"/>
    <w:rsid w:val="00945EA4"/>
    <w:rsid w:val="00947763"/>
    <w:rsid w:val="00947B6A"/>
    <w:rsid w:val="009501A2"/>
    <w:rsid w:val="00950421"/>
    <w:rsid w:val="00950515"/>
    <w:rsid w:val="00950B5C"/>
    <w:rsid w:val="00951B6F"/>
    <w:rsid w:val="00951D16"/>
    <w:rsid w:val="00951E67"/>
    <w:rsid w:val="009522A1"/>
    <w:rsid w:val="009529AB"/>
    <w:rsid w:val="00952EB2"/>
    <w:rsid w:val="00952FB1"/>
    <w:rsid w:val="00954D97"/>
    <w:rsid w:val="0095506A"/>
    <w:rsid w:val="00955131"/>
    <w:rsid w:val="0095584F"/>
    <w:rsid w:val="0095596E"/>
    <w:rsid w:val="0095602B"/>
    <w:rsid w:val="009577D6"/>
    <w:rsid w:val="00957EEB"/>
    <w:rsid w:val="00961132"/>
    <w:rsid w:val="00961728"/>
    <w:rsid w:val="0096191B"/>
    <w:rsid w:val="00963401"/>
    <w:rsid w:val="009642B9"/>
    <w:rsid w:val="009643C3"/>
    <w:rsid w:val="00964AD4"/>
    <w:rsid w:val="0096518D"/>
    <w:rsid w:val="0096523D"/>
    <w:rsid w:val="009652C0"/>
    <w:rsid w:val="00965AC2"/>
    <w:rsid w:val="00966BF3"/>
    <w:rsid w:val="009706C0"/>
    <w:rsid w:val="00970A6A"/>
    <w:rsid w:val="00970FFE"/>
    <w:rsid w:val="009716FD"/>
    <w:rsid w:val="009721E1"/>
    <w:rsid w:val="00972554"/>
    <w:rsid w:val="0097276B"/>
    <w:rsid w:val="00972B77"/>
    <w:rsid w:val="00972DBD"/>
    <w:rsid w:val="009731EF"/>
    <w:rsid w:val="00973496"/>
    <w:rsid w:val="009750DD"/>
    <w:rsid w:val="0097551A"/>
    <w:rsid w:val="009760D4"/>
    <w:rsid w:val="00976B1E"/>
    <w:rsid w:val="00976C19"/>
    <w:rsid w:val="0097701C"/>
    <w:rsid w:val="009801E7"/>
    <w:rsid w:val="0098039F"/>
    <w:rsid w:val="00980E7C"/>
    <w:rsid w:val="00981831"/>
    <w:rsid w:val="00981B0E"/>
    <w:rsid w:val="00981E21"/>
    <w:rsid w:val="00982153"/>
    <w:rsid w:val="0098245B"/>
    <w:rsid w:val="00982874"/>
    <w:rsid w:val="00982FC5"/>
    <w:rsid w:val="009832D4"/>
    <w:rsid w:val="00983420"/>
    <w:rsid w:val="00983A43"/>
    <w:rsid w:val="00984331"/>
    <w:rsid w:val="0098466D"/>
    <w:rsid w:val="009846A7"/>
    <w:rsid w:val="00984F3E"/>
    <w:rsid w:val="00986BA7"/>
    <w:rsid w:val="00986F2B"/>
    <w:rsid w:val="00986F6C"/>
    <w:rsid w:val="009872AE"/>
    <w:rsid w:val="00987BB0"/>
    <w:rsid w:val="0099017A"/>
    <w:rsid w:val="009908F0"/>
    <w:rsid w:val="0099158B"/>
    <w:rsid w:val="00991E6E"/>
    <w:rsid w:val="00991EC8"/>
    <w:rsid w:val="009926B1"/>
    <w:rsid w:val="00992A10"/>
    <w:rsid w:val="00992DD4"/>
    <w:rsid w:val="00992EA1"/>
    <w:rsid w:val="009936D7"/>
    <w:rsid w:val="00993B62"/>
    <w:rsid w:val="00994193"/>
    <w:rsid w:val="00994924"/>
    <w:rsid w:val="00995AA0"/>
    <w:rsid w:val="00995B34"/>
    <w:rsid w:val="0099684D"/>
    <w:rsid w:val="009975B7"/>
    <w:rsid w:val="00997615"/>
    <w:rsid w:val="009A0401"/>
    <w:rsid w:val="009A0628"/>
    <w:rsid w:val="009A0D2D"/>
    <w:rsid w:val="009A0D8F"/>
    <w:rsid w:val="009A102B"/>
    <w:rsid w:val="009A1344"/>
    <w:rsid w:val="009A178C"/>
    <w:rsid w:val="009A1DF8"/>
    <w:rsid w:val="009A2AE9"/>
    <w:rsid w:val="009A2BE9"/>
    <w:rsid w:val="009A2F9A"/>
    <w:rsid w:val="009A3184"/>
    <w:rsid w:val="009A3EA1"/>
    <w:rsid w:val="009A3ED3"/>
    <w:rsid w:val="009A40AA"/>
    <w:rsid w:val="009A4B13"/>
    <w:rsid w:val="009A4F1C"/>
    <w:rsid w:val="009A5204"/>
    <w:rsid w:val="009A56DB"/>
    <w:rsid w:val="009A5D52"/>
    <w:rsid w:val="009A673A"/>
    <w:rsid w:val="009A67C7"/>
    <w:rsid w:val="009A6950"/>
    <w:rsid w:val="009A6AB6"/>
    <w:rsid w:val="009A73B0"/>
    <w:rsid w:val="009A76EB"/>
    <w:rsid w:val="009A7FB2"/>
    <w:rsid w:val="009B2B24"/>
    <w:rsid w:val="009B2C31"/>
    <w:rsid w:val="009B2C8A"/>
    <w:rsid w:val="009B2CDD"/>
    <w:rsid w:val="009B2FEB"/>
    <w:rsid w:val="009B314D"/>
    <w:rsid w:val="009B314F"/>
    <w:rsid w:val="009B32C6"/>
    <w:rsid w:val="009B3653"/>
    <w:rsid w:val="009B382D"/>
    <w:rsid w:val="009B4108"/>
    <w:rsid w:val="009B422D"/>
    <w:rsid w:val="009B4C93"/>
    <w:rsid w:val="009B4D9B"/>
    <w:rsid w:val="009B5170"/>
    <w:rsid w:val="009B52DA"/>
    <w:rsid w:val="009B5385"/>
    <w:rsid w:val="009B54FD"/>
    <w:rsid w:val="009B5DFD"/>
    <w:rsid w:val="009B5EE9"/>
    <w:rsid w:val="009B5F5E"/>
    <w:rsid w:val="009B641E"/>
    <w:rsid w:val="009B6600"/>
    <w:rsid w:val="009B6DE2"/>
    <w:rsid w:val="009B7911"/>
    <w:rsid w:val="009C0948"/>
    <w:rsid w:val="009C0ED0"/>
    <w:rsid w:val="009C13FC"/>
    <w:rsid w:val="009C1851"/>
    <w:rsid w:val="009C2276"/>
    <w:rsid w:val="009C2601"/>
    <w:rsid w:val="009C2815"/>
    <w:rsid w:val="009C2FEF"/>
    <w:rsid w:val="009C33AE"/>
    <w:rsid w:val="009C414E"/>
    <w:rsid w:val="009C48A1"/>
    <w:rsid w:val="009C4938"/>
    <w:rsid w:val="009C4D46"/>
    <w:rsid w:val="009C60AD"/>
    <w:rsid w:val="009C71BD"/>
    <w:rsid w:val="009C7DA3"/>
    <w:rsid w:val="009D0044"/>
    <w:rsid w:val="009D053D"/>
    <w:rsid w:val="009D077C"/>
    <w:rsid w:val="009D07E9"/>
    <w:rsid w:val="009D0AB5"/>
    <w:rsid w:val="009D27FD"/>
    <w:rsid w:val="009D2877"/>
    <w:rsid w:val="009D2B20"/>
    <w:rsid w:val="009D2E5A"/>
    <w:rsid w:val="009D3EF2"/>
    <w:rsid w:val="009D4302"/>
    <w:rsid w:val="009D4D48"/>
    <w:rsid w:val="009D4F24"/>
    <w:rsid w:val="009D5AAF"/>
    <w:rsid w:val="009D60A5"/>
    <w:rsid w:val="009D6448"/>
    <w:rsid w:val="009D6B87"/>
    <w:rsid w:val="009D762F"/>
    <w:rsid w:val="009E01E4"/>
    <w:rsid w:val="009E04D6"/>
    <w:rsid w:val="009E082D"/>
    <w:rsid w:val="009E16FB"/>
    <w:rsid w:val="009E24D9"/>
    <w:rsid w:val="009E2C1E"/>
    <w:rsid w:val="009E35A9"/>
    <w:rsid w:val="009E35D2"/>
    <w:rsid w:val="009E37CE"/>
    <w:rsid w:val="009E3F57"/>
    <w:rsid w:val="009E4070"/>
    <w:rsid w:val="009E420E"/>
    <w:rsid w:val="009E4276"/>
    <w:rsid w:val="009E45F9"/>
    <w:rsid w:val="009E45FC"/>
    <w:rsid w:val="009E49AB"/>
    <w:rsid w:val="009E5B68"/>
    <w:rsid w:val="009E68B5"/>
    <w:rsid w:val="009E6AB8"/>
    <w:rsid w:val="009F073E"/>
    <w:rsid w:val="009F16F2"/>
    <w:rsid w:val="009F1BE1"/>
    <w:rsid w:val="009F3AE9"/>
    <w:rsid w:val="009F3B7C"/>
    <w:rsid w:val="009F3C46"/>
    <w:rsid w:val="009F3C73"/>
    <w:rsid w:val="009F440F"/>
    <w:rsid w:val="009F44B4"/>
    <w:rsid w:val="009F457A"/>
    <w:rsid w:val="009F464C"/>
    <w:rsid w:val="009F471D"/>
    <w:rsid w:val="009F48D8"/>
    <w:rsid w:val="009F4A65"/>
    <w:rsid w:val="009F55DC"/>
    <w:rsid w:val="009F597E"/>
    <w:rsid w:val="009F5EB1"/>
    <w:rsid w:val="009F657D"/>
    <w:rsid w:val="009F6D67"/>
    <w:rsid w:val="00A01321"/>
    <w:rsid w:val="00A014BA"/>
    <w:rsid w:val="00A018B7"/>
    <w:rsid w:val="00A02608"/>
    <w:rsid w:val="00A02E87"/>
    <w:rsid w:val="00A03104"/>
    <w:rsid w:val="00A042D1"/>
    <w:rsid w:val="00A04896"/>
    <w:rsid w:val="00A057FA"/>
    <w:rsid w:val="00A059E5"/>
    <w:rsid w:val="00A05C1A"/>
    <w:rsid w:val="00A05C35"/>
    <w:rsid w:val="00A062ED"/>
    <w:rsid w:val="00A073DD"/>
    <w:rsid w:val="00A077E4"/>
    <w:rsid w:val="00A079EF"/>
    <w:rsid w:val="00A07B4A"/>
    <w:rsid w:val="00A07BAF"/>
    <w:rsid w:val="00A10509"/>
    <w:rsid w:val="00A11552"/>
    <w:rsid w:val="00A11DA0"/>
    <w:rsid w:val="00A12613"/>
    <w:rsid w:val="00A1265B"/>
    <w:rsid w:val="00A12CEB"/>
    <w:rsid w:val="00A12EC1"/>
    <w:rsid w:val="00A14875"/>
    <w:rsid w:val="00A14B37"/>
    <w:rsid w:val="00A14E34"/>
    <w:rsid w:val="00A154F2"/>
    <w:rsid w:val="00A15DEB"/>
    <w:rsid w:val="00A16271"/>
    <w:rsid w:val="00A16647"/>
    <w:rsid w:val="00A16651"/>
    <w:rsid w:val="00A16A2D"/>
    <w:rsid w:val="00A16E02"/>
    <w:rsid w:val="00A17AF4"/>
    <w:rsid w:val="00A20F8D"/>
    <w:rsid w:val="00A21980"/>
    <w:rsid w:val="00A2283A"/>
    <w:rsid w:val="00A234F7"/>
    <w:rsid w:val="00A24520"/>
    <w:rsid w:val="00A247CB"/>
    <w:rsid w:val="00A25B04"/>
    <w:rsid w:val="00A25E53"/>
    <w:rsid w:val="00A263E5"/>
    <w:rsid w:val="00A26454"/>
    <w:rsid w:val="00A272C5"/>
    <w:rsid w:val="00A275B4"/>
    <w:rsid w:val="00A275F4"/>
    <w:rsid w:val="00A303E8"/>
    <w:rsid w:val="00A30881"/>
    <w:rsid w:val="00A30CA2"/>
    <w:rsid w:val="00A30FAB"/>
    <w:rsid w:val="00A31565"/>
    <w:rsid w:val="00A31576"/>
    <w:rsid w:val="00A31962"/>
    <w:rsid w:val="00A31C65"/>
    <w:rsid w:val="00A31E2D"/>
    <w:rsid w:val="00A31E54"/>
    <w:rsid w:val="00A32249"/>
    <w:rsid w:val="00A3259E"/>
    <w:rsid w:val="00A32DFB"/>
    <w:rsid w:val="00A32E0B"/>
    <w:rsid w:val="00A33A46"/>
    <w:rsid w:val="00A34868"/>
    <w:rsid w:val="00A349AB"/>
    <w:rsid w:val="00A360F7"/>
    <w:rsid w:val="00A36B70"/>
    <w:rsid w:val="00A36F9A"/>
    <w:rsid w:val="00A370E6"/>
    <w:rsid w:val="00A3797E"/>
    <w:rsid w:val="00A379D9"/>
    <w:rsid w:val="00A37B2B"/>
    <w:rsid w:val="00A409E2"/>
    <w:rsid w:val="00A416A2"/>
    <w:rsid w:val="00A416E1"/>
    <w:rsid w:val="00A42B57"/>
    <w:rsid w:val="00A42F07"/>
    <w:rsid w:val="00A4350E"/>
    <w:rsid w:val="00A435CE"/>
    <w:rsid w:val="00A43668"/>
    <w:rsid w:val="00A446CB"/>
    <w:rsid w:val="00A45F88"/>
    <w:rsid w:val="00A46B1A"/>
    <w:rsid w:val="00A476BE"/>
    <w:rsid w:val="00A50EED"/>
    <w:rsid w:val="00A511CA"/>
    <w:rsid w:val="00A51980"/>
    <w:rsid w:val="00A5372B"/>
    <w:rsid w:val="00A53874"/>
    <w:rsid w:val="00A54283"/>
    <w:rsid w:val="00A55465"/>
    <w:rsid w:val="00A566BE"/>
    <w:rsid w:val="00A567EC"/>
    <w:rsid w:val="00A56D6A"/>
    <w:rsid w:val="00A57B0D"/>
    <w:rsid w:val="00A603F5"/>
    <w:rsid w:val="00A6129A"/>
    <w:rsid w:val="00A61C56"/>
    <w:rsid w:val="00A629CD"/>
    <w:rsid w:val="00A62F75"/>
    <w:rsid w:val="00A63160"/>
    <w:rsid w:val="00A63626"/>
    <w:rsid w:val="00A63861"/>
    <w:rsid w:val="00A6548A"/>
    <w:rsid w:val="00A65B58"/>
    <w:rsid w:val="00A661E7"/>
    <w:rsid w:val="00A66276"/>
    <w:rsid w:val="00A67FAC"/>
    <w:rsid w:val="00A67FC4"/>
    <w:rsid w:val="00A700D4"/>
    <w:rsid w:val="00A7074C"/>
    <w:rsid w:val="00A70A9E"/>
    <w:rsid w:val="00A71083"/>
    <w:rsid w:val="00A72620"/>
    <w:rsid w:val="00A7272C"/>
    <w:rsid w:val="00A7274B"/>
    <w:rsid w:val="00A72DE6"/>
    <w:rsid w:val="00A72DFE"/>
    <w:rsid w:val="00A7484B"/>
    <w:rsid w:val="00A7511D"/>
    <w:rsid w:val="00A75141"/>
    <w:rsid w:val="00A7549E"/>
    <w:rsid w:val="00A75861"/>
    <w:rsid w:val="00A76012"/>
    <w:rsid w:val="00A77895"/>
    <w:rsid w:val="00A77E56"/>
    <w:rsid w:val="00A8042B"/>
    <w:rsid w:val="00A80516"/>
    <w:rsid w:val="00A80653"/>
    <w:rsid w:val="00A82018"/>
    <w:rsid w:val="00A8214E"/>
    <w:rsid w:val="00A824EC"/>
    <w:rsid w:val="00A824F6"/>
    <w:rsid w:val="00A827BE"/>
    <w:rsid w:val="00A82882"/>
    <w:rsid w:val="00A82C13"/>
    <w:rsid w:val="00A82DCD"/>
    <w:rsid w:val="00A84414"/>
    <w:rsid w:val="00A86202"/>
    <w:rsid w:val="00A86E1D"/>
    <w:rsid w:val="00A87156"/>
    <w:rsid w:val="00A875DE"/>
    <w:rsid w:val="00A87C35"/>
    <w:rsid w:val="00A87FA4"/>
    <w:rsid w:val="00A90052"/>
    <w:rsid w:val="00A91138"/>
    <w:rsid w:val="00A9205E"/>
    <w:rsid w:val="00A921C6"/>
    <w:rsid w:val="00A93019"/>
    <w:rsid w:val="00A94070"/>
    <w:rsid w:val="00A94326"/>
    <w:rsid w:val="00A9499B"/>
    <w:rsid w:val="00A95365"/>
    <w:rsid w:val="00A95CC9"/>
    <w:rsid w:val="00A978C1"/>
    <w:rsid w:val="00AA0B5D"/>
    <w:rsid w:val="00AA107F"/>
    <w:rsid w:val="00AA144B"/>
    <w:rsid w:val="00AA19EC"/>
    <w:rsid w:val="00AA2830"/>
    <w:rsid w:val="00AA28AE"/>
    <w:rsid w:val="00AA2E48"/>
    <w:rsid w:val="00AA3543"/>
    <w:rsid w:val="00AA3975"/>
    <w:rsid w:val="00AA413D"/>
    <w:rsid w:val="00AA41FE"/>
    <w:rsid w:val="00AA421A"/>
    <w:rsid w:val="00AA4974"/>
    <w:rsid w:val="00AA4AD5"/>
    <w:rsid w:val="00AA4EC9"/>
    <w:rsid w:val="00AA5406"/>
    <w:rsid w:val="00AA58CA"/>
    <w:rsid w:val="00AA5943"/>
    <w:rsid w:val="00AA7D5E"/>
    <w:rsid w:val="00AB012B"/>
    <w:rsid w:val="00AB123B"/>
    <w:rsid w:val="00AB1A1D"/>
    <w:rsid w:val="00AB2458"/>
    <w:rsid w:val="00AB2946"/>
    <w:rsid w:val="00AB2DF0"/>
    <w:rsid w:val="00AB3ABA"/>
    <w:rsid w:val="00AB3D95"/>
    <w:rsid w:val="00AB4B34"/>
    <w:rsid w:val="00AB619B"/>
    <w:rsid w:val="00AB730A"/>
    <w:rsid w:val="00AB73F8"/>
    <w:rsid w:val="00AB7447"/>
    <w:rsid w:val="00AC0697"/>
    <w:rsid w:val="00AC1495"/>
    <w:rsid w:val="00AC1871"/>
    <w:rsid w:val="00AC1C3D"/>
    <w:rsid w:val="00AC1CEB"/>
    <w:rsid w:val="00AC2F9E"/>
    <w:rsid w:val="00AC338B"/>
    <w:rsid w:val="00AC400A"/>
    <w:rsid w:val="00AC4025"/>
    <w:rsid w:val="00AC4426"/>
    <w:rsid w:val="00AC5FA7"/>
    <w:rsid w:val="00AC690E"/>
    <w:rsid w:val="00AC76D1"/>
    <w:rsid w:val="00AC7872"/>
    <w:rsid w:val="00AC7F11"/>
    <w:rsid w:val="00AD0699"/>
    <w:rsid w:val="00AD0A17"/>
    <w:rsid w:val="00AD12C1"/>
    <w:rsid w:val="00AD2094"/>
    <w:rsid w:val="00AD4645"/>
    <w:rsid w:val="00AD4B0A"/>
    <w:rsid w:val="00AD4D29"/>
    <w:rsid w:val="00AD4D55"/>
    <w:rsid w:val="00AD5140"/>
    <w:rsid w:val="00AD52E1"/>
    <w:rsid w:val="00AD6631"/>
    <w:rsid w:val="00AD6C06"/>
    <w:rsid w:val="00AD7274"/>
    <w:rsid w:val="00AD76CD"/>
    <w:rsid w:val="00AD7EE9"/>
    <w:rsid w:val="00AD7F39"/>
    <w:rsid w:val="00AE2BD5"/>
    <w:rsid w:val="00AE30D0"/>
    <w:rsid w:val="00AE3884"/>
    <w:rsid w:val="00AE38FF"/>
    <w:rsid w:val="00AE3A12"/>
    <w:rsid w:val="00AE3C6C"/>
    <w:rsid w:val="00AE42DE"/>
    <w:rsid w:val="00AE435C"/>
    <w:rsid w:val="00AE4646"/>
    <w:rsid w:val="00AE5474"/>
    <w:rsid w:val="00AE562F"/>
    <w:rsid w:val="00AE671B"/>
    <w:rsid w:val="00AE6C13"/>
    <w:rsid w:val="00AF037E"/>
    <w:rsid w:val="00AF095B"/>
    <w:rsid w:val="00AF2642"/>
    <w:rsid w:val="00AF29F5"/>
    <w:rsid w:val="00AF446E"/>
    <w:rsid w:val="00AF461A"/>
    <w:rsid w:val="00AF48A9"/>
    <w:rsid w:val="00AF4A6B"/>
    <w:rsid w:val="00AF523E"/>
    <w:rsid w:val="00AF568C"/>
    <w:rsid w:val="00AF5D96"/>
    <w:rsid w:val="00AF70F3"/>
    <w:rsid w:val="00AF73BC"/>
    <w:rsid w:val="00AF784C"/>
    <w:rsid w:val="00B003C1"/>
    <w:rsid w:val="00B0063F"/>
    <w:rsid w:val="00B00DB1"/>
    <w:rsid w:val="00B00DCB"/>
    <w:rsid w:val="00B013B8"/>
    <w:rsid w:val="00B01B41"/>
    <w:rsid w:val="00B020FC"/>
    <w:rsid w:val="00B02951"/>
    <w:rsid w:val="00B02C49"/>
    <w:rsid w:val="00B03693"/>
    <w:rsid w:val="00B0377B"/>
    <w:rsid w:val="00B03DDC"/>
    <w:rsid w:val="00B04AA8"/>
    <w:rsid w:val="00B0546E"/>
    <w:rsid w:val="00B0553E"/>
    <w:rsid w:val="00B05FC6"/>
    <w:rsid w:val="00B062A5"/>
    <w:rsid w:val="00B06DDB"/>
    <w:rsid w:val="00B07C80"/>
    <w:rsid w:val="00B07E84"/>
    <w:rsid w:val="00B1292F"/>
    <w:rsid w:val="00B14768"/>
    <w:rsid w:val="00B15BD0"/>
    <w:rsid w:val="00B16176"/>
    <w:rsid w:val="00B162EA"/>
    <w:rsid w:val="00B1640E"/>
    <w:rsid w:val="00B1678D"/>
    <w:rsid w:val="00B17583"/>
    <w:rsid w:val="00B17B7E"/>
    <w:rsid w:val="00B212E7"/>
    <w:rsid w:val="00B2132B"/>
    <w:rsid w:val="00B21D96"/>
    <w:rsid w:val="00B21DD3"/>
    <w:rsid w:val="00B21F05"/>
    <w:rsid w:val="00B227DA"/>
    <w:rsid w:val="00B2292C"/>
    <w:rsid w:val="00B23C95"/>
    <w:rsid w:val="00B23FC8"/>
    <w:rsid w:val="00B24065"/>
    <w:rsid w:val="00B242B5"/>
    <w:rsid w:val="00B24455"/>
    <w:rsid w:val="00B24BE0"/>
    <w:rsid w:val="00B25559"/>
    <w:rsid w:val="00B259BA"/>
    <w:rsid w:val="00B26A60"/>
    <w:rsid w:val="00B27117"/>
    <w:rsid w:val="00B277A7"/>
    <w:rsid w:val="00B27B1B"/>
    <w:rsid w:val="00B27B1C"/>
    <w:rsid w:val="00B30315"/>
    <w:rsid w:val="00B30691"/>
    <w:rsid w:val="00B3146E"/>
    <w:rsid w:val="00B3173C"/>
    <w:rsid w:val="00B330C0"/>
    <w:rsid w:val="00B33590"/>
    <w:rsid w:val="00B337B2"/>
    <w:rsid w:val="00B33E86"/>
    <w:rsid w:val="00B350C8"/>
    <w:rsid w:val="00B3522D"/>
    <w:rsid w:val="00B36929"/>
    <w:rsid w:val="00B4044E"/>
    <w:rsid w:val="00B406F9"/>
    <w:rsid w:val="00B42358"/>
    <w:rsid w:val="00B42A78"/>
    <w:rsid w:val="00B42B74"/>
    <w:rsid w:val="00B43921"/>
    <w:rsid w:val="00B43DEE"/>
    <w:rsid w:val="00B43F8B"/>
    <w:rsid w:val="00B44282"/>
    <w:rsid w:val="00B44606"/>
    <w:rsid w:val="00B447F9"/>
    <w:rsid w:val="00B4480E"/>
    <w:rsid w:val="00B451CD"/>
    <w:rsid w:val="00B45F64"/>
    <w:rsid w:val="00B465D5"/>
    <w:rsid w:val="00B46DAF"/>
    <w:rsid w:val="00B46F90"/>
    <w:rsid w:val="00B47A3A"/>
    <w:rsid w:val="00B5062C"/>
    <w:rsid w:val="00B50E7C"/>
    <w:rsid w:val="00B514CA"/>
    <w:rsid w:val="00B51795"/>
    <w:rsid w:val="00B51AB6"/>
    <w:rsid w:val="00B51AC1"/>
    <w:rsid w:val="00B51C6D"/>
    <w:rsid w:val="00B5211B"/>
    <w:rsid w:val="00B524BF"/>
    <w:rsid w:val="00B5289D"/>
    <w:rsid w:val="00B5433A"/>
    <w:rsid w:val="00B55938"/>
    <w:rsid w:val="00B56202"/>
    <w:rsid w:val="00B56323"/>
    <w:rsid w:val="00B56B31"/>
    <w:rsid w:val="00B571D9"/>
    <w:rsid w:val="00B57523"/>
    <w:rsid w:val="00B57708"/>
    <w:rsid w:val="00B57917"/>
    <w:rsid w:val="00B60C31"/>
    <w:rsid w:val="00B60DAB"/>
    <w:rsid w:val="00B60F5B"/>
    <w:rsid w:val="00B612EC"/>
    <w:rsid w:val="00B62E6B"/>
    <w:rsid w:val="00B63B8B"/>
    <w:rsid w:val="00B6441F"/>
    <w:rsid w:val="00B6447F"/>
    <w:rsid w:val="00B64EB6"/>
    <w:rsid w:val="00B651CB"/>
    <w:rsid w:val="00B653D5"/>
    <w:rsid w:val="00B65477"/>
    <w:rsid w:val="00B654D0"/>
    <w:rsid w:val="00B659AB"/>
    <w:rsid w:val="00B65A72"/>
    <w:rsid w:val="00B65F99"/>
    <w:rsid w:val="00B66596"/>
    <w:rsid w:val="00B6670B"/>
    <w:rsid w:val="00B6708A"/>
    <w:rsid w:val="00B670CE"/>
    <w:rsid w:val="00B67330"/>
    <w:rsid w:val="00B67675"/>
    <w:rsid w:val="00B6785B"/>
    <w:rsid w:val="00B67DF0"/>
    <w:rsid w:val="00B67E1F"/>
    <w:rsid w:val="00B67F76"/>
    <w:rsid w:val="00B703CD"/>
    <w:rsid w:val="00B7085F"/>
    <w:rsid w:val="00B70BAB"/>
    <w:rsid w:val="00B723CE"/>
    <w:rsid w:val="00B731C3"/>
    <w:rsid w:val="00B7355B"/>
    <w:rsid w:val="00B74006"/>
    <w:rsid w:val="00B74E61"/>
    <w:rsid w:val="00B759C8"/>
    <w:rsid w:val="00B76A54"/>
    <w:rsid w:val="00B7711A"/>
    <w:rsid w:val="00B8014B"/>
    <w:rsid w:val="00B8038E"/>
    <w:rsid w:val="00B8040F"/>
    <w:rsid w:val="00B80ABC"/>
    <w:rsid w:val="00B80DE9"/>
    <w:rsid w:val="00B811A7"/>
    <w:rsid w:val="00B811B4"/>
    <w:rsid w:val="00B81835"/>
    <w:rsid w:val="00B81D00"/>
    <w:rsid w:val="00B83F0E"/>
    <w:rsid w:val="00B83F3D"/>
    <w:rsid w:val="00B845CF"/>
    <w:rsid w:val="00B84A59"/>
    <w:rsid w:val="00B8516A"/>
    <w:rsid w:val="00B851A1"/>
    <w:rsid w:val="00B86F42"/>
    <w:rsid w:val="00B87359"/>
    <w:rsid w:val="00B90790"/>
    <w:rsid w:val="00B91ECC"/>
    <w:rsid w:val="00B91EF8"/>
    <w:rsid w:val="00B92103"/>
    <w:rsid w:val="00B9254B"/>
    <w:rsid w:val="00B925EB"/>
    <w:rsid w:val="00B92626"/>
    <w:rsid w:val="00B92755"/>
    <w:rsid w:val="00B92B35"/>
    <w:rsid w:val="00B92ED2"/>
    <w:rsid w:val="00B93864"/>
    <w:rsid w:val="00B94236"/>
    <w:rsid w:val="00B94706"/>
    <w:rsid w:val="00B959B1"/>
    <w:rsid w:val="00B95BB7"/>
    <w:rsid w:val="00B95CF1"/>
    <w:rsid w:val="00B9666D"/>
    <w:rsid w:val="00B96E76"/>
    <w:rsid w:val="00B97139"/>
    <w:rsid w:val="00B97345"/>
    <w:rsid w:val="00BA257A"/>
    <w:rsid w:val="00BA2822"/>
    <w:rsid w:val="00BA319E"/>
    <w:rsid w:val="00BA3D7F"/>
    <w:rsid w:val="00BA4177"/>
    <w:rsid w:val="00BA50C8"/>
    <w:rsid w:val="00BA5983"/>
    <w:rsid w:val="00BA5BA1"/>
    <w:rsid w:val="00BA5FE0"/>
    <w:rsid w:val="00BA6A1B"/>
    <w:rsid w:val="00BA6BB8"/>
    <w:rsid w:val="00BA6CA7"/>
    <w:rsid w:val="00BA740B"/>
    <w:rsid w:val="00BA7785"/>
    <w:rsid w:val="00BA7957"/>
    <w:rsid w:val="00BA7BD0"/>
    <w:rsid w:val="00BA7EEA"/>
    <w:rsid w:val="00BB11C0"/>
    <w:rsid w:val="00BB13DA"/>
    <w:rsid w:val="00BB1B1A"/>
    <w:rsid w:val="00BB1F31"/>
    <w:rsid w:val="00BB2100"/>
    <w:rsid w:val="00BB25F9"/>
    <w:rsid w:val="00BB4ADC"/>
    <w:rsid w:val="00BB4DE8"/>
    <w:rsid w:val="00BB516C"/>
    <w:rsid w:val="00BB5840"/>
    <w:rsid w:val="00BB6179"/>
    <w:rsid w:val="00BB626A"/>
    <w:rsid w:val="00BB6AD7"/>
    <w:rsid w:val="00BC090D"/>
    <w:rsid w:val="00BC101D"/>
    <w:rsid w:val="00BC1B39"/>
    <w:rsid w:val="00BC1EE9"/>
    <w:rsid w:val="00BC2022"/>
    <w:rsid w:val="00BC268F"/>
    <w:rsid w:val="00BC26CA"/>
    <w:rsid w:val="00BC37B0"/>
    <w:rsid w:val="00BC4931"/>
    <w:rsid w:val="00BC4A65"/>
    <w:rsid w:val="00BC4AEA"/>
    <w:rsid w:val="00BC4E07"/>
    <w:rsid w:val="00BC4F97"/>
    <w:rsid w:val="00BC55E4"/>
    <w:rsid w:val="00BC597A"/>
    <w:rsid w:val="00BC7162"/>
    <w:rsid w:val="00BC7AA9"/>
    <w:rsid w:val="00BC7C4D"/>
    <w:rsid w:val="00BD079F"/>
    <w:rsid w:val="00BD0802"/>
    <w:rsid w:val="00BD10AA"/>
    <w:rsid w:val="00BD16B5"/>
    <w:rsid w:val="00BD1844"/>
    <w:rsid w:val="00BD1B80"/>
    <w:rsid w:val="00BD1DE1"/>
    <w:rsid w:val="00BD23DF"/>
    <w:rsid w:val="00BD2DA8"/>
    <w:rsid w:val="00BD3F8B"/>
    <w:rsid w:val="00BD4099"/>
    <w:rsid w:val="00BD451B"/>
    <w:rsid w:val="00BD46EF"/>
    <w:rsid w:val="00BD50B1"/>
    <w:rsid w:val="00BD6B86"/>
    <w:rsid w:val="00BD7423"/>
    <w:rsid w:val="00BD7568"/>
    <w:rsid w:val="00BD78F9"/>
    <w:rsid w:val="00BD7C83"/>
    <w:rsid w:val="00BE0004"/>
    <w:rsid w:val="00BE0A0E"/>
    <w:rsid w:val="00BE1545"/>
    <w:rsid w:val="00BE16C7"/>
    <w:rsid w:val="00BE1906"/>
    <w:rsid w:val="00BE19FE"/>
    <w:rsid w:val="00BE24EB"/>
    <w:rsid w:val="00BE31CC"/>
    <w:rsid w:val="00BE3D46"/>
    <w:rsid w:val="00BE3D7C"/>
    <w:rsid w:val="00BE417A"/>
    <w:rsid w:val="00BE4203"/>
    <w:rsid w:val="00BE5130"/>
    <w:rsid w:val="00BE53C8"/>
    <w:rsid w:val="00BE54ED"/>
    <w:rsid w:val="00BE5E59"/>
    <w:rsid w:val="00BE6294"/>
    <w:rsid w:val="00BE67A4"/>
    <w:rsid w:val="00BE7725"/>
    <w:rsid w:val="00BE7880"/>
    <w:rsid w:val="00BF0285"/>
    <w:rsid w:val="00BF0341"/>
    <w:rsid w:val="00BF14D2"/>
    <w:rsid w:val="00BF24C9"/>
    <w:rsid w:val="00BF3375"/>
    <w:rsid w:val="00BF3681"/>
    <w:rsid w:val="00BF3852"/>
    <w:rsid w:val="00BF3FC1"/>
    <w:rsid w:val="00BF42A6"/>
    <w:rsid w:val="00BF4CF9"/>
    <w:rsid w:val="00BF4ED7"/>
    <w:rsid w:val="00BF4FC9"/>
    <w:rsid w:val="00BF4FCF"/>
    <w:rsid w:val="00BF511D"/>
    <w:rsid w:val="00BF5299"/>
    <w:rsid w:val="00BF5308"/>
    <w:rsid w:val="00BF541E"/>
    <w:rsid w:val="00BF5B62"/>
    <w:rsid w:val="00BF66B0"/>
    <w:rsid w:val="00BF6C20"/>
    <w:rsid w:val="00BF707C"/>
    <w:rsid w:val="00BF7698"/>
    <w:rsid w:val="00C00ED6"/>
    <w:rsid w:val="00C0149D"/>
    <w:rsid w:val="00C018B5"/>
    <w:rsid w:val="00C0198B"/>
    <w:rsid w:val="00C01DE0"/>
    <w:rsid w:val="00C0220F"/>
    <w:rsid w:val="00C022FC"/>
    <w:rsid w:val="00C031EE"/>
    <w:rsid w:val="00C041E0"/>
    <w:rsid w:val="00C041E5"/>
    <w:rsid w:val="00C04315"/>
    <w:rsid w:val="00C04693"/>
    <w:rsid w:val="00C04E7E"/>
    <w:rsid w:val="00C06736"/>
    <w:rsid w:val="00C1035D"/>
    <w:rsid w:val="00C10395"/>
    <w:rsid w:val="00C10A4C"/>
    <w:rsid w:val="00C11220"/>
    <w:rsid w:val="00C118EA"/>
    <w:rsid w:val="00C120B8"/>
    <w:rsid w:val="00C1241F"/>
    <w:rsid w:val="00C133C2"/>
    <w:rsid w:val="00C134AE"/>
    <w:rsid w:val="00C134B3"/>
    <w:rsid w:val="00C1362A"/>
    <w:rsid w:val="00C14464"/>
    <w:rsid w:val="00C14F65"/>
    <w:rsid w:val="00C14F68"/>
    <w:rsid w:val="00C15505"/>
    <w:rsid w:val="00C1554D"/>
    <w:rsid w:val="00C156EE"/>
    <w:rsid w:val="00C157D7"/>
    <w:rsid w:val="00C15D28"/>
    <w:rsid w:val="00C1632F"/>
    <w:rsid w:val="00C171D0"/>
    <w:rsid w:val="00C17E62"/>
    <w:rsid w:val="00C21758"/>
    <w:rsid w:val="00C21B07"/>
    <w:rsid w:val="00C2214A"/>
    <w:rsid w:val="00C224C3"/>
    <w:rsid w:val="00C22A64"/>
    <w:rsid w:val="00C22E99"/>
    <w:rsid w:val="00C23241"/>
    <w:rsid w:val="00C23A8C"/>
    <w:rsid w:val="00C23C2B"/>
    <w:rsid w:val="00C23F00"/>
    <w:rsid w:val="00C24611"/>
    <w:rsid w:val="00C25793"/>
    <w:rsid w:val="00C26336"/>
    <w:rsid w:val="00C26CC4"/>
    <w:rsid w:val="00C30528"/>
    <w:rsid w:val="00C30C46"/>
    <w:rsid w:val="00C3102C"/>
    <w:rsid w:val="00C32CE6"/>
    <w:rsid w:val="00C32E1F"/>
    <w:rsid w:val="00C33E3F"/>
    <w:rsid w:val="00C33F66"/>
    <w:rsid w:val="00C35885"/>
    <w:rsid w:val="00C36809"/>
    <w:rsid w:val="00C36BF6"/>
    <w:rsid w:val="00C36D8C"/>
    <w:rsid w:val="00C374E6"/>
    <w:rsid w:val="00C37EEC"/>
    <w:rsid w:val="00C401F6"/>
    <w:rsid w:val="00C40CE0"/>
    <w:rsid w:val="00C4159F"/>
    <w:rsid w:val="00C429E0"/>
    <w:rsid w:val="00C43087"/>
    <w:rsid w:val="00C432C3"/>
    <w:rsid w:val="00C43418"/>
    <w:rsid w:val="00C43632"/>
    <w:rsid w:val="00C43634"/>
    <w:rsid w:val="00C439D0"/>
    <w:rsid w:val="00C44665"/>
    <w:rsid w:val="00C4469B"/>
    <w:rsid w:val="00C44748"/>
    <w:rsid w:val="00C447FC"/>
    <w:rsid w:val="00C449D6"/>
    <w:rsid w:val="00C44C52"/>
    <w:rsid w:val="00C452EC"/>
    <w:rsid w:val="00C4550C"/>
    <w:rsid w:val="00C4593D"/>
    <w:rsid w:val="00C45BA5"/>
    <w:rsid w:val="00C47CB5"/>
    <w:rsid w:val="00C47E3D"/>
    <w:rsid w:val="00C50C32"/>
    <w:rsid w:val="00C50EC4"/>
    <w:rsid w:val="00C50F1A"/>
    <w:rsid w:val="00C510D9"/>
    <w:rsid w:val="00C524DE"/>
    <w:rsid w:val="00C52D96"/>
    <w:rsid w:val="00C53245"/>
    <w:rsid w:val="00C5336A"/>
    <w:rsid w:val="00C5469A"/>
    <w:rsid w:val="00C54928"/>
    <w:rsid w:val="00C5509A"/>
    <w:rsid w:val="00C56AAE"/>
    <w:rsid w:val="00C56D13"/>
    <w:rsid w:val="00C57F51"/>
    <w:rsid w:val="00C607A5"/>
    <w:rsid w:val="00C6083E"/>
    <w:rsid w:val="00C6198D"/>
    <w:rsid w:val="00C61E84"/>
    <w:rsid w:val="00C62067"/>
    <w:rsid w:val="00C62463"/>
    <w:rsid w:val="00C62B3A"/>
    <w:rsid w:val="00C62B7F"/>
    <w:rsid w:val="00C62E91"/>
    <w:rsid w:val="00C63344"/>
    <w:rsid w:val="00C64030"/>
    <w:rsid w:val="00C6414D"/>
    <w:rsid w:val="00C64590"/>
    <w:rsid w:val="00C64665"/>
    <w:rsid w:val="00C65040"/>
    <w:rsid w:val="00C65687"/>
    <w:rsid w:val="00C656E5"/>
    <w:rsid w:val="00C663EB"/>
    <w:rsid w:val="00C66C74"/>
    <w:rsid w:val="00C66DD0"/>
    <w:rsid w:val="00C676C1"/>
    <w:rsid w:val="00C67832"/>
    <w:rsid w:val="00C70360"/>
    <w:rsid w:val="00C70811"/>
    <w:rsid w:val="00C70D98"/>
    <w:rsid w:val="00C70E7E"/>
    <w:rsid w:val="00C711D0"/>
    <w:rsid w:val="00C7123F"/>
    <w:rsid w:val="00C71FCB"/>
    <w:rsid w:val="00C7217A"/>
    <w:rsid w:val="00C72265"/>
    <w:rsid w:val="00C72435"/>
    <w:rsid w:val="00C726B0"/>
    <w:rsid w:val="00C74B2F"/>
    <w:rsid w:val="00C75068"/>
    <w:rsid w:val="00C75678"/>
    <w:rsid w:val="00C75704"/>
    <w:rsid w:val="00C75784"/>
    <w:rsid w:val="00C76A28"/>
    <w:rsid w:val="00C8055E"/>
    <w:rsid w:val="00C80619"/>
    <w:rsid w:val="00C80F64"/>
    <w:rsid w:val="00C810B5"/>
    <w:rsid w:val="00C81AB8"/>
    <w:rsid w:val="00C81E89"/>
    <w:rsid w:val="00C821FE"/>
    <w:rsid w:val="00C83428"/>
    <w:rsid w:val="00C83EEE"/>
    <w:rsid w:val="00C84A06"/>
    <w:rsid w:val="00C85D94"/>
    <w:rsid w:val="00C8600F"/>
    <w:rsid w:val="00C86292"/>
    <w:rsid w:val="00C867C4"/>
    <w:rsid w:val="00C86F3F"/>
    <w:rsid w:val="00C872E2"/>
    <w:rsid w:val="00C87472"/>
    <w:rsid w:val="00C90787"/>
    <w:rsid w:val="00C90A5F"/>
    <w:rsid w:val="00C90DD5"/>
    <w:rsid w:val="00C91046"/>
    <w:rsid w:val="00C912FF"/>
    <w:rsid w:val="00C91877"/>
    <w:rsid w:val="00C91FB9"/>
    <w:rsid w:val="00C92BC9"/>
    <w:rsid w:val="00C932CD"/>
    <w:rsid w:val="00C9370A"/>
    <w:rsid w:val="00C93719"/>
    <w:rsid w:val="00C938A3"/>
    <w:rsid w:val="00C93920"/>
    <w:rsid w:val="00C93CE4"/>
    <w:rsid w:val="00C94F6B"/>
    <w:rsid w:val="00C954DD"/>
    <w:rsid w:val="00C9581B"/>
    <w:rsid w:val="00C961C1"/>
    <w:rsid w:val="00C966A9"/>
    <w:rsid w:val="00C96DD6"/>
    <w:rsid w:val="00C971F4"/>
    <w:rsid w:val="00CA0BD7"/>
    <w:rsid w:val="00CA0C7D"/>
    <w:rsid w:val="00CA1370"/>
    <w:rsid w:val="00CA1A5B"/>
    <w:rsid w:val="00CA20E5"/>
    <w:rsid w:val="00CA2BD8"/>
    <w:rsid w:val="00CA49E2"/>
    <w:rsid w:val="00CA5226"/>
    <w:rsid w:val="00CA6086"/>
    <w:rsid w:val="00CA613C"/>
    <w:rsid w:val="00CA63AD"/>
    <w:rsid w:val="00CA6512"/>
    <w:rsid w:val="00CA6CA1"/>
    <w:rsid w:val="00CA6CDA"/>
    <w:rsid w:val="00CA7788"/>
    <w:rsid w:val="00CA7CE4"/>
    <w:rsid w:val="00CB015D"/>
    <w:rsid w:val="00CB026F"/>
    <w:rsid w:val="00CB0980"/>
    <w:rsid w:val="00CB1064"/>
    <w:rsid w:val="00CB141E"/>
    <w:rsid w:val="00CB35B2"/>
    <w:rsid w:val="00CB4718"/>
    <w:rsid w:val="00CB4D07"/>
    <w:rsid w:val="00CB585F"/>
    <w:rsid w:val="00CB592C"/>
    <w:rsid w:val="00CB5AE1"/>
    <w:rsid w:val="00CB623F"/>
    <w:rsid w:val="00CB6F66"/>
    <w:rsid w:val="00CB785D"/>
    <w:rsid w:val="00CB7CE5"/>
    <w:rsid w:val="00CB7E82"/>
    <w:rsid w:val="00CC00A4"/>
    <w:rsid w:val="00CC0143"/>
    <w:rsid w:val="00CC0837"/>
    <w:rsid w:val="00CC16F3"/>
    <w:rsid w:val="00CC188C"/>
    <w:rsid w:val="00CC1FA3"/>
    <w:rsid w:val="00CC2B9B"/>
    <w:rsid w:val="00CC2D54"/>
    <w:rsid w:val="00CC4340"/>
    <w:rsid w:val="00CC4443"/>
    <w:rsid w:val="00CC5E0F"/>
    <w:rsid w:val="00CC5F80"/>
    <w:rsid w:val="00CC6BE9"/>
    <w:rsid w:val="00CC7039"/>
    <w:rsid w:val="00CC742B"/>
    <w:rsid w:val="00CC79F6"/>
    <w:rsid w:val="00CD0176"/>
    <w:rsid w:val="00CD019A"/>
    <w:rsid w:val="00CD027E"/>
    <w:rsid w:val="00CD0698"/>
    <w:rsid w:val="00CD08A8"/>
    <w:rsid w:val="00CD0D08"/>
    <w:rsid w:val="00CD0D98"/>
    <w:rsid w:val="00CD13EB"/>
    <w:rsid w:val="00CD145F"/>
    <w:rsid w:val="00CD16A9"/>
    <w:rsid w:val="00CD1945"/>
    <w:rsid w:val="00CD2295"/>
    <w:rsid w:val="00CD2599"/>
    <w:rsid w:val="00CD2603"/>
    <w:rsid w:val="00CD2EDD"/>
    <w:rsid w:val="00CD4143"/>
    <w:rsid w:val="00CD4667"/>
    <w:rsid w:val="00CD4A77"/>
    <w:rsid w:val="00CD51C0"/>
    <w:rsid w:val="00CD5247"/>
    <w:rsid w:val="00CD6063"/>
    <w:rsid w:val="00CD60D1"/>
    <w:rsid w:val="00CD63EE"/>
    <w:rsid w:val="00CD6E5F"/>
    <w:rsid w:val="00CE0185"/>
    <w:rsid w:val="00CE06D4"/>
    <w:rsid w:val="00CE143C"/>
    <w:rsid w:val="00CE1947"/>
    <w:rsid w:val="00CE21C7"/>
    <w:rsid w:val="00CE21FD"/>
    <w:rsid w:val="00CE24A4"/>
    <w:rsid w:val="00CE3698"/>
    <w:rsid w:val="00CE4D53"/>
    <w:rsid w:val="00CE57DD"/>
    <w:rsid w:val="00CE594F"/>
    <w:rsid w:val="00CE65AC"/>
    <w:rsid w:val="00CE69A1"/>
    <w:rsid w:val="00CE6FD8"/>
    <w:rsid w:val="00CE742C"/>
    <w:rsid w:val="00CE7999"/>
    <w:rsid w:val="00CF02C9"/>
    <w:rsid w:val="00CF0543"/>
    <w:rsid w:val="00CF0AB8"/>
    <w:rsid w:val="00CF0AC9"/>
    <w:rsid w:val="00CF0FF1"/>
    <w:rsid w:val="00CF1213"/>
    <w:rsid w:val="00CF13CD"/>
    <w:rsid w:val="00CF1721"/>
    <w:rsid w:val="00CF1C46"/>
    <w:rsid w:val="00CF1F8D"/>
    <w:rsid w:val="00CF221E"/>
    <w:rsid w:val="00CF2687"/>
    <w:rsid w:val="00CF45E7"/>
    <w:rsid w:val="00CF4AB3"/>
    <w:rsid w:val="00CF4B3F"/>
    <w:rsid w:val="00CF5173"/>
    <w:rsid w:val="00CF5C89"/>
    <w:rsid w:val="00CF5F79"/>
    <w:rsid w:val="00CF62AC"/>
    <w:rsid w:val="00CF6C20"/>
    <w:rsid w:val="00CF7239"/>
    <w:rsid w:val="00CF765E"/>
    <w:rsid w:val="00D001F0"/>
    <w:rsid w:val="00D003B7"/>
    <w:rsid w:val="00D01085"/>
    <w:rsid w:val="00D018D8"/>
    <w:rsid w:val="00D01B1C"/>
    <w:rsid w:val="00D020B5"/>
    <w:rsid w:val="00D02FC5"/>
    <w:rsid w:val="00D04578"/>
    <w:rsid w:val="00D047F1"/>
    <w:rsid w:val="00D04877"/>
    <w:rsid w:val="00D04A1D"/>
    <w:rsid w:val="00D06173"/>
    <w:rsid w:val="00D065B3"/>
    <w:rsid w:val="00D06824"/>
    <w:rsid w:val="00D06A12"/>
    <w:rsid w:val="00D07851"/>
    <w:rsid w:val="00D078F2"/>
    <w:rsid w:val="00D108BD"/>
    <w:rsid w:val="00D10BC9"/>
    <w:rsid w:val="00D11B9B"/>
    <w:rsid w:val="00D11D4B"/>
    <w:rsid w:val="00D128BD"/>
    <w:rsid w:val="00D129A7"/>
    <w:rsid w:val="00D12CC7"/>
    <w:rsid w:val="00D13AD3"/>
    <w:rsid w:val="00D13D73"/>
    <w:rsid w:val="00D14219"/>
    <w:rsid w:val="00D14AE6"/>
    <w:rsid w:val="00D14FDE"/>
    <w:rsid w:val="00D15564"/>
    <w:rsid w:val="00D15E02"/>
    <w:rsid w:val="00D160A3"/>
    <w:rsid w:val="00D16493"/>
    <w:rsid w:val="00D1733F"/>
    <w:rsid w:val="00D17382"/>
    <w:rsid w:val="00D17C05"/>
    <w:rsid w:val="00D20A86"/>
    <w:rsid w:val="00D21AAA"/>
    <w:rsid w:val="00D21B8C"/>
    <w:rsid w:val="00D22086"/>
    <w:rsid w:val="00D22F5B"/>
    <w:rsid w:val="00D24C80"/>
    <w:rsid w:val="00D25124"/>
    <w:rsid w:val="00D270C2"/>
    <w:rsid w:val="00D31331"/>
    <w:rsid w:val="00D31DFE"/>
    <w:rsid w:val="00D321F9"/>
    <w:rsid w:val="00D32585"/>
    <w:rsid w:val="00D325BE"/>
    <w:rsid w:val="00D3374F"/>
    <w:rsid w:val="00D3411E"/>
    <w:rsid w:val="00D3422F"/>
    <w:rsid w:val="00D347D0"/>
    <w:rsid w:val="00D34ABD"/>
    <w:rsid w:val="00D34F82"/>
    <w:rsid w:val="00D3506C"/>
    <w:rsid w:val="00D353EC"/>
    <w:rsid w:val="00D355C3"/>
    <w:rsid w:val="00D35C3B"/>
    <w:rsid w:val="00D364EA"/>
    <w:rsid w:val="00D36DE2"/>
    <w:rsid w:val="00D374A7"/>
    <w:rsid w:val="00D37E41"/>
    <w:rsid w:val="00D37F19"/>
    <w:rsid w:val="00D40380"/>
    <w:rsid w:val="00D40B92"/>
    <w:rsid w:val="00D41643"/>
    <w:rsid w:val="00D417E5"/>
    <w:rsid w:val="00D41811"/>
    <w:rsid w:val="00D42289"/>
    <w:rsid w:val="00D43948"/>
    <w:rsid w:val="00D4395C"/>
    <w:rsid w:val="00D4477F"/>
    <w:rsid w:val="00D4552B"/>
    <w:rsid w:val="00D46218"/>
    <w:rsid w:val="00D46FB9"/>
    <w:rsid w:val="00D4769F"/>
    <w:rsid w:val="00D47740"/>
    <w:rsid w:val="00D478ED"/>
    <w:rsid w:val="00D47EB4"/>
    <w:rsid w:val="00D506C0"/>
    <w:rsid w:val="00D50C0B"/>
    <w:rsid w:val="00D5102B"/>
    <w:rsid w:val="00D513FA"/>
    <w:rsid w:val="00D521E3"/>
    <w:rsid w:val="00D5261A"/>
    <w:rsid w:val="00D52DFB"/>
    <w:rsid w:val="00D52EF8"/>
    <w:rsid w:val="00D52F04"/>
    <w:rsid w:val="00D5381B"/>
    <w:rsid w:val="00D53BE1"/>
    <w:rsid w:val="00D53D14"/>
    <w:rsid w:val="00D5485A"/>
    <w:rsid w:val="00D55755"/>
    <w:rsid w:val="00D559AA"/>
    <w:rsid w:val="00D559B0"/>
    <w:rsid w:val="00D55ABF"/>
    <w:rsid w:val="00D55C5E"/>
    <w:rsid w:val="00D563B4"/>
    <w:rsid w:val="00D57BD7"/>
    <w:rsid w:val="00D608B0"/>
    <w:rsid w:val="00D60EAB"/>
    <w:rsid w:val="00D615C0"/>
    <w:rsid w:val="00D6232A"/>
    <w:rsid w:val="00D623A4"/>
    <w:rsid w:val="00D62587"/>
    <w:rsid w:val="00D62AAD"/>
    <w:rsid w:val="00D63F34"/>
    <w:rsid w:val="00D64570"/>
    <w:rsid w:val="00D64855"/>
    <w:rsid w:val="00D64A78"/>
    <w:rsid w:val="00D64B8B"/>
    <w:rsid w:val="00D65416"/>
    <w:rsid w:val="00D66D79"/>
    <w:rsid w:val="00D67156"/>
    <w:rsid w:val="00D67551"/>
    <w:rsid w:val="00D70087"/>
    <w:rsid w:val="00D701AF"/>
    <w:rsid w:val="00D7071F"/>
    <w:rsid w:val="00D707FB"/>
    <w:rsid w:val="00D7134E"/>
    <w:rsid w:val="00D714E7"/>
    <w:rsid w:val="00D71903"/>
    <w:rsid w:val="00D71CB5"/>
    <w:rsid w:val="00D724BE"/>
    <w:rsid w:val="00D72A54"/>
    <w:rsid w:val="00D72BAA"/>
    <w:rsid w:val="00D72CB5"/>
    <w:rsid w:val="00D741A2"/>
    <w:rsid w:val="00D743C0"/>
    <w:rsid w:val="00D74A4F"/>
    <w:rsid w:val="00D74C9E"/>
    <w:rsid w:val="00D74CF8"/>
    <w:rsid w:val="00D753D8"/>
    <w:rsid w:val="00D75563"/>
    <w:rsid w:val="00D75F51"/>
    <w:rsid w:val="00D76077"/>
    <w:rsid w:val="00D764E5"/>
    <w:rsid w:val="00D7668C"/>
    <w:rsid w:val="00D767F6"/>
    <w:rsid w:val="00D76A8B"/>
    <w:rsid w:val="00D76E93"/>
    <w:rsid w:val="00D77263"/>
    <w:rsid w:val="00D77672"/>
    <w:rsid w:val="00D77DCB"/>
    <w:rsid w:val="00D80308"/>
    <w:rsid w:val="00D817D4"/>
    <w:rsid w:val="00D826C2"/>
    <w:rsid w:val="00D82746"/>
    <w:rsid w:val="00D82D8B"/>
    <w:rsid w:val="00D83498"/>
    <w:rsid w:val="00D83ADE"/>
    <w:rsid w:val="00D83C2D"/>
    <w:rsid w:val="00D83E28"/>
    <w:rsid w:val="00D83E6D"/>
    <w:rsid w:val="00D856D8"/>
    <w:rsid w:val="00D85863"/>
    <w:rsid w:val="00D85A9E"/>
    <w:rsid w:val="00D86530"/>
    <w:rsid w:val="00D86B61"/>
    <w:rsid w:val="00D87587"/>
    <w:rsid w:val="00D87657"/>
    <w:rsid w:val="00D877E8"/>
    <w:rsid w:val="00D87B9E"/>
    <w:rsid w:val="00D906DE"/>
    <w:rsid w:val="00D90848"/>
    <w:rsid w:val="00D909E6"/>
    <w:rsid w:val="00D91F35"/>
    <w:rsid w:val="00D929C1"/>
    <w:rsid w:val="00D92A77"/>
    <w:rsid w:val="00D9354F"/>
    <w:rsid w:val="00D935FC"/>
    <w:rsid w:val="00D95396"/>
    <w:rsid w:val="00D953AC"/>
    <w:rsid w:val="00D96857"/>
    <w:rsid w:val="00D97A98"/>
    <w:rsid w:val="00D97D60"/>
    <w:rsid w:val="00D97E64"/>
    <w:rsid w:val="00DA042B"/>
    <w:rsid w:val="00DA0B97"/>
    <w:rsid w:val="00DA10BC"/>
    <w:rsid w:val="00DA17DF"/>
    <w:rsid w:val="00DA1885"/>
    <w:rsid w:val="00DA3D15"/>
    <w:rsid w:val="00DA3DAA"/>
    <w:rsid w:val="00DA5F17"/>
    <w:rsid w:val="00DA62FB"/>
    <w:rsid w:val="00DA6560"/>
    <w:rsid w:val="00DA65C8"/>
    <w:rsid w:val="00DA6A87"/>
    <w:rsid w:val="00DA6CC7"/>
    <w:rsid w:val="00DA6DDC"/>
    <w:rsid w:val="00DA7246"/>
    <w:rsid w:val="00DB00FB"/>
    <w:rsid w:val="00DB03F4"/>
    <w:rsid w:val="00DB0F44"/>
    <w:rsid w:val="00DB116B"/>
    <w:rsid w:val="00DB16E3"/>
    <w:rsid w:val="00DB283D"/>
    <w:rsid w:val="00DB34CC"/>
    <w:rsid w:val="00DB37D3"/>
    <w:rsid w:val="00DB41DD"/>
    <w:rsid w:val="00DB4744"/>
    <w:rsid w:val="00DB4FFC"/>
    <w:rsid w:val="00DB501D"/>
    <w:rsid w:val="00DB57D2"/>
    <w:rsid w:val="00DB673E"/>
    <w:rsid w:val="00DB6894"/>
    <w:rsid w:val="00DB6A55"/>
    <w:rsid w:val="00DB6DBC"/>
    <w:rsid w:val="00DB7037"/>
    <w:rsid w:val="00DB78FC"/>
    <w:rsid w:val="00DC0F39"/>
    <w:rsid w:val="00DC1C3E"/>
    <w:rsid w:val="00DC215F"/>
    <w:rsid w:val="00DC2A39"/>
    <w:rsid w:val="00DC2BC0"/>
    <w:rsid w:val="00DC2D69"/>
    <w:rsid w:val="00DC38ED"/>
    <w:rsid w:val="00DC3916"/>
    <w:rsid w:val="00DC3D52"/>
    <w:rsid w:val="00DC3E32"/>
    <w:rsid w:val="00DC3F57"/>
    <w:rsid w:val="00DC402F"/>
    <w:rsid w:val="00DC4992"/>
    <w:rsid w:val="00DD0065"/>
    <w:rsid w:val="00DD11F8"/>
    <w:rsid w:val="00DD1251"/>
    <w:rsid w:val="00DD126E"/>
    <w:rsid w:val="00DD19F2"/>
    <w:rsid w:val="00DD1D2B"/>
    <w:rsid w:val="00DD1E03"/>
    <w:rsid w:val="00DD1EB4"/>
    <w:rsid w:val="00DD2521"/>
    <w:rsid w:val="00DD29E8"/>
    <w:rsid w:val="00DD3492"/>
    <w:rsid w:val="00DD3B2A"/>
    <w:rsid w:val="00DD5C1F"/>
    <w:rsid w:val="00DD6B3F"/>
    <w:rsid w:val="00DD6C6D"/>
    <w:rsid w:val="00DD704F"/>
    <w:rsid w:val="00DE003A"/>
    <w:rsid w:val="00DE0335"/>
    <w:rsid w:val="00DE0500"/>
    <w:rsid w:val="00DE0AD0"/>
    <w:rsid w:val="00DE0F7A"/>
    <w:rsid w:val="00DE0FAB"/>
    <w:rsid w:val="00DE1456"/>
    <w:rsid w:val="00DE1CF2"/>
    <w:rsid w:val="00DE210E"/>
    <w:rsid w:val="00DE21C0"/>
    <w:rsid w:val="00DE29B9"/>
    <w:rsid w:val="00DE392C"/>
    <w:rsid w:val="00DE3CB6"/>
    <w:rsid w:val="00DE58DC"/>
    <w:rsid w:val="00DE61C1"/>
    <w:rsid w:val="00DE63BC"/>
    <w:rsid w:val="00DE687D"/>
    <w:rsid w:val="00DE6A7D"/>
    <w:rsid w:val="00DE6F87"/>
    <w:rsid w:val="00DE6F95"/>
    <w:rsid w:val="00DE7755"/>
    <w:rsid w:val="00DE788A"/>
    <w:rsid w:val="00DF00F8"/>
    <w:rsid w:val="00DF0906"/>
    <w:rsid w:val="00DF094D"/>
    <w:rsid w:val="00DF0E0A"/>
    <w:rsid w:val="00DF19B8"/>
    <w:rsid w:val="00DF1BD8"/>
    <w:rsid w:val="00DF20E6"/>
    <w:rsid w:val="00DF25BB"/>
    <w:rsid w:val="00DF2657"/>
    <w:rsid w:val="00DF3601"/>
    <w:rsid w:val="00DF3666"/>
    <w:rsid w:val="00DF3821"/>
    <w:rsid w:val="00DF47E9"/>
    <w:rsid w:val="00DF4B4E"/>
    <w:rsid w:val="00DF4FE7"/>
    <w:rsid w:val="00DF51C8"/>
    <w:rsid w:val="00DF6445"/>
    <w:rsid w:val="00DF6ACB"/>
    <w:rsid w:val="00DF6C29"/>
    <w:rsid w:val="00DF6D61"/>
    <w:rsid w:val="00DF6ECE"/>
    <w:rsid w:val="00DF7538"/>
    <w:rsid w:val="00DF7834"/>
    <w:rsid w:val="00DF7968"/>
    <w:rsid w:val="00DF7CF9"/>
    <w:rsid w:val="00DF7D3B"/>
    <w:rsid w:val="00DF7E95"/>
    <w:rsid w:val="00DF7FA5"/>
    <w:rsid w:val="00E00133"/>
    <w:rsid w:val="00E00CB1"/>
    <w:rsid w:val="00E00D66"/>
    <w:rsid w:val="00E0130C"/>
    <w:rsid w:val="00E01E60"/>
    <w:rsid w:val="00E01ECA"/>
    <w:rsid w:val="00E0209E"/>
    <w:rsid w:val="00E02C40"/>
    <w:rsid w:val="00E035C6"/>
    <w:rsid w:val="00E03775"/>
    <w:rsid w:val="00E03E4C"/>
    <w:rsid w:val="00E043C0"/>
    <w:rsid w:val="00E04529"/>
    <w:rsid w:val="00E052C5"/>
    <w:rsid w:val="00E05CE1"/>
    <w:rsid w:val="00E063C9"/>
    <w:rsid w:val="00E0675D"/>
    <w:rsid w:val="00E06AAD"/>
    <w:rsid w:val="00E06C25"/>
    <w:rsid w:val="00E06DA7"/>
    <w:rsid w:val="00E07301"/>
    <w:rsid w:val="00E10100"/>
    <w:rsid w:val="00E101D7"/>
    <w:rsid w:val="00E112AE"/>
    <w:rsid w:val="00E11D57"/>
    <w:rsid w:val="00E142AE"/>
    <w:rsid w:val="00E151A6"/>
    <w:rsid w:val="00E15868"/>
    <w:rsid w:val="00E15993"/>
    <w:rsid w:val="00E15D80"/>
    <w:rsid w:val="00E160ED"/>
    <w:rsid w:val="00E164B5"/>
    <w:rsid w:val="00E16FE0"/>
    <w:rsid w:val="00E179E5"/>
    <w:rsid w:val="00E17A1E"/>
    <w:rsid w:val="00E17B6E"/>
    <w:rsid w:val="00E17C77"/>
    <w:rsid w:val="00E2065C"/>
    <w:rsid w:val="00E20CF7"/>
    <w:rsid w:val="00E20E2C"/>
    <w:rsid w:val="00E21370"/>
    <w:rsid w:val="00E21648"/>
    <w:rsid w:val="00E241D2"/>
    <w:rsid w:val="00E24432"/>
    <w:rsid w:val="00E24C31"/>
    <w:rsid w:val="00E24D8F"/>
    <w:rsid w:val="00E25122"/>
    <w:rsid w:val="00E257B9"/>
    <w:rsid w:val="00E27298"/>
    <w:rsid w:val="00E2752C"/>
    <w:rsid w:val="00E27DED"/>
    <w:rsid w:val="00E307A4"/>
    <w:rsid w:val="00E30CC5"/>
    <w:rsid w:val="00E31E8E"/>
    <w:rsid w:val="00E322EA"/>
    <w:rsid w:val="00E32D55"/>
    <w:rsid w:val="00E33972"/>
    <w:rsid w:val="00E33E04"/>
    <w:rsid w:val="00E35219"/>
    <w:rsid w:val="00E3558F"/>
    <w:rsid w:val="00E3616B"/>
    <w:rsid w:val="00E369A8"/>
    <w:rsid w:val="00E36D06"/>
    <w:rsid w:val="00E40660"/>
    <w:rsid w:val="00E40D0E"/>
    <w:rsid w:val="00E4223E"/>
    <w:rsid w:val="00E439C4"/>
    <w:rsid w:val="00E43A9B"/>
    <w:rsid w:val="00E44319"/>
    <w:rsid w:val="00E44659"/>
    <w:rsid w:val="00E44681"/>
    <w:rsid w:val="00E44EAD"/>
    <w:rsid w:val="00E4539A"/>
    <w:rsid w:val="00E455B4"/>
    <w:rsid w:val="00E455DA"/>
    <w:rsid w:val="00E459B0"/>
    <w:rsid w:val="00E4638A"/>
    <w:rsid w:val="00E4692E"/>
    <w:rsid w:val="00E46FDE"/>
    <w:rsid w:val="00E51F04"/>
    <w:rsid w:val="00E51FE6"/>
    <w:rsid w:val="00E52B7E"/>
    <w:rsid w:val="00E52BC5"/>
    <w:rsid w:val="00E52EBD"/>
    <w:rsid w:val="00E5324E"/>
    <w:rsid w:val="00E53969"/>
    <w:rsid w:val="00E54C8F"/>
    <w:rsid w:val="00E54D43"/>
    <w:rsid w:val="00E5529E"/>
    <w:rsid w:val="00E565C6"/>
    <w:rsid w:val="00E56FF5"/>
    <w:rsid w:val="00E57AEC"/>
    <w:rsid w:val="00E605C2"/>
    <w:rsid w:val="00E606E0"/>
    <w:rsid w:val="00E60E37"/>
    <w:rsid w:val="00E614DD"/>
    <w:rsid w:val="00E61E0E"/>
    <w:rsid w:val="00E62451"/>
    <w:rsid w:val="00E6532C"/>
    <w:rsid w:val="00E6587E"/>
    <w:rsid w:val="00E6613D"/>
    <w:rsid w:val="00E66D84"/>
    <w:rsid w:val="00E66E03"/>
    <w:rsid w:val="00E678D1"/>
    <w:rsid w:val="00E67D12"/>
    <w:rsid w:val="00E7003A"/>
    <w:rsid w:val="00E703A4"/>
    <w:rsid w:val="00E70F79"/>
    <w:rsid w:val="00E71B6F"/>
    <w:rsid w:val="00E72375"/>
    <w:rsid w:val="00E72787"/>
    <w:rsid w:val="00E7389A"/>
    <w:rsid w:val="00E73AF6"/>
    <w:rsid w:val="00E742B2"/>
    <w:rsid w:val="00E746BC"/>
    <w:rsid w:val="00E74FD4"/>
    <w:rsid w:val="00E75664"/>
    <w:rsid w:val="00E761AB"/>
    <w:rsid w:val="00E7629D"/>
    <w:rsid w:val="00E76673"/>
    <w:rsid w:val="00E76B43"/>
    <w:rsid w:val="00E76F92"/>
    <w:rsid w:val="00E770C2"/>
    <w:rsid w:val="00E77231"/>
    <w:rsid w:val="00E77240"/>
    <w:rsid w:val="00E80359"/>
    <w:rsid w:val="00E80742"/>
    <w:rsid w:val="00E80C21"/>
    <w:rsid w:val="00E815A8"/>
    <w:rsid w:val="00E81709"/>
    <w:rsid w:val="00E81A48"/>
    <w:rsid w:val="00E81BEC"/>
    <w:rsid w:val="00E81D78"/>
    <w:rsid w:val="00E81FE7"/>
    <w:rsid w:val="00E82A21"/>
    <w:rsid w:val="00E831D7"/>
    <w:rsid w:val="00E83ACF"/>
    <w:rsid w:val="00E84C27"/>
    <w:rsid w:val="00E85548"/>
    <w:rsid w:val="00E86051"/>
    <w:rsid w:val="00E86B34"/>
    <w:rsid w:val="00E876C3"/>
    <w:rsid w:val="00E87AA6"/>
    <w:rsid w:val="00E911AF"/>
    <w:rsid w:val="00E9165E"/>
    <w:rsid w:val="00E916AC"/>
    <w:rsid w:val="00E9361E"/>
    <w:rsid w:val="00E94485"/>
    <w:rsid w:val="00E94B9E"/>
    <w:rsid w:val="00E95083"/>
    <w:rsid w:val="00E9535F"/>
    <w:rsid w:val="00E957F6"/>
    <w:rsid w:val="00E962B9"/>
    <w:rsid w:val="00E97774"/>
    <w:rsid w:val="00E97965"/>
    <w:rsid w:val="00EA0561"/>
    <w:rsid w:val="00EA0B98"/>
    <w:rsid w:val="00EA12B0"/>
    <w:rsid w:val="00EA1654"/>
    <w:rsid w:val="00EA1CFF"/>
    <w:rsid w:val="00EA201A"/>
    <w:rsid w:val="00EA2D2C"/>
    <w:rsid w:val="00EA36ED"/>
    <w:rsid w:val="00EA3D9F"/>
    <w:rsid w:val="00EA47D9"/>
    <w:rsid w:val="00EA4B08"/>
    <w:rsid w:val="00EA4E2C"/>
    <w:rsid w:val="00EA5AD3"/>
    <w:rsid w:val="00EA610D"/>
    <w:rsid w:val="00EA688A"/>
    <w:rsid w:val="00EA7A18"/>
    <w:rsid w:val="00EB00E2"/>
    <w:rsid w:val="00EB0454"/>
    <w:rsid w:val="00EB2356"/>
    <w:rsid w:val="00EB2ECB"/>
    <w:rsid w:val="00EB5A02"/>
    <w:rsid w:val="00EB63F9"/>
    <w:rsid w:val="00EB6A3B"/>
    <w:rsid w:val="00EB6BD4"/>
    <w:rsid w:val="00EB7428"/>
    <w:rsid w:val="00EB7DEC"/>
    <w:rsid w:val="00EC068A"/>
    <w:rsid w:val="00EC07D0"/>
    <w:rsid w:val="00EC11BC"/>
    <w:rsid w:val="00EC1D1C"/>
    <w:rsid w:val="00EC207B"/>
    <w:rsid w:val="00EC23F8"/>
    <w:rsid w:val="00EC2A0D"/>
    <w:rsid w:val="00EC2E8F"/>
    <w:rsid w:val="00EC368B"/>
    <w:rsid w:val="00EC3C07"/>
    <w:rsid w:val="00EC44D0"/>
    <w:rsid w:val="00EC5F30"/>
    <w:rsid w:val="00EC66C3"/>
    <w:rsid w:val="00EC6CC1"/>
    <w:rsid w:val="00EC7A8F"/>
    <w:rsid w:val="00EC7C6F"/>
    <w:rsid w:val="00ED0551"/>
    <w:rsid w:val="00ED0D68"/>
    <w:rsid w:val="00ED175C"/>
    <w:rsid w:val="00ED1BD7"/>
    <w:rsid w:val="00ED23C2"/>
    <w:rsid w:val="00ED2D5A"/>
    <w:rsid w:val="00ED2F46"/>
    <w:rsid w:val="00ED2F58"/>
    <w:rsid w:val="00ED3030"/>
    <w:rsid w:val="00ED3589"/>
    <w:rsid w:val="00ED5012"/>
    <w:rsid w:val="00ED5BE6"/>
    <w:rsid w:val="00ED62AA"/>
    <w:rsid w:val="00ED6518"/>
    <w:rsid w:val="00ED6A6B"/>
    <w:rsid w:val="00ED6AA4"/>
    <w:rsid w:val="00ED7097"/>
    <w:rsid w:val="00ED765B"/>
    <w:rsid w:val="00ED7A51"/>
    <w:rsid w:val="00EE13F5"/>
    <w:rsid w:val="00EE145E"/>
    <w:rsid w:val="00EE1ACC"/>
    <w:rsid w:val="00EE1CC0"/>
    <w:rsid w:val="00EE2E65"/>
    <w:rsid w:val="00EE342F"/>
    <w:rsid w:val="00EE431A"/>
    <w:rsid w:val="00EE4414"/>
    <w:rsid w:val="00EE4760"/>
    <w:rsid w:val="00EE48A9"/>
    <w:rsid w:val="00EE48AF"/>
    <w:rsid w:val="00EE5C79"/>
    <w:rsid w:val="00EE66CF"/>
    <w:rsid w:val="00EE6858"/>
    <w:rsid w:val="00EE742D"/>
    <w:rsid w:val="00EF09B6"/>
    <w:rsid w:val="00EF0E0E"/>
    <w:rsid w:val="00EF0F81"/>
    <w:rsid w:val="00EF1143"/>
    <w:rsid w:val="00EF1D8C"/>
    <w:rsid w:val="00EF1ECC"/>
    <w:rsid w:val="00EF32A1"/>
    <w:rsid w:val="00EF3B3A"/>
    <w:rsid w:val="00EF3F0D"/>
    <w:rsid w:val="00EF5060"/>
    <w:rsid w:val="00EF53AC"/>
    <w:rsid w:val="00EF5571"/>
    <w:rsid w:val="00EF5C3E"/>
    <w:rsid w:val="00EF5DF4"/>
    <w:rsid w:val="00EF6061"/>
    <w:rsid w:val="00EF608F"/>
    <w:rsid w:val="00EF637D"/>
    <w:rsid w:val="00EF6C0C"/>
    <w:rsid w:val="00EF6E67"/>
    <w:rsid w:val="00EF76C5"/>
    <w:rsid w:val="00EF784E"/>
    <w:rsid w:val="00EF7AFC"/>
    <w:rsid w:val="00F008EB"/>
    <w:rsid w:val="00F00BA8"/>
    <w:rsid w:val="00F00F52"/>
    <w:rsid w:val="00F0139E"/>
    <w:rsid w:val="00F017DD"/>
    <w:rsid w:val="00F01821"/>
    <w:rsid w:val="00F02672"/>
    <w:rsid w:val="00F02839"/>
    <w:rsid w:val="00F02CCF"/>
    <w:rsid w:val="00F02DF4"/>
    <w:rsid w:val="00F036D3"/>
    <w:rsid w:val="00F037C9"/>
    <w:rsid w:val="00F04246"/>
    <w:rsid w:val="00F04908"/>
    <w:rsid w:val="00F04B94"/>
    <w:rsid w:val="00F04BE5"/>
    <w:rsid w:val="00F0518C"/>
    <w:rsid w:val="00F05422"/>
    <w:rsid w:val="00F054AB"/>
    <w:rsid w:val="00F05AB6"/>
    <w:rsid w:val="00F05AF0"/>
    <w:rsid w:val="00F06467"/>
    <w:rsid w:val="00F06498"/>
    <w:rsid w:val="00F06672"/>
    <w:rsid w:val="00F07E6A"/>
    <w:rsid w:val="00F11124"/>
    <w:rsid w:val="00F112C6"/>
    <w:rsid w:val="00F1172B"/>
    <w:rsid w:val="00F11D12"/>
    <w:rsid w:val="00F1270A"/>
    <w:rsid w:val="00F129A3"/>
    <w:rsid w:val="00F12E08"/>
    <w:rsid w:val="00F15342"/>
    <w:rsid w:val="00F15444"/>
    <w:rsid w:val="00F1674F"/>
    <w:rsid w:val="00F16A86"/>
    <w:rsid w:val="00F16D49"/>
    <w:rsid w:val="00F16E2A"/>
    <w:rsid w:val="00F17E86"/>
    <w:rsid w:val="00F20154"/>
    <w:rsid w:val="00F203B7"/>
    <w:rsid w:val="00F21789"/>
    <w:rsid w:val="00F21C8C"/>
    <w:rsid w:val="00F236AD"/>
    <w:rsid w:val="00F246FB"/>
    <w:rsid w:val="00F24929"/>
    <w:rsid w:val="00F25291"/>
    <w:rsid w:val="00F25BA8"/>
    <w:rsid w:val="00F25EC0"/>
    <w:rsid w:val="00F26173"/>
    <w:rsid w:val="00F27241"/>
    <w:rsid w:val="00F2767B"/>
    <w:rsid w:val="00F27B0D"/>
    <w:rsid w:val="00F30158"/>
    <w:rsid w:val="00F30FC0"/>
    <w:rsid w:val="00F3170C"/>
    <w:rsid w:val="00F31732"/>
    <w:rsid w:val="00F32C9B"/>
    <w:rsid w:val="00F33130"/>
    <w:rsid w:val="00F34DCA"/>
    <w:rsid w:val="00F34EAE"/>
    <w:rsid w:val="00F35188"/>
    <w:rsid w:val="00F3646D"/>
    <w:rsid w:val="00F3781C"/>
    <w:rsid w:val="00F402CE"/>
    <w:rsid w:val="00F405C7"/>
    <w:rsid w:val="00F41970"/>
    <w:rsid w:val="00F41DF2"/>
    <w:rsid w:val="00F421D1"/>
    <w:rsid w:val="00F42B36"/>
    <w:rsid w:val="00F42E90"/>
    <w:rsid w:val="00F438DF"/>
    <w:rsid w:val="00F43A1F"/>
    <w:rsid w:val="00F43DDF"/>
    <w:rsid w:val="00F44120"/>
    <w:rsid w:val="00F4457B"/>
    <w:rsid w:val="00F4671B"/>
    <w:rsid w:val="00F46BE2"/>
    <w:rsid w:val="00F4744E"/>
    <w:rsid w:val="00F474A2"/>
    <w:rsid w:val="00F474CD"/>
    <w:rsid w:val="00F47D6F"/>
    <w:rsid w:val="00F501F5"/>
    <w:rsid w:val="00F50690"/>
    <w:rsid w:val="00F5092C"/>
    <w:rsid w:val="00F509C0"/>
    <w:rsid w:val="00F50C27"/>
    <w:rsid w:val="00F50D5A"/>
    <w:rsid w:val="00F5185F"/>
    <w:rsid w:val="00F522B9"/>
    <w:rsid w:val="00F52A77"/>
    <w:rsid w:val="00F5439F"/>
    <w:rsid w:val="00F549EF"/>
    <w:rsid w:val="00F549F8"/>
    <w:rsid w:val="00F54AC5"/>
    <w:rsid w:val="00F553D0"/>
    <w:rsid w:val="00F5695B"/>
    <w:rsid w:val="00F56A47"/>
    <w:rsid w:val="00F56BA5"/>
    <w:rsid w:val="00F56F9C"/>
    <w:rsid w:val="00F60C3B"/>
    <w:rsid w:val="00F61258"/>
    <w:rsid w:val="00F61B13"/>
    <w:rsid w:val="00F637E2"/>
    <w:rsid w:val="00F643A0"/>
    <w:rsid w:val="00F64F7B"/>
    <w:rsid w:val="00F65353"/>
    <w:rsid w:val="00F656DC"/>
    <w:rsid w:val="00F65A52"/>
    <w:rsid w:val="00F663A1"/>
    <w:rsid w:val="00F664AF"/>
    <w:rsid w:val="00F66519"/>
    <w:rsid w:val="00F6658B"/>
    <w:rsid w:val="00F66880"/>
    <w:rsid w:val="00F66A71"/>
    <w:rsid w:val="00F66C21"/>
    <w:rsid w:val="00F66E40"/>
    <w:rsid w:val="00F67173"/>
    <w:rsid w:val="00F7046A"/>
    <w:rsid w:val="00F714C1"/>
    <w:rsid w:val="00F72657"/>
    <w:rsid w:val="00F72A2A"/>
    <w:rsid w:val="00F72F80"/>
    <w:rsid w:val="00F73D3A"/>
    <w:rsid w:val="00F73D48"/>
    <w:rsid w:val="00F7495E"/>
    <w:rsid w:val="00F74AD6"/>
    <w:rsid w:val="00F75B9D"/>
    <w:rsid w:val="00F767CC"/>
    <w:rsid w:val="00F768E5"/>
    <w:rsid w:val="00F76B6E"/>
    <w:rsid w:val="00F76BA0"/>
    <w:rsid w:val="00F76CED"/>
    <w:rsid w:val="00F7703F"/>
    <w:rsid w:val="00F7727F"/>
    <w:rsid w:val="00F815E5"/>
    <w:rsid w:val="00F819B7"/>
    <w:rsid w:val="00F81C03"/>
    <w:rsid w:val="00F81D59"/>
    <w:rsid w:val="00F822BB"/>
    <w:rsid w:val="00F82999"/>
    <w:rsid w:val="00F82D2D"/>
    <w:rsid w:val="00F82FBD"/>
    <w:rsid w:val="00F830D0"/>
    <w:rsid w:val="00F83A95"/>
    <w:rsid w:val="00F84118"/>
    <w:rsid w:val="00F84455"/>
    <w:rsid w:val="00F848D7"/>
    <w:rsid w:val="00F85814"/>
    <w:rsid w:val="00F859B1"/>
    <w:rsid w:val="00F85AC6"/>
    <w:rsid w:val="00F85E5C"/>
    <w:rsid w:val="00F8621E"/>
    <w:rsid w:val="00F863C8"/>
    <w:rsid w:val="00F8645F"/>
    <w:rsid w:val="00F90CDD"/>
    <w:rsid w:val="00F918B4"/>
    <w:rsid w:val="00F92970"/>
    <w:rsid w:val="00F93070"/>
    <w:rsid w:val="00F936AA"/>
    <w:rsid w:val="00F93919"/>
    <w:rsid w:val="00F93ADB"/>
    <w:rsid w:val="00F944E4"/>
    <w:rsid w:val="00F94738"/>
    <w:rsid w:val="00F95113"/>
    <w:rsid w:val="00F9560F"/>
    <w:rsid w:val="00F96125"/>
    <w:rsid w:val="00F9644D"/>
    <w:rsid w:val="00F96BAE"/>
    <w:rsid w:val="00F9715E"/>
    <w:rsid w:val="00F975F0"/>
    <w:rsid w:val="00F97BD5"/>
    <w:rsid w:val="00F97FDE"/>
    <w:rsid w:val="00FA0169"/>
    <w:rsid w:val="00FA1F57"/>
    <w:rsid w:val="00FA3082"/>
    <w:rsid w:val="00FA3294"/>
    <w:rsid w:val="00FA3413"/>
    <w:rsid w:val="00FA3C06"/>
    <w:rsid w:val="00FA48F0"/>
    <w:rsid w:val="00FA4F81"/>
    <w:rsid w:val="00FA5C1A"/>
    <w:rsid w:val="00FA65C0"/>
    <w:rsid w:val="00FA6A81"/>
    <w:rsid w:val="00FA6E0C"/>
    <w:rsid w:val="00FA7272"/>
    <w:rsid w:val="00FA7887"/>
    <w:rsid w:val="00FB0A50"/>
    <w:rsid w:val="00FB0DFF"/>
    <w:rsid w:val="00FB1866"/>
    <w:rsid w:val="00FB1D67"/>
    <w:rsid w:val="00FB3641"/>
    <w:rsid w:val="00FB4517"/>
    <w:rsid w:val="00FB49BE"/>
    <w:rsid w:val="00FB4BB5"/>
    <w:rsid w:val="00FB5892"/>
    <w:rsid w:val="00FB61DC"/>
    <w:rsid w:val="00FB688B"/>
    <w:rsid w:val="00FB6AA7"/>
    <w:rsid w:val="00FB7383"/>
    <w:rsid w:val="00FB75B4"/>
    <w:rsid w:val="00FB75F2"/>
    <w:rsid w:val="00FB775A"/>
    <w:rsid w:val="00FC033F"/>
    <w:rsid w:val="00FC0C6F"/>
    <w:rsid w:val="00FC1121"/>
    <w:rsid w:val="00FC11CF"/>
    <w:rsid w:val="00FC14A2"/>
    <w:rsid w:val="00FC1567"/>
    <w:rsid w:val="00FC17AD"/>
    <w:rsid w:val="00FC1D4D"/>
    <w:rsid w:val="00FC3071"/>
    <w:rsid w:val="00FC3461"/>
    <w:rsid w:val="00FC3780"/>
    <w:rsid w:val="00FC3DE8"/>
    <w:rsid w:val="00FC469B"/>
    <w:rsid w:val="00FC4A31"/>
    <w:rsid w:val="00FC4C2A"/>
    <w:rsid w:val="00FC50F4"/>
    <w:rsid w:val="00FC511E"/>
    <w:rsid w:val="00FC5375"/>
    <w:rsid w:val="00FC59EC"/>
    <w:rsid w:val="00FC607C"/>
    <w:rsid w:val="00FC6161"/>
    <w:rsid w:val="00FC749D"/>
    <w:rsid w:val="00FC7797"/>
    <w:rsid w:val="00FC7954"/>
    <w:rsid w:val="00FC7E28"/>
    <w:rsid w:val="00FC7FFE"/>
    <w:rsid w:val="00FD1AE1"/>
    <w:rsid w:val="00FD1ED4"/>
    <w:rsid w:val="00FD2009"/>
    <w:rsid w:val="00FD28BE"/>
    <w:rsid w:val="00FD2B4A"/>
    <w:rsid w:val="00FD2E3B"/>
    <w:rsid w:val="00FD2E5D"/>
    <w:rsid w:val="00FD2E6F"/>
    <w:rsid w:val="00FD3007"/>
    <w:rsid w:val="00FD3280"/>
    <w:rsid w:val="00FD4834"/>
    <w:rsid w:val="00FD4EE0"/>
    <w:rsid w:val="00FD5558"/>
    <w:rsid w:val="00FD6689"/>
    <w:rsid w:val="00FD6D5C"/>
    <w:rsid w:val="00FD742A"/>
    <w:rsid w:val="00FD781E"/>
    <w:rsid w:val="00FD795F"/>
    <w:rsid w:val="00FD7B85"/>
    <w:rsid w:val="00FD7F1E"/>
    <w:rsid w:val="00FE0186"/>
    <w:rsid w:val="00FE0260"/>
    <w:rsid w:val="00FE02A7"/>
    <w:rsid w:val="00FE03FC"/>
    <w:rsid w:val="00FE1B02"/>
    <w:rsid w:val="00FE1D04"/>
    <w:rsid w:val="00FE26E3"/>
    <w:rsid w:val="00FE3B14"/>
    <w:rsid w:val="00FE3CF9"/>
    <w:rsid w:val="00FE5144"/>
    <w:rsid w:val="00FE6B4D"/>
    <w:rsid w:val="00FE700D"/>
    <w:rsid w:val="00FE757D"/>
    <w:rsid w:val="00FE7989"/>
    <w:rsid w:val="00FE7FD8"/>
    <w:rsid w:val="00FF05E1"/>
    <w:rsid w:val="00FF097F"/>
    <w:rsid w:val="00FF143A"/>
    <w:rsid w:val="00FF1793"/>
    <w:rsid w:val="00FF23C2"/>
    <w:rsid w:val="00FF280C"/>
    <w:rsid w:val="00FF2BFA"/>
    <w:rsid w:val="00FF35AB"/>
    <w:rsid w:val="00FF3E9B"/>
    <w:rsid w:val="00FF468C"/>
    <w:rsid w:val="00FF48A3"/>
    <w:rsid w:val="00FF4906"/>
    <w:rsid w:val="00FF4979"/>
    <w:rsid w:val="00FF4D6D"/>
    <w:rsid w:val="00FF549A"/>
    <w:rsid w:val="00FF55E8"/>
    <w:rsid w:val="00FF5C83"/>
    <w:rsid w:val="00FF76B8"/>
    <w:rsid w:val="015B4FE6"/>
    <w:rsid w:val="0168700A"/>
    <w:rsid w:val="019467D5"/>
    <w:rsid w:val="01F1594A"/>
    <w:rsid w:val="02105DD0"/>
    <w:rsid w:val="0215312F"/>
    <w:rsid w:val="025A34EF"/>
    <w:rsid w:val="02B25D07"/>
    <w:rsid w:val="02B60F20"/>
    <w:rsid w:val="034D095E"/>
    <w:rsid w:val="034F70EA"/>
    <w:rsid w:val="03DA069E"/>
    <w:rsid w:val="04202CBF"/>
    <w:rsid w:val="04280E27"/>
    <w:rsid w:val="04812FB5"/>
    <w:rsid w:val="04AC168E"/>
    <w:rsid w:val="04B47949"/>
    <w:rsid w:val="04BA5501"/>
    <w:rsid w:val="04D37589"/>
    <w:rsid w:val="04FF73D4"/>
    <w:rsid w:val="05A97997"/>
    <w:rsid w:val="05FE23E4"/>
    <w:rsid w:val="060D7513"/>
    <w:rsid w:val="06954AF6"/>
    <w:rsid w:val="06DF0823"/>
    <w:rsid w:val="06F62475"/>
    <w:rsid w:val="07124399"/>
    <w:rsid w:val="071C5217"/>
    <w:rsid w:val="073B7B14"/>
    <w:rsid w:val="073E6F3C"/>
    <w:rsid w:val="0741502D"/>
    <w:rsid w:val="075D3C03"/>
    <w:rsid w:val="07707311"/>
    <w:rsid w:val="07857B54"/>
    <w:rsid w:val="078828AD"/>
    <w:rsid w:val="07BD54B4"/>
    <w:rsid w:val="07D63618"/>
    <w:rsid w:val="07E31BA4"/>
    <w:rsid w:val="07EA0E72"/>
    <w:rsid w:val="08BF40AC"/>
    <w:rsid w:val="08E21B49"/>
    <w:rsid w:val="093D7EC8"/>
    <w:rsid w:val="09A07A3B"/>
    <w:rsid w:val="09A700F4"/>
    <w:rsid w:val="09D83256"/>
    <w:rsid w:val="09EB2C7F"/>
    <w:rsid w:val="0A252635"/>
    <w:rsid w:val="0AAD7196"/>
    <w:rsid w:val="0B2505A1"/>
    <w:rsid w:val="0B33702A"/>
    <w:rsid w:val="0B5D132E"/>
    <w:rsid w:val="0B832233"/>
    <w:rsid w:val="0B980BE5"/>
    <w:rsid w:val="0BBC023E"/>
    <w:rsid w:val="0BC83278"/>
    <w:rsid w:val="0BCF0AAA"/>
    <w:rsid w:val="0CE949D7"/>
    <w:rsid w:val="0CF90724"/>
    <w:rsid w:val="0D66374F"/>
    <w:rsid w:val="0DCB52A1"/>
    <w:rsid w:val="0DFC3597"/>
    <w:rsid w:val="0E3A0F99"/>
    <w:rsid w:val="0E3C619F"/>
    <w:rsid w:val="0E9E6512"/>
    <w:rsid w:val="0EB20839"/>
    <w:rsid w:val="0EBB5316"/>
    <w:rsid w:val="0EBE4E06"/>
    <w:rsid w:val="0EDF271A"/>
    <w:rsid w:val="0F5254AB"/>
    <w:rsid w:val="0F5C232E"/>
    <w:rsid w:val="0F8D1530"/>
    <w:rsid w:val="0FA41C18"/>
    <w:rsid w:val="10192594"/>
    <w:rsid w:val="109D0E1E"/>
    <w:rsid w:val="10E32902"/>
    <w:rsid w:val="11377E0E"/>
    <w:rsid w:val="115A2C37"/>
    <w:rsid w:val="115C78D9"/>
    <w:rsid w:val="11641C95"/>
    <w:rsid w:val="116D50DB"/>
    <w:rsid w:val="11922667"/>
    <w:rsid w:val="11AD38A1"/>
    <w:rsid w:val="11B741A1"/>
    <w:rsid w:val="11C224D4"/>
    <w:rsid w:val="11C35F0C"/>
    <w:rsid w:val="128A572B"/>
    <w:rsid w:val="128E689D"/>
    <w:rsid w:val="12EC6715"/>
    <w:rsid w:val="13000184"/>
    <w:rsid w:val="13082AF4"/>
    <w:rsid w:val="137206E4"/>
    <w:rsid w:val="13F56BD4"/>
    <w:rsid w:val="14447E38"/>
    <w:rsid w:val="1506336F"/>
    <w:rsid w:val="150756C4"/>
    <w:rsid w:val="1578500A"/>
    <w:rsid w:val="15FB06EE"/>
    <w:rsid w:val="16273291"/>
    <w:rsid w:val="16470E9B"/>
    <w:rsid w:val="16C818A1"/>
    <w:rsid w:val="16D76A65"/>
    <w:rsid w:val="16DC407B"/>
    <w:rsid w:val="16E05C24"/>
    <w:rsid w:val="16F21AF1"/>
    <w:rsid w:val="170855CF"/>
    <w:rsid w:val="1735086C"/>
    <w:rsid w:val="17457E73"/>
    <w:rsid w:val="174F484D"/>
    <w:rsid w:val="177C13BA"/>
    <w:rsid w:val="17A032FB"/>
    <w:rsid w:val="17B9616B"/>
    <w:rsid w:val="17C05958"/>
    <w:rsid w:val="17F55554"/>
    <w:rsid w:val="180C273E"/>
    <w:rsid w:val="186C142F"/>
    <w:rsid w:val="189A2440"/>
    <w:rsid w:val="19037FE5"/>
    <w:rsid w:val="1923533C"/>
    <w:rsid w:val="19375EE1"/>
    <w:rsid w:val="196B0D46"/>
    <w:rsid w:val="19935036"/>
    <w:rsid w:val="1A200723"/>
    <w:rsid w:val="1A5605E9"/>
    <w:rsid w:val="1AA50C28"/>
    <w:rsid w:val="1AE03D93"/>
    <w:rsid w:val="1AF2106E"/>
    <w:rsid w:val="1B1868FB"/>
    <w:rsid w:val="1B2052A1"/>
    <w:rsid w:val="1B3426D8"/>
    <w:rsid w:val="1B351FAC"/>
    <w:rsid w:val="1B917B2A"/>
    <w:rsid w:val="1BBD7E28"/>
    <w:rsid w:val="1BC14318"/>
    <w:rsid w:val="1C3A455D"/>
    <w:rsid w:val="1C6238D6"/>
    <w:rsid w:val="1C7A34F9"/>
    <w:rsid w:val="1C845788"/>
    <w:rsid w:val="1CD07576"/>
    <w:rsid w:val="1CF11E86"/>
    <w:rsid w:val="1D4C4BE7"/>
    <w:rsid w:val="1DC046F7"/>
    <w:rsid w:val="1E634B86"/>
    <w:rsid w:val="1E7275D3"/>
    <w:rsid w:val="1E836D7E"/>
    <w:rsid w:val="1F1B770B"/>
    <w:rsid w:val="1F494278"/>
    <w:rsid w:val="1F775289"/>
    <w:rsid w:val="1F967062"/>
    <w:rsid w:val="1FA45952"/>
    <w:rsid w:val="20016901"/>
    <w:rsid w:val="20476A09"/>
    <w:rsid w:val="204A07A7"/>
    <w:rsid w:val="208F215E"/>
    <w:rsid w:val="21336F8E"/>
    <w:rsid w:val="21404AE0"/>
    <w:rsid w:val="2155378E"/>
    <w:rsid w:val="21701F90"/>
    <w:rsid w:val="21880A8B"/>
    <w:rsid w:val="21A83717"/>
    <w:rsid w:val="21F566A3"/>
    <w:rsid w:val="22210291"/>
    <w:rsid w:val="222B72CC"/>
    <w:rsid w:val="22317971"/>
    <w:rsid w:val="22EA7B20"/>
    <w:rsid w:val="22F10596"/>
    <w:rsid w:val="22FE011B"/>
    <w:rsid w:val="23273934"/>
    <w:rsid w:val="24146988"/>
    <w:rsid w:val="241C01AD"/>
    <w:rsid w:val="245F5AE8"/>
    <w:rsid w:val="24A30E84"/>
    <w:rsid w:val="24B854DF"/>
    <w:rsid w:val="24DE5462"/>
    <w:rsid w:val="251B66B7"/>
    <w:rsid w:val="256A4F48"/>
    <w:rsid w:val="25CA3FF6"/>
    <w:rsid w:val="25DF5936"/>
    <w:rsid w:val="261919A3"/>
    <w:rsid w:val="263D1065"/>
    <w:rsid w:val="26611BE3"/>
    <w:rsid w:val="269E30FB"/>
    <w:rsid w:val="26B050A4"/>
    <w:rsid w:val="26E66850"/>
    <w:rsid w:val="26F62F37"/>
    <w:rsid w:val="27AC7F1F"/>
    <w:rsid w:val="280E713D"/>
    <w:rsid w:val="28247630"/>
    <w:rsid w:val="286A6775"/>
    <w:rsid w:val="28740FEB"/>
    <w:rsid w:val="28A455A5"/>
    <w:rsid w:val="28BD3388"/>
    <w:rsid w:val="28C72DDD"/>
    <w:rsid w:val="28E47BF2"/>
    <w:rsid w:val="28FC235B"/>
    <w:rsid w:val="29483261"/>
    <w:rsid w:val="29693E94"/>
    <w:rsid w:val="299B131E"/>
    <w:rsid w:val="29E70B84"/>
    <w:rsid w:val="2A292A1D"/>
    <w:rsid w:val="2A3A138D"/>
    <w:rsid w:val="2A3F2804"/>
    <w:rsid w:val="2A570191"/>
    <w:rsid w:val="2AB56C65"/>
    <w:rsid w:val="2B2636BF"/>
    <w:rsid w:val="2B442FE1"/>
    <w:rsid w:val="2B5F1495"/>
    <w:rsid w:val="2B98280F"/>
    <w:rsid w:val="2BA32E52"/>
    <w:rsid w:val="2BC37160"/>
    <w:rsid w:val="2BE51E7D"/>
    <w:rsid w:val="2BF043F9"/>
    <w:rsid w:val="2C7A1F15"/>
    <w:rsid w:val="2C923702"/>
    <w:rsid w:val="2CA771E3"/>
    <w:rsid w:val="2CAB0320"/>
    <w:rsid w:val="2CB50FAE"/>
    <w:rsid w:val="2CD27777"/>
    <w:rsid w:val="2CDC497D"/>
    <w:rsid w:val="2D164D3A"/>
    <w:rsid w:val="2D3C541C"/>
    <w:rsid w:val="2D8154D4"/>
    <w:rsid w:val="2DD37B2E"/>
    <w:rsid w:val="2DEB1A0F"/>
    <w:rsid w:val="2DF70ADB"/>
    <w:rsid w:val="2E203B4D"/>
    <w:rsid w:val="2F2422F6"/>
    <w:rsid w:val="2F8813ED"/>
    <w:rsid w:val="2F996B56"/>
    <w:rsid w:val="2FAC4EBD"/>
    <w:rsid w:val="2FB3768A"/>
    <w:rsid w:val="2FC17E5A"/>
    <w:rsid w:val="30071D11"/>
    <w:rsid w:val="301522AB"/>
    <w:rsid w:val="30776DA0"/>
    <w:rsid w:val="30AD0B0B"/>
    <w:rsid w:val="30AE6631"/>
    <w:rsid w:val="30FD53AE"/>
    <w:rsid w:val="318E33F4"/>
    <w:rsid w:val="321133A5"/>
    <w:rsid w:val="322B42C7"/>
    <w:rsid w:val="32B37F2E"/>
    <w:rsid w:val="32B75C71"/>
    <w:rsid w:val="33095DA0"/>
    <w:rsid w:val="330D3AE3"/>
    <w:rsid w:val="334868C9"/>
    <w:rsid w:val="33517140"/>
    <w:rsid w:val="33980069"/>
    <w:rsid w:val="33AF6948"/>
    <w:rsid w:val="345E0140"/>
    <w:rsid w:val="34D02D8F"/>
    <w:rsid w:val="34E51D78"/>
    <w:rsid w:val="350A0AA8"/>
    <w:rsid w:val="351D5B33"/>
    <w:rsid w:val="35371C66"/>
    <w:rsid w:val="35560E55"/>
    <w:rsid w:val="358261C0"/>
    <w:rsid w:val="35EF74CF"/>
    <w:rsid w:val="364376FA"/>
    <w:rsid w:val="364F3443"/>
    <w:rsid w:val="366652B8"/>
    <w:rsid w:val="36D861B6"/>
    <w:rsid w:val="372F1B4E"/>
    <w:rsid w:val="377D6E54"/>
    <w:rsid w:val="37854501"/>
    <w:rsid w:val="37A4078E"/>
    <w:rsid w:val="37D86807"/>
    <w:rsid w:val="37E42624"/>
    <w:rsid w:val="37E64C2C"/>
    <w:rsid w:val="38194CD8"/>
    <w:rsid w:val="381A0E09"/>
    <w:rsid w:val="38354F3E"/>
    <w:rsid w:val="3843227A"/>
    <w:rsid w:val="385C2AD1"/>
    <w:rsid w:val="387C16E5"/>
    <w:rsid w:val="38B33963"/>
    <w:rsid w:val="391E3DDA"/>
    <w:rsid w:val="394832C1"/>
    <w:rsid w:val="39684CE8"/>
    <w:rsid w:val="398922CB"/>
    <w:rsid w:val="39A01BBD"/>
    <w:rsid w:val="39A01C44"/>
    <w:rsid w:val="3A4F3FE4"/>
    <w:rsid w:val="3AAC2CD3"/>
    <w:rsid w:val="3C0670D1"/>
    <w:rsid w:val="3C591F90"/>
    <w:rsid w:val="3C5F25AF"/>
    <w:rsid w:val="3C9058D0"/>
    <w:rsid w:val="3D2C725B"/>
    <w:rsid w:val="3D3E0D3C"/>
    <w:rsid w:val="3D4317E9"/>
    <w:rsid w:val="3D7D4325"/>
    <w:rsid w:val="3D7E738B"/>
    <w:rsid w:val="3E833C64"/>
    <w:rsid w:val="3E9739EC"/>
    <w:rsid w:val="3EAC370A"/>
    <w:rsid w:val="3EAD43CC"/>
    <w:rsid w:val="3EE6737C"/>
    <w:rsid w:val="3EFB0C93"/>
    <w:rsid w:val="3F3433E0"/>
    <w:rsid w:val="3FFD4EDF"/>
    <w:rsid w:val="402A48D4"/>
    <w:rsid w:val="402D7572"/>
    <w:rsid w:val="403F6E3F"/>
    <w:rsid w:val="4046520B"/>
    <w:rsid w:val="404D4C9A"/>
    <w:rsid w:val="40572841"/>
    <w:rsid w:val="40D9778A"/>
    <w:rsid w:val="40E91E7F"/>
    <w:rsid w:val="412F2E76"/>
    <w:rsid w:val="41961147"/>
    <w:rsid w:val="4197621F"/>
    <w:rsid w:val="42291FBB"/>
    <w:rsid w:val="423C54B4"/>
    <w:rsid w:val="42507F9E"/>
    <w:rsid w:val="4269529F"/>
    <w:rsid w:val="429129A6"/>
    <w:rsid w:val="42A32763"/>
    <w:rsid w:val="42BD2703"/>
    <w:rsid w:val="4303372A"/>
    <w:rsid w:val="432C38F4"/>
    <w:rsid w:val="43361DB9"/>
    <w:rsid w:val="43622373"/>
    <w:rsid w:val="43D61CCF"/>
    <w:rsid w:val="43DE6B45"/>
    <w:rsid w:val="43E4779C"/>
    <w:rsid w:val="43FA4B10"/>
    <w:rsid w:val="440D3C5A"/>
    <w:rsid w:val="447B0520"/>
    <w:rsid w:val="44F6536D"/>
    <w:rsid w:val="45323A14"/>
    <w:rsid w:val="455839BB"/>
    <w:rsid w:val="456A4DC4"/>
    <w:rsid w:val="456E67B0"/>
    <w:rsid w:val="4597723C"/>
    <w:rsid w:val="45E76415"/>
    <w:rsid w:val="45FE3345"/>
    <w:rsid w:val="467C5D18"/>
    <w:rsid w:val="4681052C"/>
    <w:rsid w:val="468977FE"/>
    <w:rsid w:val="46A677B2"/>
    <w:rsid w:val="475E38FA"/>
    <w:rsid w:val="4763328C"/>
    <w:rsid w:val="477A0352"/>
    <w:rsid w:val="47DB0B9F"/>
    <w:rsid w:val="489B7043"/>
    <w:rsid w:val="49137521"/>
    <w:rsid w:val="493016D7"/>
    <w:rsid w:val="49463453"/>
    <w:rsid w:val="49A52370"/>
    <w:rsid w:val="49E80350"/>
    <w:rsid w:val="4A03636F"/>
    <w:rsid w:val="4A353DE2"/>
    <w:rsid w:val="4AF11E71"/>
    <w:rsid w:val="4B9B0D90"/>
    <w:rsid w:val="4BBC5C4E"/>
    <w:rsid w:val="4BC81C1D"/>
    <w:rsid w:val="4BCB5E91"/>
    <w:rsid w:val="4BDC6B42"/>
    <w:rsid w:val="4BE8070E"/>
    <w:rsid w:val="4BEA7BB6"/>
    <w:rsid w:val="4BEF0206"/>
    <w:rsid w:val="4BFC07D1"/>
    <w:rsid w:val="4C0E70FF"/>
    <w:rsid w:val="4C8746A5"/>
    <w:rsid w:val="4C9632FA"/>
    <w:rsid w:val="4C9B456E"/>
    <w:rsid w:val="4CC74165"/>
    <w:rsid w:val="4CFA4C80"/>
    <w:rsid w:val="4D6C0FAE"/>
    <w:rsid w:val="4D6E11CA"/>
    <w:rsid w:val="4D762884"/>
    <w:rsid w:val="4D7E6C2D"/>
    <w:rsid w:val="4DBF44B5"/>
    <w:rsid w:val="4E320449"/>
    <w:rsid w:val="4E4D0DDF"/>
    <w:rsid w:val="4E557980"/>
    <w:rsid w:val="4E5C46C4"/>
    <w:rsid w:val="4EC07803"/>
    <w:rsid w:val="4EDD788C"/>
    <w:rsid w:val="4EE31744"/>
    <w:rsid w:val="4F263E68"/>
    <w:rsid w:val="4F665559"/>
    <w:rsid w:val="4F701CA4"/>
    <w:rsid w:val="4FA94734"/>
    <w:rsid w:val="4FE15C83"/>
    <w:rsid w:val="501615D8"/>
    <w:rsid w:val="504A0D3E"/>
    <w:rsid w:val="506D06F3"/>
    <w:rsid w:val="50821724"/>
    <w:rsid w:val="508A0853"/>
    <w:rsid w:val="50C03AEB"/>
    <w:rsid w:val="50D86B86"/>
    <w:rsid w:val="50DB6DE2"/>
    <w:rsid w:val="51312C3A"/>
    <w:rsid w:val="51501312"/>
    <w:rsid w:val="516A1CA8"/>
    <w:rsid w:val="518F2C81"/>
    <w:rsid w:val="51B178D7"/>
    <w:rsid w:val="51B64EEE"/>
    <w:rsid w:val="51ED3721"/>
    <w:rsid w:val="524B3888"/>
    <w:rsid w:val="52615EF6"/>
    <w:rsid w:val="528979BA"/>
    <w:rsid w:val="528D3EA0"/>
    <w:rsid w:val="52A02C25"/>
    <w:rsid w:val="52AF58D2"/>
    <w:rsid w:val="530C74BB"/>
    <w:rsid w:val="53145C71"/>
    <w:rsid w:val="53746E0E"/>
    <w:rsid w:val="53B03160"/>
    <w:rsid w:val="53E2646E"/>
    <w:rsid w:val="541859EC"/>
    <w:rsid w:val="543F6EEB"/>
    <w:rsid w:val="547E15C2"/>
    <w:rsid w:val="548D462B"/>
    <w:rsid w:val="54B24092"/>
    <w:rsid w:val="54F26AE0"/>
    <w:rsid w:val="554E2794"/>
    <w:rsid w:val="55A01FB9"/>
    <w:rsid w:val="55C553BE"/>
    <w:rsid w:val="561915C4"/>
    <w:rsid w:val="561B17C3"/>
    <w:rsid w:val="561B382E"/>
    <w:rsid w:val="56231129"/>
    <w:rsid w:val="56464A92"/>
    <w:rsid w:val="566B22A0"/>
    <w:rsid w:val="56994247"/>
    <w:rsid w:val="56CD4670"/>
    <w:rsid w:val="570038F5"/>
    <w:rsid w:val="572002D1"/>
    <w:rsid w:val="574D13ED"/>
    <w:rsid w:val="57CC78A7"/>
    <w:rsid w:val="57FF649C"/>
    <w:rsid w:val="58787936"/>
    <w:rsid w:val="587C29ED"/>
    <w:rsid w:val="58CE0D6F"/>
    <w:rsid w:val="5949212C"/>
    <w:rsid w:val="595D63C6"/>
    <w:rsid w:val="59694839"/>
    <w:rsid w:val="59F2759F"/>
    <w:rsid w:val="5A3F691F"/>
    <w:rsid w:val="5A484E25"/>
    <w:rsid w:val="5AF14A49"/>
    <w:rsid w:val="5B3A46F1"/>
    <w:rsid w:val="5B436457"/>
    <w:rsid w:val="5B9444F1"/>
    <w:rsid w:val="5B963ABA"/>
    <w:rsid w:val="5C101768"/>
    <w:rsid w:val="5C1E3DBB"/>
    <w:rsid w:val="5C1F4E24"/>
    <w:rsid w:val="5C935450"/>
    <w:rsid w:val="5C9C704A"/>
    <w:rsid w:val="5CA045F8"/>
    <w:rsid w:val="5CF214D0"/>
    <w:rsid w:val="5D144F6C"/>
    <w:rsid w:val="5D1C479E"/>
    <w:rsid w:val="5DAA3E0E"/>
    <w:rsid w:val="5DDD3766"/>
    <w:rsid w:val="5DE51050"/>
    <w:rsid w:val="5DE72119"/>
    <w:rsid w:val="5E2356B9"/>
    <w:rsid w:val="5E4B6700"/>
    <w:rsid w:val="5E9C718C"/>
    <w:rsid w:val="5EE50805"/>
    <w:rsid w:val="5F4E66A0"/>
    <w:rsid w:val="5F4F421B"/>
    <w:rsid w:val="5F7814BF"/>
    <w:rsid w:val="5FA656CA"/>
    <w:rsid w:val="6011625E"/>
    <w:rsid w:val="60633DF6"/>
    <w:rsid w:val="60E375C1"/>
    <w:rsid w:val="60E90E3C"/>
    <w:rsid w:val="61967195"/>
    <w:rsid w:val="61A44D62"/>
    <w:rsid w:val="61AA2941"/>
    <w:rsid w:val="61CC7524"/>
    <w:rsid w:val="61E447EC"/>
    <w:rsid w:val="62344338"/>
    <w:rsid w:val="625C1125"/>
    <w:rsid w:val="62874BFA"/>
    <w:rsid w:val="6299419B"/>
    <w:rsid w:val="62E71404"/>
    <w:rsid w:val="62EE5C70"/>
    <w:rsid w:val="62EF2D9B"/>
    <w:rsid w:val="63097573"/>
    <w:rsid w:val="630A7F92"/>
    <w:rsid w:val="64361A27"/>
    <w:rsid w:val="6454481E"/>
    <w:rsid w:val="64ED3950"/>
    <w:rsid w:val="65387C9C"/>
    <w:rsid w:val="65566374"/>
    <w:rsid w:val="65766A16"/>
    <w:rsid w:val="66163656"/>
    <w:rsid w:val="669F3874"/>
    <w:rsid w:val="66B07D06"/>
    <w:rsid w:val="66B43C9A"/>
    <w:rsid w:val="66C97FEA"/>
    <w:rsid w:val="66DB1D3F"/>
    <w:rsid w:val="683055A2"/>
    <w:rsid w:val="685017A0"/>
    <w:rsid w:val="68656CE6"/>
    <w:rsid w:val="689D446D"/>
    <w:rsid w:val="689F61A8"/>
    <w:rsid w:val="68A044D6"/>
    <w:rsid w:val="68D05FC5"/>
    <w:rsid w:val="68E02B24"/>
    <w:rsid w:val="69092321"/>
    <w:rsid w:val="698603B2"/>
    <w:rsid w:val="69AE03A6"/>
    <w:rsid w:val="69EB79D2"/>
    <w:rsid w:val="6A0109C2"/>
    <w:rsid w:val="6A3D44AE"/>
    <w:rsid w:val="6A6A6CD0"/>
    <w:rsid w:val="6A7D4085"/>
    <w:rsid w:val="6B0413A1"/>
    <w:rsid w:val="6B5670CE"/>
    <w:rsid w:val="6BD577AB"/>
    <w:rsid w:val="6C0076FE"/>
    <w:rsid w:val="6C4E4249"/>
    <w:rsid w:val="6C540F56"/>
    <w:rsid w:val="6C7443CC"/>
    <w:rsid w:val="6C9854C4"/>
    <w:rsid w:val="6CB5251A"/>
    <w:rsid w:val="6CBF5146"/>
    <w:rsid w:val="6CC462B9"/>
    <w:rsid w:val="6CE40709"/>
    <w:rsid w:val="6CE81FA7"/>
    <w:rsid w:val="6D164017"/>
    <w:rsid w:val="6D7221B9"/>
    <w:rsid w:val="6DE83FC9"/>
    <w:rsid w:val="6DF36E56"/>
    <w:rsid w:val="6DFB21AE"/>
    <w:rsid w:val="6E0E1EE1"/>
    <w:rsid w:val="6E233CED"/>
    <w:rsid w:val="6E3F02ED"/>
    <w:rsid w:val="6E5C0E9F"/>
    <w:rsid w:val="6E6C09B6"/>
    <w:rsid w:val="6EA2087C"/>
    <w:rsid w:val="6FB21B82"/>
    <w:rsid w:val="6FB72105"/>
    <w:rsid w:val="6FD809F9"/>
    <w:rsid w:val="704E2A69"/>
    <w:rsid w:val="707D50FC"/>
    <w:rsid w:val="70A71BC5"/>
    <w:rsid w:val="70B442FB"/>
    <w:rsid w:val="71027005"/>
    <w:rsid w:val="71AB50AE"/>
    <w:rsid w:val="71E57AE1"/>
    <w:rsid w:val="71FF451E"/>
    <w:rsid w:val="7254045E"/>
    <w:rsid w:val="72972638"/>
    <w:rsid w:val="73832E3D"/>
    <w:rsid w:val="7386251A"/>
    <w:rsid w:val="73947C19"/>
    <w:rsid w:val="73ED4347"/>
    <w:rsid w:val="74C257D4"/>
    <w:rsid w:val="7536737B"/>
    <w:rsid w:val="75406D1D"/>
    <w:rsid w:val="754C6AAA"/>
    <w:rsid w:val="759260BD"/>
    <w:rsid w:val="75AC62D8"/>
    <w:rsid w:val="76402DEE"/>
    <w:rsid w:val="76413116"/>
    <w:rsid w:val="764E5418"/>
    <w:rsid w:val="76787A26"/>
    <w:rsid w:val="77204A34"/>
    <w:rsid w:val="772414AE"/>
    <w:rsid w:val="776500DC"/>
    <w:rsid w:val="77AB39FC"/>
    <w:rsid w:val="77B5517C"/>
    <w:rsid w:val="77E14132"/>
    <w:rsid w:val="77EE6B79"/>
    <w:rsid w:val="78113AA8"/>
    <w:rsid w:val="783F5401"/>
    <w:rsid w:val="78AC0D2E"/>
    <w:rsid w:val="78CE2353"/>
    <w:rsid w:val="78D06050"/>
    <w:rsid w:val="79030169"/>
    <w:rsid w:val="790C7379"/>
    <w:rsid w:val="79200D1B"/>
    <w:rsid w:val="79242050"/>
    <w:rsid w:val="79893815"/>
    <w:rsid w:val="79905EA0"/>
    <w:rsid w:val="799A0ACD"/>
    <w:rsid w:val="79C93160"/>
    <w:rsid w:val="79D73ACF"/>
    <w:rsid w:val="7A076053"/>
    <w:rsid w:val="7A5955FD"/>
    <w:rsid w:val="7ABB1F6C"/>
    <w:rsid w:val="7ACE4ED2"/>
    <w:rsid w:val="7BC5283D"/>
    <w:rsid w:val="7C027614"/>
    <w:rsid w:val="7C15268D"/>
    <w:rsid w:val="7C395C27"/>
    <w:rsid w:val="7C4A3FCA"/>
    <w:rsid w:val="7C4A67DB"/>
    <w:rsid w:val="7CCF6CE0"/>
    <w:rsid w:val="7D19601F"/>
    <w:rsid w:val="7D1F0CDE"/>
    <w:rsid w:val="7DBE52F3"/>
    <w:rsid w:val="7DC528CE"/>
    <w:rsid w:val="7DF013F4"/>
    <w:rsid w:val="7E0B5360"/>
    <w:rsid w:val="7E367559"/>
    <w:rsid w:val="7EA118CE"/>
    <w:rsid w:val="7F602461"/>
    <w:rsid w:val="7F8A7090"/>
    <w:rsid w:val="7F9F5B6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iPriority="39" w:semiHidden="0" w:name="toc 1"/>
    <w:lsdException w:qFormat="1" w:uiPriority="39"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0"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nhideWhenUsed="0" w:uiPriority="0" w:semiHidden="0" w:name="List Number"/>
    <w:lsdException w:uiPriority="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uiPriority="0" w:name="Body Text First Indent 2"/>
    <w:lsdException w:uiPriority="0" w:name="Note Heading"/>
    <w:lsdException w:uiPriority="0" w:name="Body Text 2"/>
    <w:lsdException w:uiPriority="0" w:name="Body Text 3"/>
    <w:lsdException w:qFormat="1" w:unhideWhenUsed="0" w:uiPriority="0" w:semiHidden="0" w:name="Body Text Indent 2"/>
    <w:lsdException w:qFormat="1" w:uiPriority="0" w:name="Body Text Indent 3"/>
    <w:lsdException w:qFormat="1" w:unhideWhenUsed="0" w:uiPriority="0" w:semiHidden="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autoRedefine/>
    <w:qFormat/>
    <w:uiPriority w:val="0"/>
    <w:pPr>
      <w:keepNext/>
      <w:keepLines/>
      <w:pageBreakBefore/>
      <w:spacing w:line="360" w:lineRule="auto"/>
      <w:outlineLvl w:val="0"/>
    </w:pPr>
    <w:rPr>
      <w:b/>
      <w:kern w:val="44"/>
      <w:sz w:val="28"/>
    </w:rPr>
  </w:style>
  <w:style w:type="paragraph" w:styleId="4">
    <w:name w:val="heading 2"/>
    <w:basedOn w:val="1"/>
    <w:next w:val="1"/>
    <w:autoRedefine/>
    <w:unhideWhenUsed/>
    <w:qFormat/>
    <w:uiPriority w:val="0"/>
    <w:pPr>
      <w:keepNext/>
      <w:keepLines/>
      <w:pageBreakBefore/>
      <w:spacing w:line="360" w:lineRule="auto"/>
      <w:outlineLvl w:val="1"/>
    </w:pPr>
    <w:rPr>
      <w:rFonts w:ascii="Arial" w:hAnsi="Arial" w:eastAsia="黑体"/>
      <w:bCs/>
      <w:sz w:val="24"/>
      <w:szCs w:val="32"/>
    </w:rPr>
  </w:style>
  <w:style w:type="paragraph" w:styleId="5">
    <w:name w:val="heading 3"/>
    <w:basedOn w:val="1"/>
    <w:next w:val="1"/>
    <w:autoRedefine/>
    <w:unhideWhenUsed/>
    <w:qFormat/>
    <w:uiPriority w:val="0"/>
    <w:pPr>
      <w:keepNext/>
      <w:keepLines/>
      <w:spacing w:before="60" w:after="60" w:line="480" w:lineRule="atLeast"/>
      <w:outlineLvl w:val="2"/>
    </w:pPr>
    <w:rPr>
      <w:b/>
      <w:bCs/>
      <w:sz w:val="30"/>
      <w:szCs w:val="30"/>
    </w:rPr>
  </w:style>
  <w:style w:type="character" w:default="1" w:styleId="25">
    <w:name w:val="Default Paragraph Font"/>
    <w:autoRedefine/>
    <w:semiHidden/>
    <w:unhideWhenUsed/>
    <w:qFormat/>
    <w:uiPriority w:val="1"/>
  </w:style>
  <w:style w:type="table" w:default="1" w:styleId="23">
    <w:name w:val="Normal Table"/>
    <w:autoRedefine/>
    <w:semiHidden/>
    <w:unhideWhenUsed/>
    <w:qFormat/>
    <w:uiPriority w:val="99"/>
    <w:tblPr>
      <w:tblCellMar>
        <w:top w:w="0" w:type="dxa"/>
        <w:left w:w="108" w:type="dxa"/>
        <w:bottom w:w="0" w:type="dxa"/>
        <w:right w:w="108" w:type="dxa"/>
      </w:tblCellMar>
    </w:tblPr>
  </w:style>
  <w:style w:type="paragraph" w:styleId="2">
    <w:name w:val="Body Text"/>
    <w:basedOn w:val="1"/>
    <w:link w:val="37"/>
    <w:autoRedefine/>
    <w:qFormat/>
    <w:uiPriority w:val="0"/>
    <w:pPr>
      <w:spacing w:after="120"/>
    </w:pPr>
  </w:style>
  <w:style w:type="paragraph" w:styleId="6">
    <w:name w:val="Normal Indent"/>
    <w:basedOn w:val="1"/>
    <w:link w:val="74"/>
    <w:autoRedefine/>
    <w:qFormat/>
    <w:uiPriority w:val="0"/>
    <w:pPr>
      <w:ind w:firstLine="420"/>
    </w:pPr>
    <w:rPr>
      <w:rFonts w:ascii="Arial" w:hAnsi="Arial"/>
      <w:sz w:val="24"/>
      <w:szCs w:val="20"/>
    </w:rPr>
  </w:style>
  <w:style w:type="paragraph" w:styleId="7">
    <w:name w:val="Document Map"/>
    <w:basedOn w:val="1"/>
    <w:link w:val="46"/>
    <w:autoRedefine/>
    <w:qFormat/>
    <w:uiPriority w:val="0"/>
    <w:rPr>
      <w:rFonts w:ascii="宋体"/>
      <w:sz w:val="18"/>
      <w:szCs w:val="18"/>
    </w:rPr>
  </w:style>
  <w:style w:type="paragraph" w:styleId="8">
    <w:name w:val="annotation text"/>
    <w:basedOn w:val="1"/>
    <w:link w:val="77"/>
    <w:autoRedefine/>
    <w:qFormat/>
    <w:uiPriority w:val="0"/>
    <w:pPr>
      <w:jc w:val="left"/>
    </w:pPr>
  </w:style>
  <w:style w:type="paragraph" w:styleId="9">
    <w:name w:val="Body Text Indent"/>
    <w:basedOn w:val="1"/>
    <w:link w:val="36"/>
    <w:autoRedefine/>
    <w:qFormat/>
    <w:uiPriority w:val="0"/>
    <w:pPr>
      <w:spacing w:after="120"/>
      <w:ind w:left="420" w:leftChars="200"/>
    </w:pPr>
  </w:style>
  <w:style w:type="paragraph" w:styleId="10">
    <w:name w:val="Block Text"/>
    <w:basedOn w:val="1"/>
    <w:autoRedefine/>
    <w:qFormat/>
    <w:uiPriority w:val="0"/>
    <w:pPr>
      <w:snapToGrid w:val="0"/>
      <w:spacing w:line="420" w:lineRule="exact"/>
      <w:ind w:left="101" w:leftChars="48" w:right="149" w:rightChars="71" w:firstLine="426" w:firstLineChars="203"/>
    </w:pPr>
  </w:style>
  <w:style w:type="paragraph" w:styleId="11">
    <w:name w:val="Plain Text"/>
    <w:basedOn w:val="1"/>
    <w:link w:val="56"/>
    <w:autoRedefine/>
    <w:qFormat/>
    <w:uiPriority w:val="0"/>
    <w:rPr>
      <w:rFonts w:ascii="宋体" w:hAnsi="Courier New" w:cs="Courier New"/>
      <w:szCs w:val="21"/>
    </w:rPr>
  </w:style>
  <w:style w:type="paragraph" w:styleId="12">
    <w:name w:val="Date"/>
    <w:basedOn w:val="1"/>
    <w:next w:val="1"/>
    <w:link w:val="49"/>
    <w:autoRedefine/>
    <w:qFormat/>
    <w:uiPriority w:val="0"/>
    <w:pPr>
      <w:ind w:left="100" w:leftChars="2500"/>
    </w:pPr>
  </w:style>
  <w:style w:type="paragraph" w:styleId="13">
    <w:name w:val="Body Text Indent 2"/>
    <w:basedOn w:val="1"/>
    <w:link w:val="39"/>
    <w:autoRedefine/>
    <w:qFormat/>
    <w:uiPriority w:val="0"/>
    <w:pPr>
      <w:spacing w:after="120" w:line="480" w:lineRule="auto"/>
      <w:ind w:left="420" w:leftChars="200"/>
    </w:pPr>
  </w:style>
  <w:style w:type="paragraph" w:styleId="14">
    <w:name w:val="Balloon Text"/>
    <w:basedOn w:val="1"/>
    <w:link w:val="32"/>
    <w:autoRedefine/>
    <w:qFormat/>
    <w:uiPriority w:val="0"/>
    <w:rPr>
      <w:sz w:val="18"/>
      <w:szCs w:val="18"/>
    </w:rPr>
  </w:style>
  <w:style w:type="paragraph" w:styleId="15">
    <w:name w:val="footer"/>
    <w:basedOn w:val="1"/>
    <w:link w:val="34"/>
    <w:autoRedefine/>
    <w:qFormat/>
    <w:uiPriority w:val="0"/>
    <w:pPr>
      <w:tabs>
        <w:tab w:val="center" w:pos="4153"/>
        <w:tab w:val="right" w:pos="8306"/>
      </w:tabs>
      <w:snapToGrid w:val="0"/>
      <w:jc w:val="left"/>
    </w:pPr>
    <w:rPr>
      <w:sz w:val="18"/>
    </w:rPr>
  </w:style>
  <w:style w:type="paragraph" w:styleId="16">
    <w:name w:val="header"/>
    <w:basedOn w:val="1"/>
    <w:link w:val="35"/>
    <w:autoRedefine/>
    <w:qFormat/>
    <w:uiPriority w:val="99"/>
    <w:pPr>
      <w:pBdr>
        <w:bottom w:val="single" w:color="auto" w:sz="6" w:space="1"/>
      </w:pBdr>
      <w:tabs>
        <w:tab w:val="center" w:pos="4153"/>
        <w:tab w:val="right" w:pos="8306"/>
      </w:tabs>
      <w:snapToGrid w:val="0"/>
      <w:jc w:val="center"/>
    </w:pPr>
    <w:rPr>
      <w:bCs/>
      <w:snapToGrid w:val="0"/>
      <w:kern w:val="0"/>
      <w:sz w:val="18"/>
      <w:szCs w:val="18"/>
    </w:rPr>
  </w:style>
  <w:style w:type="paragraph" w:styleId="17">
    <w:name w:val="toc 1"/>
    <w:basedOn w:val="1"/>
    <w:next w:val="1"/>
    <w:autoRedefine/>
    <w:unhideWhenUsed/>
    <w:qFormat/>
    <w:uiPriority w:val="39"/>
    <w:pPr>
      <w:tabs>
        <w:tab w:val="right" w:leader="dot" w:pos="8296"/>
      </w:tabs>
      <w:spacing w:line="480" w:lineRule="auto"/>
    </w:pPr>
    <w:rPr>
      <w:b/>
    </w:rPr>
  </w:style>
  <w:style w:type="paragraph" w:styleId="18">
    <w:name w:val="Body Text Indent 3"/>
    <w:basedOn w:val="1"/>
    <w:link w:val="60"/>
    <w:autoRedefine/>
    <w:semiHidden/>
    <w:unhideWhenUsed/>
    <w:qFormat/>
    <w:uiPriority w:val="0"/>
    <w:pPr>
      <w:spacing w:after="120"/>
      <w:ind w:left="420" w:leftChars="200"/>
    </w:pPr>
    <w:rPr>
      <w:sz w:val="16"/>
      <w:szCs w:val="16"/>
    </w:rPr>
  </w:style>
  <w:style w:type="paragraph" w:styleId="19">
    <w:name w:val="toc 2"/>
    <w:basedOn w:val="1"/>
    <w:next w:val="1"/>
    <w:autoRedefine/>
    <w:unhideWhenUsed/>
    <w:qFormat/>
    <w:uiPriority w:val="39"/>
    <w:pPr>
      <w:tabs>
        <w:tab w:val="right" w:leader="dot" w:pos="8296"/>
      </w:tabs>
      <w:spacing w:line="360" w:lineRule="auto"/>
      <w:ind w:left="420" w:leftChars="200"/>
    </w:pPr>
  </w:style>
  <w:style w:type="paragraph" w:styleId="20">
    <w:name w:val="Normal (Web)"/>
    <w:basedOn w:val="1"/>
    <w:autoRedefine/>
    <w:qFormat/>
    <w:uiPriority w:val="0"/>
    <w:pPr>
      <w:widowControl/>
      <w:spacing w:before="100" w:beforeAutospacing="1" w:after="100" w:afterAutospacing="1"/>
      <w:jc w:val="left"/>
    </w:pPr>
    <w:rPr>
      <w:rFonts w:ascii="宋体" w:hAnsi="宋体" w:cs="宋体"/>
      <w:kern w:val="0"/>
      <w:sz w:val="24"/>
    </w:rPr>
  </w:style>
  <w:style w:type="paragraph" w:styleId="21">
    <w:name w:val="annotation subject"/>
    <w:basedOn w:val="8"/>
    <w:next w:val="8"/>
    <w:link w:val="78"/>
    <w:autoRedefine/>
    <w:semiHidden/>
    <w:unhideWhenUsed/>
    <w:qFormat/>
    <w:uiPriority w:val="0"/>
    <w:rPr>
      <w:b/>
      <w:bCs/>
    </w:rPr>
  </w:style>
  <w:style w:type="paragraph" w:styleId="22">
    <w:name w:val="Body Text First Indent"/>
    <w:basedOn w:val="2"/>
    <w:link w:val="65"/>
    <w:autoRedefine/>
    <w:qFormat/>
    <w:uiPriority w:val="0"/>
    <w:pPr>
      <w:ind w:firstLine="420" w:firstLineChars="100"/>
    </w:pPr>
  </w:style>
  <w:style w:type="table" w:styleId="24">
    <w:name w:val="Table Grid"/>
    <w:basedOn w:val="23"/>
    <w:autoRedefine/>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6">
    <w:name w:val="Hyperlink"/>
    <w:basedOn w:val="25"/>
    <w:autoRedefine/>
    <w:unhideWhenUsed/>
    <w:qFormat/>
    <w:uiPriority w:val="99"/>
    <w:rPr>
      <w:color w:val="0563C1" w:themeColor="hyperlink"/>
      <w:u w:val="single"/>
      <w14:textFill>
        <w14:solidFill>
          <w14:schemeClr w14:val="hlink"/>
        </w14:solidFill>
      </w14:textFill>
    </w:rPr>
  </w:style>
  <w:style w:type="character" w:styleId="27">
    <w:name w:val="annotation reference"/>
    <w:basedOn w:val="25"/>
    <w:autoRedefine/>
    <w:qFormat/>
    <w:uiPriority w:val="0"/>
    <w:rPr>
      <w:sz w:val="21"/>
      <w:szCs w:val="21"/>
    </w:rPr>
  </w:style>
  <w:style w:type="character" w:customStyle="1" w:styleId="28">
    <w:name w:val="font41"/>
    <w:basedOn w:val="25"/>
    <w:autoRedefine/>
    <w:qFormat/>
    <w:uiPriority w:val="0"/>
    <w:rPr>
      <w:rFonts w:hint="eastAsia" w:ascii="宋体" w:hAnsi="宋体" w:eastAsia="宋体" w:cs="宋体"/>
      <w:color w:val="000000"/>
      <w:sz w:val="20"/>
      <w:szCs w:val="20"/>
      <w:u w:val="none"/>
    </w:rPr>
  </w:style>
  <w:style w:type="paragraph" w:customStyle="1" w:styleId="29">
    <w:name w:val="表格1"/>
    <w:basedOn w:val="6"/>
    <w:next w:val="6"/>
    <w:autoRedefine/>
    <w:qFormat/>
    <w:uiPriority w:val="0"/>
    <w:pPr>
      <w:snapToGrid w:val="0"/>
      <w:spacing w:line="340" w:lineRule="exact"/>
      <w:ind w:firstLine="0"/>
      <w:jc w:val="center"/>
    </w:pPr>
    <w:rPr>
      <w:sz w:val="21"/>
    </w:rPr>
  </w:style>
  <w:style w:type="character" w:customStyle="1" w:styleId="30">
    <w:name w:val="font11"/>
    <w:basedOn w:val="25"/>
    <w:autoRedefine/>
    <w:qFormat/>
    <w:uiPriority w:val="0"/>
    <w:rPr>
      <w:rFonts w:hint="eastAsia" w:ascii="宋体" w:hAnsi="宋体" w:eastAsia="宋体" w:cs="宋体"/>
      <w:color w:val="000000"/>
      <w:sz w:val="20"/>
      <w:szCs w:val="20"/>
      <w:u w:val="none"/>
      <w:vertAlign w:val="superscript"/>
    </w:rPr>
  </w:style>
  <w:style w:type="paragraph" w:customStyle="1" w:styleId="31">
    <w:name w:val="Char Char Char Char Char Char"/>
    <w:basedOn w:val="1"/>
    <w:autoRedefine/>
    <w:qFormat/>
    <w:uiPriority w:val="0"/>
    <w:pPr>
      <w:widowControl/>
      <w:jc w:val="left"/>
    </w:pPr>
    <w:rPr>
      <w:rFonts w:ascii="宋体" w:hAnsi="宋体" w:cs="宋体"/>
      <w:kern w:val="0"/>
      <w:sz w:val="24"/>
    </w:rPr>
  </w:style>
  <w:style w:type="character" w:customStyle="1" w:styleId="32">
    <w:name w:val="批注框文本 Char"/>
    <w:basedOn w:val="25"/>
    <w:link w:val="14"/>
    <w:autoRedefine/>
    <w:qFormat/>
    <w:uiPriority w:val="0"/>
    <w:rPr>
      <w:kern w:val="2"/>
      <w:sz w:val="18"/>
      <w:szCs w:val="18"/>
    </w:rPr>
  </w:style>
  <w:style w:type="paragraph" w:customStyle="1" w:styleId="33">
    <w:name w:val="Default"/>
    <w:autoRedefine/>
    <w:qFormat/>
    <w:uiPriority w:val="0"/>
    <w:pPr>
      <w:widowControl w:val="0"/>
      <w:autoSpaceDE w:val="0"/>
      <w:autoSpaceDN w:val="0"/>
      <w:adjustRightInd w:val="0"/>
    </w:pPr>
    <w:rPr>
      <w:rFonts w:ascii="仿宋_GB2312" w:hAnsi="Calibri" w:eastAsia="仿宋_GB2312" w:cs="仿宋_GB2312"/>
      <w:color w:val="000000"/>
      <w:sz w:val="24"/>
      <w:szCs w:val="24"/>
      <w:lang w:val="en-US" w:eastAsia="zh-CN" w:bidi="ar-SA"/>
    </w:rPr>
  </w:style>
  <w:style w:type="character" w:customStyle="1" w:styleId="34">
    <w:name w:val="页脚 Char"/>
    <w:basedOn w:val="25"/>
    <w:link w:val="15"/>
    <w:autoRedefine/>
    <w:qFormat/>
    <w:uiPriority w:val="0"/>
    <w:rPr>
      <w:kern w:val="2"/>
      <w:sz w:val="18"/>
      <w:szCs w:val="24"/>
    </w:rPr>
  </w:style>
  <w:style w:type="character" w:customStyle="1" w:styleId="35">
    <w:name w:val="页眉 Char"/>
    <w:basedOn w:val="25"/>
    <w:link w:val="16"/>
    <w:autoRedefine/>
    <w:qFormat/>
    <w:uiPriority w:val="99"/>
    <w:rPr>
      <w:bCs/>
      <w:snapToGrid w:val="0"/>
      <w:sz w:val="18"/>
      <w:szCs w:val="18"/>
    </w:rPr>
  </w:style>
  <w:style w:type="character" w:customStyle="1" w:styleId="36">
    <w:name w:val="正文文本缩进 Char"/>
    <w:basedOn w:val="25"/>
    <w:link w:val="9"/>
    <w:autoRedefine/>
    <w:qFormat/>
    <w:uiPriority w:val="0"/>
    <w:rPr>
      <w:kern w:val="2"/>
      <w:sz w:val="21"/>
      <w:szCs w:val="24"/>
    </w:rPr>
  </w:style>
  <w:style w:type="character" w:customStyle="1" w:styleId="37">
    <w:name w:val="正文文本 Char"/>
    <w:link w:val="2"/>
    <w:autoRedefine/>
    <w:qFormat/>
    <w:uiPriority w:val="0"/>
    <w:rPr>
      <w:kern w:val="2"/>
      <w:sz w:val="21"/>
      <w:szCs w:val="24"/>
    </w:rPr>
  </w:style>
  <w:style w:type="paragraph" w:customStyle="1" w:styleId="38">
    <w:name w:val="xl27"/>
    <w:basedOn w:val="1"/>
    <w:autoRedefine/>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character" w:customStyle="1" w:styleId="39">
    <w:name w:val="正文文本缩进 2 Char"/>
    <w:basedOn w:val="25"/>
    <w:link w:val="13"/>
    <w:autoRedefine/>
    <w:qFormat/>
    <w:uiPriority w:val="0"/>
    <w:rPr>
      <w:kern w:val="2"/>
      <w:sz w:val="21"/>
      <w:szCs w:val="24"/>
    </w:rPr>
  </w:style>
  <w:style w:type="character" w:customStyle="1" w:styleId="40">
    <w:name w:val="页码1"/>
    <w:basedOn w:val="25"/>
    <w:autoRedefine/>
    <w:qFormat/>
    <w:uiPriority w:val="0"/>
  </w:style>
  <w:style w:type="paragraph" w:customStyle="1" w:styleId="41">
    <w:name w:val="普通(网站)1"/>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42">
    <w:name w:val="Char Char20 Char Char Char Char Char Char"/>
    <w:basedOn w:val="1"/>
    <w:autoRedefine/>
    <w:qFormat/>
    <w:uiPriority w:val="0"/>
    <w:pPr>
      <w:spacing w:line="360" w:lineRule="auto"/>
      <w:ind w:firstLine="200" w:firstLineChars="200"/>
    </w:pPr>
    <w:rPr>
      <w:rFonts w:ascii="宋体" w:hAnsi="宋体" w:cs="宋体"/>
      <w:sz w:val="24"/>
    </w:rPr>
  </w:style>
  <w:style w:type="paragraph" w:customStyle="1" w:styleId="43">
    <w:name w:val="Char Char20 Char Char Char Char Char Char1"/>
    <w:basedOn w:val="1"/>
    <w:autoRedefine/>
    <w:qFormat/>
    <w:uiPriority w:val="0"/>
    <w:pPr>
      <w:spacing w:line="360" w:lineRule="auto"/>
      <w:ind w:firstLine="200" w:firstLineChars="200"/>
    </w:pPr>
    <w:rPr>
      <w:rFonts w:ascii="宋体" w:hAnsi="宋体" w:cs="宋体"/>
      <w:sz w:val="24"/>
    </w:rPr>
  </w:style>
  <w:style w:type="character" w:customStyle="1" w:styleId="44">
    <w:name w:val="表文字2 Char"/>
    <w:link w:val="45"/>
    <w:autoRedefine/>
    <w:qFormat/>
    <w:uiPriority w:val="0"/>
    <w:rPr>
      <w:sz w:val="21"/>
      <w:szCs w:val="18"/>
    </w:rPr>
  </w:style>
  <w:style w:type="paragraph" w:customStyle="1" w:styleId="45">
    <w:name w:val="表文字2"/>
    <w:basedOn w:val="1"/>
    <w:link w:val="44"/>
    <w:autoRedefine/>
    <w:qFormat/>
    <w:uiPriority w:val="0"/>
    <w:pPr>
      <w:tabs>
        <w:tab w:val="left" w:pos="277"/>
        <w:tab w:val="left" w:pos="600"/>
        <w:tab w:val="left" w:pos="780"/>
        <w:tab w:val="left" w:pos="2517"/>
      </w:tabs>
      <w:adjustRightInd w:val="0"/>
      <w:spacing w:before="60"/>
      <w:jc w:val="center"/>
      <w:textAlignment w:val="baseline"/>
    </w:pPr>
    <w:rPr>
      <w:kern w:val="0"/>
      <w:szCs w:val="18"/>
    </w:rPr>
  </w:style>
  <w:style w:type="character" w:customStyle="1" w:styleId="46">
    <w:name w:val="文档结构图 Char"/>
    <w:link w:val="7"/>
    <w:autoRedefine/>
    <w:qFormat/>
    <w:uiPriority w:val="0"/>
    <w:rPr>
      <w:rFonts w:ascii="宋体"/>
      <w:kern w:val="2"/>
      <w:sz w:val="18"/>
      <w:szCs w:val="18"/>
    </w:rPr>
  </w:style>
  <w:style w:type="character" w:customStyle="1" w:styleId="47">
    <w:name w:val="文档结构图 Char1"/>
    <w:basedOn w:val="25"/>
    <w:autoRedefine/>
    <w:semiHidden/>
    <w:qFormat/>
    <w:uiPriority w:val="0"/>
    <w:rPr>
      <w:rFonts w:ascii="Microsoft YaHei UI" w:eastAsia="Microsoft YaHei UI"/>
      <w:kern w:val="2"/>
      <w:sz w:val="18"/>
      <w:szCs w:val="18"/>
    </w:rPr>
  </w:style>
  <w:style w:type="paragraph" w:customStyle="1" w:styleId="48">
    <w:name w:val="表格文字2"/>
    <w:basedOn w:val="1"/>
    <w:autoRedefine/>
    <w:qFormat/>
    <w:uiPriority w:val="0"/>
    <w:pPr>
      <w:tabs>
        <w:tab w:val="left" w:pos="277"/>
        <w:tab w:val="left" w:pos="600"/>
        <w:tab w:val="left" w:pos="780"/>
        <w:tab w:val="left" w:pos="2517"/>
      </w:tabs>
      <w:adjustRightInd w:val="0"/>
      <w:spacing w:before="60"/>
      <w:jc w:val="center"/>
      <w:textAlignment w:val="baseline"/>
    </w:pPr>
    <w:rPr>
      <w:kern w:val="0"/>
      <w:szCs w:val="21"/>
    </w:rPr>
  </w:style>
  <w:style w:type="character" w:customStyle="1" w:styleId="49">
    <w:name w:val="日期 Char"/>
    <w:basedOn w:val="25"/>
    <w:link w:val="12"/>
    <w:autoRedefine/>
    <w:qFormat/>
    <w:uiPriority w:val="0"/>
    <w:rPr>
      <w:kern w:val="2"/>
      <w:sz w:val="21"/>
      <w:szCs w:val="24"/>
    </w:rPr>
  </w:style>
  <w:style w:type="paragraph" w:styleId="50">
    <w:name w:val="No Spacing"/>
    <w:link w:val="51"/>
    <w:autoRedefine/>
    <w:qFormat/>
    <w:uiPriority w:val="1"/>
    <w:pPr>
      <w:adjustRightInd w:val="0"/>
      <w:snapToGrid w:val="0"/>
    </w:pPr>
    <w:rPr>
      <w:rFonts w:ascii="Tahoma" w:hAnsi="Tahoma" w:eastAsia="宋体" w:cs="Tahoma"/>
      <w:sz w:val="22"/>
      <w:szCs w:val="22"/>
      <w:lang w:val="en-US" w:eastAsia="zh-CN" w:bidi="ar-SA"/>
    </w:rPr>
  </w:style>
  <w:style w:type="character" w:customStyle="1" w:styleId="51">
    <w:name w:val="无间隔 Char"/>
    <w:link w:val="50"/>
    <w:autoRedefine/>
    <w:qFormat/>
    <w:locked/>
    <w:uiPriority w:val="1"/>
    <w:rPr>
      <w:rFonts w:ascii="Tahoma" w:hAnsi="Tahoma" w:cs="Tahoma"/>
      <w:sz w:val="22"/>
      <w:szCs w:val="22"/>
    </w:rPr>
  </w:style>
  <w:style w:type="paragraph" w:customStyle="1" w:styleId="52">
    <w:name w:val="Char Char20 Char Char Char Char Char Char2"/>
    <w:basedOn w:val="1"/>
    <w:autoRedefine/>
    <w:qFormat/>
    <w:uiPriority w:val="0"/>
    <w:pPr>
      <w:spacing w:line="360" w:lineRule="auto"/>
      <w:ind w:firstLine="200" w:firstLineChars="200"/>
    </w:pPr>
    <w:rPr>
      <w:rFonts w:ascii="宋体" w:hAnsi="宋体" w:cs="宋体"/>
      <w:sz w:val="24"/>
    </w:rPr>
  </w:style>
  <w:style w:type="character" w:customStyle="1" w:styleId="53">
    <w:name w:val="样式 正文001 + 首行缩进:  2 字符 Char"/>
    <w:link w:val="54"/>
    <w:autoRedefine/>
    <w:qFormat/>
    <w:uiPriority w:val="99"/>
    <w:rPr>
      <w:kern w:val="2"/>
      <w:sz w:val="24"/>
    </w:rPr>
  </w:style>
  <w:style w:type="paragraph" w:customStyle="1" w:styleId="54">
    <w:name w:val="样式 正文001 + 首行缩进:  2 字符"/>
    <w:basedOn w:val="1"/>
    <w:link w:val="53"/>
    <w:autoRedefine/>
    <w:qFormat/>
    <w:uiPriority w:val="99"/>
    <w:pPr>
      <w:spacing w:line="500" w:lineRule="atLeast"/>
      <w:ind w:firstLine="480" w:firstLineChars="200"/>
    </w:pPr>
    <w:rPr>
      <w:sz w:val="24"/>
      <w:szCs w:val="20"/>
    </w:rPr>
  </w:style>
  <w:style w:type="paragraph" w:customStyle="1" w:styleId="55">
    <w:name w:val="五号表格"/>
    <w:basedOn w:val="1"/>
    <w:autoRedefine/>
    <w:qFormat/>
    <w:uiPriority w:val="0"/>
    <w:pPr>
      <w:jc w:val="center"/>
    </w:pPr>
    <w:rPr>
      <w:kern w:val="0"/>
      <w:szCs w:val="20"/>
    </w:rPr>
  </w:style>
  <w:style w:type="character" w:customStyle="1" w:styleId="56">
    <w:name w:val="纯文本 Char"/>
    <w:basedOn w:val="25"/>
    <w:link w:val="11"/>
    <w:autoRedefine/>
    <w:qFormat/>
    <w:uiPriority w:val="0"/>
    <w:rPr>
      <w:rFonts w:ascii="宋体" w:hAnsi="Courier New" w:cs="Courier New"/>
      <w:kern w:val="2"/>
      <w:sz w:val="21"/>
      <w:szCs w:val="21"/>
    </w:rPr>
  </w:style>
  <w:style w:type="paragraph" w:customStyle="1" w:styleId="57">
    <w:name w:val="xl26"/>
    <w:basedOn w:val="1"/>
    <w:autoRedefine/>
    <w:qFormat/>
    <w:uiPriority w:val="0"/>
    <w:pPr>
      <w:widowControl/>
      <w:spacing w:before="100" w:after="100"/>
      <w:jc w:val="center"/>
    </w:pPr>
    <w:rPr>
      <w:rFonts w:ascii="宋体"/>
      <w:kern w:val="0"/>
      <w:sz w:val="24"/>
      <w:szCs w:val="20"/>
    </w:rPr>
  </w:style>
  <w:style w:type="paragraph" w:customStyle="1" w:styleId="58">
    <w:name w:val="小四表格"/>
    <w:basedOn w:val="1"/>
    <w:autoRedefine/>
    <w:qFormat/>
    <w:uiPriority w:val="0"/>
    <w:pPr>
      <w:snapToGrid w:val="0"/>
      <w:jc w:val="center"/>
    </w:pPr>
    <w:rPr>
      <w:kern w:val="0"/>
      <w:sz w:val="24"/>
      <w:szCs w:val="20"/>
    </w:rPr>
  </w:style>
  <w:style w:type="paragraph" w:styleId="59">
    <w:name w:val="List Paragraph"/>
    <w:basedOn w:val="1"/>
    <w:autoRedefine/>
    <w:unhideWhenUsed/>
    <w:qFormat/>
    <w:uiPriority w:val="99"/>
    <w:pPr>
      <w:ind w:firstLine="420" w:firstLineChars="200"/>
    </w:pPr>
  </w:style>
  <w:style w:type="character" w:customStyle="1" w:styleId="60">
    <w:name w:val="正文文本缩进 3 Char"/>
    <w:basedOn w:val="25"/>
    <w:link w:val="18"/>
    <w:autoRedefine/>
    <w:semiHidden/>
    <w:qFormat/>
    <w:uiPriority w:val="0"/>
    <w:rPr>
      <w:kern w:val="2"/>
      <w:sz w:val="16"/>
      <w:szCs w:val="16"/>
    </w:rPr>
  </w:style>
  <w:style w:type="paragraph" w:customStyle="1" w:styleId="61">
    <w:name w:val="表格"/>
    <w:link w:val="62"/>
    <w:autoRedefine/>
    <w:qFormat/>
    <w:uiPriority w:val="0"/>
    <w:pPr>
      <w:spacing w:line="380" w:lineRule="exact"/>
      <w:jc w:val="center"/>
    </w:pPr>
    <w:rPr>
      <w:rFonts w:ascii="宋体" w:hAnsi="宋体" w:eastAsia="宋体" w:cs="Times New Roman"/>
      <w:snapToGrid w:val="0"/>
      <w:sz w:val="21"/>
      <w:lang w:val="en-US" w:eastAsia="zh-CN" w:bidi="ar-SA"/>
    </w:rPr>
  </w:style>
  <w:style w:type="character" w:customStyle="1" w:styleId="62">
    <w:name w:val="表格 Char"/>
    <w:link w:val="61"/>
    <w:autoRedefine/>
    <w:qFormat/>
    <w:uiPriority w:val="0"/>
    <w:rPr>
      <w:rFonts w:ascii="宋体" w:hAnsi="宋体"/>
      <w:snapToGrid w:val="0"/>
      <w:sz w:val="21"/>
    </w:rPr>
  </w:style>
  <w:style w:type="paragraph" w:customStyle="1" w:styleId="63">
    <w:name w:val="居中正文"/>
    <w:basedOn w:val="22"/>
    <w:link w:val="64"/>
    <w:autoRedefine/>
    <w:qFormat/>
    <w:uiPriority w:val="0"/>
    <w:pPr>
      <w:adjustRightInd w:val="0"/>
      <w:spacing w:before="120" w:after="0" w:line="360" w:lineRule="auto"/>
      <w:ind w:firstLine="0" w:firstLineChars="0"/>
      <w:jc w:val="center"/>
      <w:textAlignment w:val="baseline"/>
    </w:pPr>
    <w:rPr>
      <w:rFonts w:ascii="宋体"/>
      <w:kern w:val="28"/>
      <w:sz w:val="24"/>
      <w:szCs w:val="20"/>
      <w:lang w:val="zh-CN" w:eastAsia="zh-CN"/>
    </w:rPr>
  </w:style>
  <w:style w:type="character" w:customStyle="1" w:styleId="64">
    <w:name w:val="居中正文 Char"/>
    <w:link w:val="63"/>
    <w:autoRedefine/>
    <w:qFormat/>
    <w:uiPriority w:val="0"/>
    <w:rPr>
      <w:rFonts w:ascii="宋体"/>
      <w:kern w:val="28"/>
      <w:sz w:val="24"/>
      <w:lang w:val="zh-CN" w:eastAsia="zh-CN"/>
    </w:rPr>
  </w:style>
  <w:style w:type="character" w:customStyle="1" w:styleId="65">
    <w:name w:val="正文首行缩进 Char"/>
    <w:basedOn w:val="37"/>
    <w:link w:val="22"/>
    <w:autoRedefine/>
    <w:qFormat/>
    <w:uiPriority w:val="0"/>
    <w:rPr>
      <w:kern w:val="2"/>
      <w:sz w:val="21"/>
      <w:szCs w:val="24"/>
    </w:rPr>
  </w:style>
  <w:style w:type="paragraph" w:customStyle="1" w:styleId="66">
    <w:name w:val="表"/>
    <w:basedOn w:val="1"/>
    <w:next w:val="1"/>
    <w:autoRedefine/>
    <w:qFormat/>
    <w:uiPriority w:val="0"/>
    <w:pPr>
      <w:adjustRightInd w:val="0"/>
      <w:spacing w:line="400" w:lineRule="exact"/>
      <w:jc w:val="center"/>
    </w:pPr>
    <w:rPr>
      <w:rFonts w:ascii="宋体"/>
      <w:sz w:val="24"/>
      <w:szCs w:val="20"/>
    </w:rPr>
  </w:style>
  <w:style w:type="paragraph" w:customStyle="1" w:styleId="67">
    <w:name w:val="_Style 62"/>
    <w:basedOn w:val="1"/>
    <w:next w:val="59"/>
    <w:autoRedefine/>
    <w:qFormat/>
    <w:uiPriority w:val="34"/>
    <w:pPr>
      <w:spacing w:line="360" w:lineRule="auto"/>
      <w:ind w:firstLine="420" w:firstLineChars="200"/>
    </w:pPr>
    <w:rPr>
      <w:sz w:val="24"/>
    </w:rPr>
  </w:style>
  <w:style w:type="paragraph" w:customStyle="1" w:styleId="68">
    <w:name w:val="表格正文"/>
    <w:basedOn w:val="1"/>
    <w:autoRedefine/>
    <w:qFormat/>
    <w:uiPriority w:val="0"/>
    <w:pPr>
      <w:jc w:val="center"/>
    </w:pPr>
    <w:rPr>
      <w:rFonts w:eastAsia="仿宋_GB2312"/>
      <w:szCs w:val="20"/>
    </w:rPr>
  </w:style>
  <w:style w:type="paragraph" w:customStyle="1" w:styleId="69">
    <w:name w:val="无间隔11"/>
    <w:autoRedefine/>
    <w:qFormat/>
    <w:uiPriority w:val="1"/>
    <w:pPr>
      <w:adjustRightInd w:val="0"/>
      <w:snapToGrid w:val="0"/>
    </w:pPr>
    <w:rPr>
      <w:rFonts w:ascii="Tahoma" w:hAnsi="Tahoma" w:eastAsia="微软雅黑" w:cs="Times New Roman"/>
      <w:sz w:val="22"/>
      <w:szCs w:val="22"/>
      <w:lang w:val="en-US" w:eastAsia="zh-CN" w:bidi="ar-SA"/>
    </w:rPr>
  </w:style>
  <w:style w:type="paragraph" w:customStyle="1" w:styleId="70">
    <w:name w:val="无间隔1"/>
    <w:autoRedefine/>
    <w:qFormat/>
    <w:uiPriority w:val="1"/>
    <w:pPr>
      <w:adjustRightInd w:val="0"/>
      <w:snapToGrid w:val="0"/>
    </w:pPr>
    <w:rPr>
      <w:rFonts w:ascii="Tahoma" w:hAnsi="Tahoma" w:eastAsia="微软雅黑" w:cs="Times New Roman"/>
      <w:sz w:val="22"/>
      <w:szCs w:val="22"/>
      <w:lang w:val="en-US" w:eastAsia="zh-CN" w:bidi="ar-SA"/>
    </w:rPr>
  </w:style>
  <w:style w:type="paragraph" w:customStyle="1" w:styleId="71">
    <w:name w:val="_Style 2"/>
    <w:autoRedefine/>
    <w:qFormat/>
    <w:uiPriority w:val="1"/>
    <w:pPr>
      <w:adjustRightInd w:val="0"/>
      <w:snapToGrid w:val="0"/>
    </w:pPr>
    <w:rPr>
      <w:rFonts w:ascii="Tahoma" w:hAnsi="Tahoma" w:eastAsia="宋体" w:cs="Times New Roman"/>
      <w:sz w:val="22"/>
      <w:szCs w:val="22"/>
      <w:lang w:val="en-US" w:eastAsia="zh-CN" w:bidi="ar-SA"/>
    </w:rPr>
  </w:style>
  <w:style w:type="paragraph" w:customStyle="1" w:styleId="72">
    <w:name w:val="无间隔3"/>
    <w:autoRedefine/>
    <w:qFormat/>
    <w:uiPriority w:val="1"/>
    <w:pPr>
      <w:adjustRightInd w:val="0"/>
      <w:snapToGrid w:val="0"/>
    </w:pPr>
    <w:rPr>
      <w:rFonts w:ascii="Tahoma" w:hAnsi="Tahoma" w:eastAsia="微软雅黑" w:cs="Times New Roman"/>
      <w:sz w:val="22"/>
      <w:szCs w:val="22"/>
      <w:lang w:val="en-US" w:eastAsia="zh-CN" w:bidi="ar-SA"/>
    </w:rPr>
  </w:style>
  <w:style w:type="paragraph" w:customStyle="1" w:styleId="73">
    <w:name w:val="无间隔2"/>
    <w:autoRedefine/>
    <w:qFormat/>
    <w:uiPriority w:val="1"/>
    <w:pPr>
      <w:adjustRightInd w:val="0"/>
      <w:snapToGrid w:val="0"/>
    </w:pPr>
    <w:rPr>
      <w:rFonts w:ascii="Tahoma" w:hAnsi="Tahoma" w:eastAsia="微软雅黑" w:cs="Times New Roman"/>
      <w:sz w:val="22"/>
      <w:szCs w:val="22"/>
      <w:lang w:val="en-US" w:eastAsia="zh-CN" w:bidi="ar-SA"/>
    </w:rPr>
  </w:style>
  <w:style w:type="character" w:customStyle="1" w:styleId="74">
    <w:name w:val="正文缩进 Char"/>
    <w:link w:val="6"/>
    <w:autoRedefine/>
    <w:qFormat/>
    <w:uiPriority w:val="0"/>
    <w:rPr>
      <w:rFonts w:ascii="Arial" w:hAnsi="Arial"/>
      <w:kern w:val="2"/>
      <w:sz w:val="24"/>
    </w:rPr>
  </w:style>
  <w:style w:type="character" w:customStyle="1" w:styleId="75">
    <w:name w:val="正文01 Char1"/>
    <w:basedOn w:val="25"/>
    <w:link w:val="76"/>
    <w:autoRedefine/>
    <w:qFormat/>
    <w:uiPriority w:val="0"/>
    <w:rPr>
      <w:kern w:val="2"/>
      <w:sz w:val="24"/>
      <w:szCs w:val="24"/>
    </w:rPr>
  </w:style>
  <w:style w:type="paragraph" w:customStyle="1" w:styleId="76">
    <w:name w:val="正文01"/>
    <w:basedOn w:val="1"/>
    <w:link w:val="75"/>
    <w:autoRedefine/>
    <w:qFormat/>
    <w:uiPriority w:val="0"/>
    <w:pPr>
      <w:spacing w:before="60" w:line="460" w:lineRule="exact"/>
      <w:ind w:firstLine="200" w:firstLineChars="200"/>
    </w:pPr>
    <w:rPr>
      <w:sz w:val="24"/>
    </w:rPr>
  </w:style>
  <w:style w:type="character" w:customStyle="1" w:styleId="77">
    <w:name w:val="批注文字 Char"/>
    <w:basedOn w:val="25"/>
    <w:link w:val="8"/>
    <w:autoRedefine/>
    <w:qFormat/>
    <w:uiPriority w:val="0"/>
    <w:rPr>
      <w:kern w:val="2"/>
      <w:sz w:val="21"/>
      <w:szCs w:val="24"/>
    </w:rPr>
  </w:style>
  <w:style w:type="character" w:customStyle="1" w:styleId="78">
    <w:name w:val="批注主题 Char"/>
    <w:basedOn w:val="77"/>
    <w:link w:val="21"/>
    <w:autoRedefine/>
    <w:semiHidden/>
    <w:qFormat/>
    <w:uiPriority w:val="0"/>
    <w:rPr>
      <w:b/>
      <w:bCs/>
      <w:kern w:val="2"/>
      <w:sz w:val="21"/>
      <w:szCs w:val="24"/>
    </w:rPr>
  </w:style>
  <w:style w:type="character" w:customStyle="1" w:styleId="79">
    <w:name w:val="fontstyle01"/>
    <w:basedOn w:val="25"/>
    <w:autoRedefine/>
    <w:qFormat/>
    <w:uiPriority w:val="0"/>
    <w:rPr>
      <w:rFonts w:hint="eastAsia" w:ascii="宋体" w:hAnsi="宋体" w:eastAsia="宋体"/>
      <w:color w:val="000000"/>
      <w:sz w:val="22"/>
      <w:szCs w:val="22"/>
    </w:rPr>
  </w:style>
  <w:style w:type="paragraph" w:customStyle="1" w:styleId="80">
    <w:name w:val="无间隔4"/>
    <w:autoRedefine/>
    <w:qFormat/>
    <w:uiPriority w:val="1"/>
    <w:pPr>
      <w:adjustRightInd w:val="0"/>
      <w:snapToGrid w:val="0"/>
    </w:pPr>
    <w:rPr>
      <w:rFonts w:ascii="Tahoma" w:hAnsi="Tahoma" w:eastAsia="微软雅黑" w:cs="Times New Roman"/>
      <w:sz w:val="22"/>
      <w:szCs w:val="22"/>
      <w:lang w:val="en-US" w:eastAsia="zh-CN" w:bidi="ar-SA"/>
    </w:rPr>
  </w:style>
  <w:style w:type="paragraph" w:customStyle="1" w:styleId="81">
    <w:name w:val="样式 正文001 + 首行缩进:  2 字符1"/>
    <w:basedOn w:val="1"/>
    <w:autoRedefine/>
    <w:qFormat/>
    <w:uiPriority w:val="0"/>
    <w:pPr>
      <w:spacing w:before="60" w:line="460" w:lineRule="exact"/>
      <w:ind w:firstLine="480" w:firstLineChars="200"/>
    </w:pPr>
    <w:rPr>
      <w:rFonts w:ascii="宋体" w:hAnsi="宋体"/>
      <w:sz w:val="24"/>
      <w:szCs w:val="22"/>
    </w:rPr>
  </w:style>
  <w:style w:type="paragraph" w:customStyle="1" w:styleId="82">
    <w:name w:val="正文首行缩进2个字 Char"/>
    <w:basedOn w:val="1"/>
    <w:autoRedefine/>
    <w:qFormat/>
    <w:uiPriority w:val="0"/>
    <w:pPr>
      <w:ind w:firstLine="480" w:firstLineChars="200"/>
    </w:pPr>
    <w:rPr>
      <w:rFonts w:eastAsia="楷体"/>
      <w:sz w:val="24"/>
    </w:rPr>
  </w:style>
  <w:style w:type="paragraph" w:customStyle="1" w:styleId="83">
    <w:name w:val="无间隔5"/>
    <w:autoRedefine/>
    <w:qFormat/>
    <w:uiPriority w:val="1"/>
    <w:pPr>
      <w:adjustRightInd w:val="0"/>
      <w:snapToGrid w:val="0"/>
    </w:pPr>
    <w:rPr>
      <w:rFonts w:ascii="Tahoma" w:hAnsi="Tahoma" w:eastAsia="微软雅黑" w:cs="Times New Roman"/>
      <w:sz w:val="22"/>
      <w:szCs w:val="22"/>
      <w:lang w:val="en-US" w:eastAsia="zh-CN" w:bidi="ar-SA"/>
    </w:rPr>
  </w:style>
  <w:style w:type="paragraph" w:customStyle="1" w:styleId="84">
    <w:name w:val="Null"/>
    <w:autoRedefine/>
    <w:qFormat/>
    <w:uiPriority w:val="0"/>
    <w:pPr>
      <w:snapToGrid w:val="0"/>
      <w:textAlignment w:val="baseline"/>
    </w:pPr>
    <w:rPr>
      <w:rFonts w:ascii="Tahoma" w:hAnsi="Tahoma" w:eastAsia="微软雅黑" w:cs="Times New Roman"/>
      <w:sz w:val="22"/>
      <w:szCs w:val="22"/>
      <w:lang w:val="en-US" w:eastAsia="zh-CN" w:bidi="ar-SA"/>
    </w:rPr>
  </w:style>
  <w:style w:type="paragraph" w:customStyle="1" w:styleId="85">
    <w:name w:val="无间隔6"/>
    <w:autoRedefine/>
    <w:qFormat/>
    <w:uiPriority w:val="1"/>
    <w:pPr>
      <w:adjustRightInd w:val="0"/>
      <w:snapToGrid w:val="0"/>
    </w:pPr>
    <w:rPr>
      <w:rFonts w:ascii="Tahoma" w:hAnsi="Tahoma" w:eastAsia="微软雅黑" w:cs="Times New Roman"/>
      <w:sz w:val="22"/>
      <w:szCs w:val="22"/>
      <w:lang w:val="en-US" w:eastAsia="zh-CN" w:bidi="ar-SA"/>
    </w:rPr>
  </w:style>
  <w:style w:type="character" w:customStyle="1" w:styleId="86">
    <w:name w:val="font21"/>
    <w:basedOn w:val="25"/>
    <w:autoRedefine/>
    <w:qFormat/>
    <w:uiPriority w:val="0"/>
    <w:rPr>
      <w:rFonts w:hint="eastAsia" w:ascii="宋体" w:hAnsi="宋体" w:eastAsia="宋体" w:cs="宋体"/>
      <w:color w:val="000000"/>
      <w:sz w:val="22"/>
      <w:szCs w:val="22"/>
      <w:u w:val="none"/>
    </w:rPr>
  </w:style>
  <w:style w:type="paragraph" w:customStyle="1" w:styleId="87">
    <w:name w:val="无间隔7"/>
    <w:autoRedefine/>
    <w:qFormat/>
    <w:uiPriority w:val="1"/>
    <w:pPr>
      <w:adjustRightInd w:val="0"/>
      <w:snapToGrid w:val="0"/>
    </w:pPr>
    <w:rPr>
      <w:rFonts w:ascii="Tahoma" w:hAnsi="Tahoma" w:eastAsia="微软雅黑" w:cs="Times New Roman"/>
      <w:sz w:val="22"/>
      <w:szCs w:val="22"/>
      <w:lang w:val="en-US" w:eastAsia="zh-CN" w:bidi="ar-SA"/>
    </w:rPr>
  </w:style>
  <w:style w:type="paragraph" w:customStyle="1" w:styleId="88">
    <w:name w:val="无间隔8"/>
    <w:autoRedefine/>
    <w:qFormat/>
    <w:uiPriority w:val="1"/>
    <w:pPr>
      <w:adjustRightInd w:val="0"/>
      <w:snapToGrid w:val="0"/>
    </w:pPr>
    <w:rPr>
      <w:rFonts w:ascii="Tahoma" w:hAnsi="Tahoma" w:eastAsia="微软雅黑" w:cs="Times New Roman"/>
      <w:sz w:val="22"/>
      <w:szCs w:val="22"/>
      <w:lang w:val="en-US" w:eastAsia="zh-CN" w:bidi="ar-SA"/>
    </w:rPr>
  </w:style>
  <w:style w:type="table" w:customStyle="1" w:styleId="89">
    <w:name w:val="Table Normal"/>
    <w:autoRedefine/>
    <w:semiHidden/>
    <w:unhideWhenUsed/>
    <w:qFormat/>
    <w:uiPriority w:val="0"/>
    <w:tblPr>
      <w:tblCellMar>
        <w:top w:w="0" w:type="dxa"/>
        <w:left w:w="0" w:type="dxa"/>
        <w:bottom w:w="0" w:type="dxa"/>
        <w:right w:w="0" w:type="dxa"/>
      </w:tblCellMar>
    </w:tblPr>
  </w:style>
  <w:style w:type="paragraph" w:customStyle="1" w:styleId="90">
    <w:name w:val="Table Text"/>
    <w:basedOn w:val="1"/>
    <w:autoRedefine/>
    <w:semiHidden/>
    <w:qFormat/>
    <w:uiPriority w:val="0"/>
    <w:rPr>
      <w:rFonts w:ascii="Times New Roman" w:hAnsi="Times New Roman" w:eastAsia="Times New Roman" w:cs="Times New Roman"/>
      <w:sz w:val="20"/>
      <w:szCs w:val="20"/>
      <w:lang w:val="en-US" w:eastAsia="en-US" w:bidi="ar-SA"/>
    </w:rPr>
  </w:style>
  <w:style w:type="paragraph" w:customStyle="1" w:styleId="91">
    <w:name w:val="Table Paragraph"/>
    <w:basedOn w:val="1"/>
    <w:autoRedefine/>
    <w:qFormat/>
    <w:uiPriority w:val="1"/>
    <w:pPr>
      <w:jc w:val="center"/>
    </w:pPr>
    <w:rPr>
      <w:rFonts w:ascii="宋体" w:hAnsi="宋体" w:eastAsia="宋体" w:cs="宋体"/>
      <w:lang w:val="zh-CN" w:eastAsia="zh-CN" w:bidi="zh-CN"/>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4.xml"/><Relationship Id="rId7" Type="http://schemas.openxmlformats.org/officeDocument/2006/relationships/footer" Target="footer2.xml"/><Relationship Id="rId60" Type="http://schemas.openxmlformats.org/officeDocument/2006/relationships/fontTable" Target="fontTable.xml"/><Relationship Id="rId6" Type="http://schemas.openxmlformats.org/officeDocument/2006/relationships/header" Target="header3.xml"/><Relationship Id="rId59" Type="http://schemas.openxmlformats.org/officeDocument/2006/relationships/customXml" Target="../customXml/item2.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footer" Target="footer1.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header" Target="header2.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jpe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header" Target="head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jpeg"/><Relationship Id="rId23" Type="http://schemas.openxmlformats.org/officeDocument/2006/relationships/image" Target="media/image12.png"/><Relationship Id="rId22" Type="http://schemas.openxmlformats.org/officeDocument/2006/relationships/image" Target="media/image11.jpeg"/><Relationship Id="rId21" Type="http://schemas.openxmlformats.org/officeDocument/2006/relationships/image" Target="media/image10.e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jpe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9886C83-9E6D-452E-A80C-B38FAFDDDD65}">
  <ds:schemaRefs/>
</ds:datastoreItem>
</file>

<file path=docProps/app.xml><?xml version="1.0" encoding="utf-8"?>
<Properties xmlns="http://schemas.openxmlformats.org/officeDocument/2006/extended-properties" xmlns:vt="http://schemas.openxmlformats.org/officeDocument/2006/docPropsVTypes">
  <Template>Normal</Template>
  <Pages>83</Pages>
  <Words>22683</Words>
  <Characters>29099</Characters>
  <Lines>213</Lines>
  <Paragraphs>60</Paragraphs>
  <TotalTime>12</TotalTime>
  <ScaleCrop>false</ScaleCrop>
  <LinksUpToDate>false</LinksUpToDate>
  <CharactersWithSpaces>29254</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2018-06-19T05:02:00Z</dcterms:created>
  <dc:creator>Administrator</dc:creator>
  <cp:lastModifiedBy>WPS_RR66</cp:lastModifiedBy>
  <cp:lastPrinted>2023-04-26T07:43:00Z</cp:lastPrinted>
  <dcterms:modified xsi:type="dcterms:W3CDTF">2024-05-24T03:30:25Z</dcterms:modified>
  <cp:revision>3878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465FC1E8B8A046CA805DD7765AEBD594_12</vt:lpwstr>
  </property>
</Properties>
</file>